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A903" w14:textId="77777777" w:rsidR="004443CD" w:rsidRPr="004443CD" w:rsidRDefault="004443CD" w:rsidP="004443CD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7"/>
      <w:r w:rsidRPr="004443CD">
        <w:rPr>
          <w:rFonts w:ascii="Arial Narrow" w:eastAsia="Calibri" w:hAnsi="Arial Narrow" w:cs="Times New Roman"/>
          <w:b/>
          <w:bCs/>
          <w:sz w:val="24"/>
          <w:szCs w:val="24"/>
        </w:rPr>
        <w:t>Obrazac Izvješća o savjetovanju s javnošću</w:t>
      </w:r>
      <w:bookmarkEnd w:id="0"/>
    </w:p>
    <w:p w14:paraId="218AA784" w14:textId="77777777" w:rsidR="004443CD" w:rsidRPr="004443CD" w:rsidRDefault="004443CD" w:rsidP="004443CD">
      <w:pPr>
        <w:spacing w:after="200" w:line="276" w:lineRule="auto"/>
        <w:rPr>
          <w:rFonts w:ascii="Calibri" w:eastAsia="SimSu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5192"/>
      </w:tblGrid>
      <w:tr w:rsidR="004443CD" w:rsidRPr="004443CD" w14:paraId="67517304" w14:textId="77777777" w:rsidTr="00E57651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F493B1C" w14:textId="77777777" w:rsidR="004443CD" w:rsidRPr="004443CD" w:rsidRDefault="004443CD" w:rsidP="004443CD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IZVJEŠĆE O SAVJETOVANJU S JAVNOŠĆU</w:t>
            </w:r>
          </w:p>
          <w:p w14:paraId="3B9163B6" w14:textId="05EA7C62" w:rsidR="004443CD" w:rsidRPr="004443CD" w:rsidRDefault="004443CD" w:rsidP="003407F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U POSTUPKU DONOŠENJA </w:t>
            </w:r>
            <w:r w:rsidR="009E63B9" w:rsidRPr="009E63B9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Odluke </w:t>
            </w:r>
            <w:r w:rsidR="003407F8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o grobljima</w:t>
            </w:r>
          </w:p>
          <w:p w14:paraId="53AB2258" w14:textId="77777777" w:rsidR="004443CD" w:rsidRPr="004443CD" w:rsidRDefault="004443CD" w:rsidP="004443CD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05DE7FCF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B6539E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FB2B534" w14:textId="45F22281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Odluka o </w:t>
            </w:r>
            <w:r w:rsidR="003407F8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grobljima</w:t>
            </w:r>
          </w:p>
        </w:tc>
      </w:tr>
      <w:tr w:rsidR="004443CD" w:rsidRPr="004443CD" w14:paraId="3A23C0B5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D9DBAD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CD4D86" w14:textId="61A4DCCA" w:rsidR="004443CD" w:rsidRPr="004443CD" w:rsidRDefault="003407F8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Upravni odjel za komunalni sustav, imovinu , promet i zaštitu okoliša</w:t>
            </w:r>
          </w:p>
        </w:tc>
      </w:tr>
      <w:tr w:rsidR="004443CD" w:rsidRPr="004443CD" w14:paraId="67F5602A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8A4ADF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B341F0" w14:textId="6671593A" w:rsidR="004443CD" w:rsidRPr="004443CD" w:rsidRDefault="003407F8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Usklađenje s novim Zakonom o grobljima</w:t>
            </w:r>
          </w:p>
        </w:tc>
      </w:tr>
      <w:tr w:rsidR="004443CD" w:rsidRPr="004443CD" w14:paraId="6287CE3A" w14:textId="77777777" w:rsidTr="00E57651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770C2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Objava dokumenata za savjetovanje </w:t>
            </w:r>
          </w:p>
          <w:p w14:paraId="31199599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3D8CE43A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611C5026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Razdoblje provedbe savjetovanja </w:t>
            </w:r>
          </w:p>
          <w:p w14:paraId="163B9BC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7D49A5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www.delnice.hr</w:t>
            </w: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l</w:t>
            </w:r>
          </w:p>
          <w:p w14:paraId="02326636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443CD" w:rsidRPr="004443CD" w14:paraId="2DA0FF42" w14:textId="77777777" w:rsidTr="00E57651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EFF7226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78CAD592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187043F8" w14:textId="70EF4F42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2</w:t>
            </w:r>
            <w:r w:rsidR="003407F8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6. ožujka </w:t>
            </w: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do 1</w:t>
            </w:r>
            <w:r w:rsidR="006C1C53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3</w:t>
            </w:r>
            <w:r w:rsidR="003407F8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. travnja</w:t>
            </w: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202</w:t>
            </w:r>
            <w:r w:rsidR="003407F8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717B98C7" w14:textId="1E7DDF30" w:rsidR="004443CD" w:rsidRPr="004443CD" w:rsidRDefault="004443CD" w:rsidP="003407F8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4C2138F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46D4F49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08761D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  <w:tr w:rsidR="004443CD" w:rsidRPr="004443CD" w14:paraId="60C8A883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75183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2F93FB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4B4CEA63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Priložiti tablicu prihvaćenih i neprihvaćenih primjedbi –prilog 1.</w:t>
            </w:r>
          </w:p>
        </w:tc>
      </w:tr>
      <w:tr w:rsidR="004443CD" w:rsidRPr="004443CD" w14:paraId="1E8F0820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F58D8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43F32D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  <w:p w14:paraId="20D4CB7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42AD92EA" w14:textId="77777777" w:rsidTr="00E5765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377050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DCB236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</w:tbl>
    <w:p w14:paraId="17E9F7EC" w14:textId="77777777" w:rsidR="004443CD" w:rsidRPr="004443CD" w:rsidRDefault="004443CD" w:rsidP="004443CD">
      <w:pPr>
        <w:spacing w:after="200" w:line="276" w:lineRule="auto"/>
        <w:rPr>
          <w:rFonts w:ascii="Calibri" w:eastAsia="Calibri" w:hAnsi="Calibri" w:cs="Times New Roman"/>
          <w:b/>
          <w:bCs/>
          <w:sz w:val="20"/>
          <w:szCs w:val="20"/>
        </w:rPr>
      </w:pPr>
      <w:bookmarkStart w:id="1" w:name="_Toc468978618"/>
    </w:p>
    <w:p w14:paraId="05D8D535" w14:textId="77777777" w:rsidR="004443CD" w:rsidRPr="004443CD" w:rsidRDefault="004443CD" w:rsidP="004443CD">
      <w:pPr>
        <w:spacing w:after="200" w:line="276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4443CD">
        <w:rPr>
          <w:rFonts w:ascii="Arial Narrow" w:eastAsia="Calibri" w:hAnsi="Arial Narrow" w:cs="Times New Roman"/>
          <w:b/>
          <w:bCs/>
          <w:sz w:val="20"/>
          <w:szCs w:val="20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4443CD" w:rsidRPr="004443CD" w14:paraId="35B2EC34" w14:textId="77777777" w:rsidTr="00E57651">
        <w:tc>
          <w:tcPr>
            <w:tcW w:w="773" w:type="dxa"/>
            <w:vAlign w:val="center"/>
          </w:tcPr>
          <w:p w14:paraId="6A77F5C5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171C6428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373B00FD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6DA1B510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FAC07C4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4443CD" w:rsidRPr="004443CD" w14:paraId="4320B304" w14:textId="77777777" w:rsidTr="00E57651">
        <w:trPr>
          <w:trHeight w:val="567"/>
        </w:trPr>
        <w:tc>
          <w:tcPr>
            <w:tcW w:w="773" w:type="dxa"/>
          </w:tcPr>
          <w:p w14:paraId="2C1C666D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87" w:type="dxa"/>
          </w:tcPr>
          <w:p w14:paraId="58922DC7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7AF2FE6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46" w:type="dxa"/>
          </w:tcPr>
          <w:p w14:paraId="571606A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2" w:type="dxa"/>
          </w:tcPr>
          <w:p w14:paraId="030A746A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7D6669C5" w14:textId="77777777" w:rsidTr="00E57651">
        <w:trPr>
          <w:trHeight w:val="567"/>
        </w:trPr>
        <w:tc>
          <w:tcPr>
            <w:tcW w:w="773" w:type="dxa"/>
          </w:tcPr>
          <w:p w14:paraId="5880763F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87" w:type="dxa"/>
          </w:tcPr>
          <w:p w14:paraId="53453EE7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228B12F7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46" w:type="dxa"/>
          </w:tcPr>
          <w:p w14:paraId="4C63488C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2" w:type="dxa"/>
          </w:tcPr>
          <w:p w14:paraId="17E3134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2EBD058E" w14:textId="77777777" w:rsidTr="00E57651">
        <w:trPr>
          <w:trHeight w:val="567"/>
        </w:trPr>
        <w:tc>
          <w:tcPr>
            <w:tcW w:w="773" w:type="dxa"/>
          </w:tcPr>
          <w:p w14:paraId="5CF49D8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87" w:type="dxa"/>
          </w:tcPr>
          <w:p w14:paraId="2F4B5048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77539BA4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46" w:type="dxa"/>
          </w:tcPr>
          <w:p w14:paraId="5D86D957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2" w:type="dxa"/>
          </w:tcPr>
          <w:p w14:paraId="194CB4B3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4443CD" w:rsidRPr="004443CD" w14:paraId="5A5D207E" w14:textId="77777777" w:rsidTr="00E57651">
        <w:trPr>
          <w:trHeight w:val="567"/>
        </w:trPr>
        <w:tc>
          <w:tcPr>
            <w:tcW w:w="773" w:type="dxa"/>
          </w:tcPr>
          <w:p w14:paraId="248AD9DA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87" w:type="dxa"/>
          </w:tcPr>
          <w:p w14:paraId="7DD43BAF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5202B151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46" w:type="dxa"/>
          </w:tcPr>
          <w:p w14:paraId="4C595D4C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2" w:type="dxa"/>
          </w:tcPr>
          <w:p w14:paraId="1B5D0387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</w:tbl>
    <w:p w14:paraId="41B4626E" w14:textId="77777777" w:rsidR="004443CD" w:rsidRPr="004443CD" w:rsidRDefault="004443CD" w:rsidP="004443CD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sectPr w:rsidR="004443CD" w:rsidRPr="0044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CD"/>
    <w:rsid w:val="003407F8"/>
    <w:rsid w:val="004443CD"/>
    <w:rsid w:val="006C1C53"/>
    <w:rsid w:val="009E63B9"/>
    <w:rsid w:val="00B55647"/>
    <w:rsid w:val="00BA09E1"/>
    <w:rsid w:val="00C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D374"/>
  <w15:chartTrackingRefBased/>
  <w15:docId w15:val="{AEBA256E-2AF3-4A1B-AD38-10C569E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Goranka Kajfeš</cp:lastModifiedBy>
  <cp:revision>2</cp:revision>
  <cp:lastPrinted>2021-07-12T05:22:00Z</cp:lastPrinted>
  <dcterms:created xsi:type="dcterms:W3CDTF">2026-04-17T05:24:00Z</dcterms:created>
  <dcterms:modified xsi:type="dcterms:W3CDTF">2026-04-17T05:24:00Z</dcterms:modified>
</cp:coreProperties>
</file>