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6d29c4d89ff4eb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30275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DELNICE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5.895.878,01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6.705.544,84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4.525.817,70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5.524.358,88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1.370.060,31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1.181.185,96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72.490,36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118.721,03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2.181.071,08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1.454.888,88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2.108.580,72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1.336.167,85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928.750,94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258.487,44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258.487,44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670.263,50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515.281,61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01.siječnja do 31.prosinca 2025. godine prihodi poslovanja ostvareni su u iznosu od 6.705.544,84 EUR. Najznačajnije povećanje prihoda poslovanja ostvareno je kod poreza na dohodak 17,9% (poreza od samostalnih djelatnosti, dohotka od kapitala), poreza na imovinu (poreza na promet nekretnina), pomoći (tekuće pomoći od izvanproračunskih korisnika - sufinanciranje zimske službe, pomoći državnog proračuna za rekonstrukciju stadiona) te pomoći fiskalnog izravnanja koje se iskazuju u 2025. godini zasebno za razliku od prethodne godine. Prihodi od imovine veći su za 21,6% u odnosu na prethodnu godinu s obzirom da je OŠ Delnice platila dugovanje za nezakonitu izgradnju. Prihodi od prodaje proizvoda i robe te pruženih usluga, prihodi od donacija te povrati po protestiranim jamstvima ostvareni su u iznosu od 263.411,73 EUR (donacija od pravne osobe za „Švicarce“ od Komunalca preko Ministarstva regionalnog razvoja). Kazne, upravne mjere i ostali prihodi ostvareni su na razini prethodne godine. Povećanje rashoda poslovanja u odnosu na prethodnu godinu je 22,1% - rashodi za zaposlene veći su u odnosu na prethodnu godinu za 8,9 % iz razloga potpisivanja novih kolektivnih ugovora za proračunske korisnike i Grad (plaće i materijalna prava). Materijalni rashodi veći su za 11,8 %bilježi se na na ostalim nespomenutim rashodima poslovanja (održani lokalni izbori),  zdravstvene i veterinarske usluge, tekuće pomoći proračunskim korisnicima drugih proračuna (pomoći školama za projekte i aktivnosti), rashodi za donacije , kazne, naknade šteta i kapitalne pomoći (tekuće donacije -  najviše iz razloga obveze knjiženja ukupnih ugovora odnosno priznavanja rashoda u trenutku izdavanja akta te uplate prema kom. trg. društvu za projekt). Prihodi od prodaje nefinancijske imovine ostvareni su u iznosu od 118.721,03 EUR što je za 63,8% više u odnosu na prethodnu godinu iz razloga prodaje građevinskog zemljišta i nekretnine. Rashodi za nabavu nefinancijske imovine u razdoblju od 1.siječnja do 31.prosinca ostvareni su u iznosu 1.454.888,88 EUR što je manje za 33,3 % u odnsou na prethodnu godinu.(Dj.vrtić dogradnja radovi - dovršetak investicije, ,ulica kralja  Zvonimira, ulica Ograja, ulica Ante Starčevića, Stara Šumarska škola, adrenalinski park). Primici od financijske imovine i zaduživanja ostvareni su iznosu od 928.750,94 EUR (primici - kreditno zaduženje za investivije Vrtića i ulica Ograja i kralja Zvonimira) Izdaci za financijsku imovinu ostvareni su u iznosu od 258.487,44 EUR (kredit HBOR za kapitalnu investiciju Supilova ulica, rekonstrukcije ulice I.G.Kovačića i obnove asfaltnog kolnika ulice Trg 138. brigade HV i prolaz Hrvatskih šuma, Erste banke za kapitalnu investiciju  „Izgradnja nogostupa i oborinske odvodnje u Lučicama„ i „Javna rasvjeta Delnice-Lučice i Lučička cesta “, HBOR za financiranje kapitalnog projekta “Energetska obnova JR Led lampe”, Erste za financiranje kapitalnih projekata „Dječji vrtić dogradnja-radovi“, „Zamjena asfaltne podloge - Ulica kralja Zvonimira“ i „Uređenje ulice Ograja“ ). U razdoblju od 01. siječnja do 31. prosinca 2025. godine ostvaren je višak prihoda poslovanja u iznosu od 1.181.185,96 EUR , manjak prihoda od nefinancijske imovine 1.336.167,85 EUR te višak od financijske imovine i zaduživanja u iznosu od 670.263,50 EUR, slijedom čega je na kraju izvještajnog razdoblja ostvaren ukupni višak prihoda i primitaka u iznosu od 515.281,61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2.867.329,40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3.358.591,97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r>
        <w:t xml:space="preserve">Prihodi od poreza veći za 17,1% u odnosu na prethodnu godinu (korekcija plaća i veći broj zaposlenih)</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1.260.469,48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1.490.274,70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bl>
    <w:p>
      <w:pPr>
        <w:spacing w:before="0" w:after="0"/>
      </w:pPr>
    </w:p>
    <w:p>
      <w:r>
        <w:t xml:space="preserve">Pomoći su veće za 18,2% - najviše iz razloga pomoći iz državnog proračuna za rekonstrukciju stadiona 300.000 eur i sufinanciranje zimske službe (uplaćena djelomično sredstva i za 2024. godinu)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463.430,54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213.513,35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w:t>
            </w:r>
          </w:p>
        </w:tc>
      </w:tr>
    </w:tbl>
    <w:p>
      <w:pPr>
        <w:spacing w:before="0" w:after="0"/>
      </w:pPr>
    </w:p>
    <w:p>
      <w:r>
        <w:t xml:space="preserve">Razlika u odnosu na prethodnu godinu jer se sredstva za fiskalno izravnanje u 2025. godini zasebno iskazuju na 6353</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260.901,80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2025. godine otvoren poseban konto za fiskalno izravnanje koji se u prethodnim godinama vodio unutar tekućih pomoći iz državnog proračuna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220.114,37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23.564,77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w:t>
            </w:r>
          </w:p>
        </w:tc>
      </w:tr>
    </w:tbl>
    <w:p>
      <w:pPr>
        <w:spacing w:before="0" w:after="0"/>
      </w:pPr>
    </w:p>
    <w:p>
      <w:r>
        <w:t xml:space="preserve">Razlika u odnosu na prethodnu godinu jer je investicija "Dj.vrtić dogradnja - radovi" dovršena u 2025. godini i uplaćena su preostala sredstva sufinanciranja u iznosu od 23.564,77 eur</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102.595,84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124.755,53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w:t>
            </w:r>
          </w:p>
        </w:tc>
      </w:tr>
    </w:tbl>
    <w:p>
      <w:pPr>
        <w:spacing w:before="0" w:after="0"/>
      </w:pPr>
    </w:p>
    <w:p>
      <w:r>
        <w:t xml:space="preserve">Prihodi od imovine veći su 21,6% najviše iz razloga naplate duga za nezakonitu izgradnju od OŠ Delnice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1.559.397,32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1.467.190,91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w:t>
            </w:r>
          </w:p>
        </w:tc>
      </w:tr>
    </w:tbl>
    <w:p>
      <w:pPr>
        <w:spacing w:before="0" w:after="0"/>
      </w:pPr>
    </w:p>
    <w:p>
      <w:r>
        <w:t xml:space="preserve">Ostvarenje je manje u odnosu na prethodnu godinu za 5,9% najviše iz razloga manjeg prihoda od šumskog doprinosa (u prethodnim godinama bile su vjetroizvale pa je bila veća sječa)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57.162,66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26.470,75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w:t>
            </w:r>
          </w:p>
        </w:tc>
      </w:tr>
    </w:tbl>
    <w:p>
      <w:pPr>
        <w:spacing w:before="0" w:after="0"/>
      </w:pPr>
    </w:p>
    <w:p>
      <w:r>
        <w:t xml:space="preserve">Manje ostvarenje u 2025. godini jer izdano manje rješenja za komunalni doprinos</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82.539,18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242.286,95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293,5</w:t>
            </w:r>
          </w:p>
        </w:tc>
      </w:tr>
    </w:tbl>
    <w:p>
      <w:pPr>
        <w:spacing w:before="0" w:after="0"/>
      </w:pPr>
    </w:p>
    <w:p>
      <w:r>
        <w:t xml:space="preserve">Povećanje u odnosu na prethodnu godinu za 193,5% iz razloga donacija od pravne osobe za projekt „Švicarske darovnice“ od Komunalca preko Ministarstva regionalnog razvoja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643.566,80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700.777,23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w:t>
            </w:r>
          </w:p>
        </w:tc>
      </w:tr>
    </w:tbl>
    <w:p>
      <w:pPr>
        <w:spacing w:before="0" w:after="0"/>
      </w:pPr>
    </w:p>
    <w:p>
      <w:r>
        <w:t xml:space="preserve">Povećanje rashoda za zaposlene u odnosu na prethodnu godinu je 8,9%  iz razloga potpisivanja novih kolektivnih ugovora za proračunske korisnike i Grad (plaće i materijalna prava).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30.705,45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44.652,27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w:t>
            </w:r>
          </w:p>
        </w:tc>
      </w:tr>
    </w:tbl>
    <w:p>
      <w:pPr>
        <w:spacing w:before="0" w:after="0"/>
      </w:pPr>
    </w:p>
    <w:p>
      <w:r>
        <w:t xml:space="preserve">Povećanje je također posljedica potpisivanja novih kolektivnih ugovora proračunskih korisnika i Grada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1.892.990,62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2.115.551,71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bl>
    <w:p>
      <w:pPr>
        <w:spacing w:before="0" w:after="0"/>
      </w:pPr>
    </w:p>
    <w:p>
      <w:r>
        <w:t xml:space="preserve"> Materijalni rashodi veći su za 11,8 %bilježi se na na ostalim nespomenutim rashodima poslovanja (održani lokalni izbori),  zdravstvene i veterinarske usluge, tekuće pomoći proračunskim korisnicima drugih proračuna (pomoći školama za projekte i aktivnosti), rashodi za donacije , kazne, naknade šteta i kapitalne pomoći (tekuće donacije -  najviše iz razloga obveze knjiženja ukupnih ugovora odnosno priznavanja rashoda u trenutku izdavanja akta te uplate prema kom. trg. društvu za projekt).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515.445,85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589.212,64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w:t>
            </w:r>
          </w:p>
        </w:tc>
      </w:tr>
    </w:tbl>
    <w:p>
      <w:pPr>
        <w:spacing w:before="0" w:after="0"/>
      </w:pPr>
    </w:p>
    <w:p>
      <w:r>
        <w:t xml:space="preserve">Povećanje za 14,3% u odnosu na prethodnu godinu iz razloga poevaćanja cijena komunalnih usluga komunalnog poduzeća kao i povećanje opsega posla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32.579,39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60.700,44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186,3</w:t>
            </w:r>
          </w:p>
        </w:tc>
      </w:tr>
    </w:tbl>
    <w:p>
      <w:pPr>
        <w:spacing w:before="0" w:after="0"/>
      </w:pPr>
    </w:p>
    <w:p>
      <w:r>
        <w:t xml:space="preserve">Povećanje za 86,3% u odnosu na prethodnu godinu iz razloga ispitavnja kvalitete zraka na području Grada Delnica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39.116,79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51.382,21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131,4</w:t>
            </w:r>
          </w:p>
        </w:tc>
      </w:tr>
    </w:tbl>
    <w:p>
      <w:pPr>
        <w:spacing w:before="0" w:after="0"/>
      </w:pPr>
    </w:p>
    <w:p>
      <w:r>
        <w:t xml:space="preserve">Ostvarenje veće za 31,4% u odnosu na prethodnu godinu (veća cijena ugovora za održavanje računalnih programa)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16.036,95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39.278,92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244,9</w:t>
            </w:r>
          </w:p>
        </w:tc>
      </w:tr>
    </w:tbl>
    <w:p>
      <w:pPr>
        <w:spacing w:before="0" w:after="0"/>
      </w:pPr>
    </w:p>
    <w:p>
      <w:r>
        <w:t xml:space="preserve">Povećanje veće za 144,9% u odnosu na prethodnu godinu iz razloga održavanja lokalnih izbora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17.191,97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27.443,48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159,6</w:t>
            </w:r>
          </w:p>
        </w:tc>
      </w:tr>
    </w:tbl>
    <w:p>
      <w:pPr>
        <w:spacing w:before="0" w:after="0"/>
      </w:pPr>
    </w:p>
    <w:p>
      <w:r>
        <w:t xml:space="preserve">Povećanje za 59,6% u odnosu na ptehodnu godinu iz razloga jer su nekretnine u prethodnim godinama bile podosigurane u odnosu na tržišnu vrijednost nekretnine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26.819,68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39.423,17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w:t>
            </w:r>
          </w:p>
        </w:tc>
      </w:tr>
    </w:tbl>
    <w:p>
      <w:pPr>
        <w:spacing w:before="0" w:after="0"/>
      </w:pPr>
    </w:p>
    <w:p>
      <w:r>
        <w:t xml:space="preserve">Povećanje za 47% u odnosu na prethodnu godinu jer se počelo sa otplatom novog kredita koji je bio u počeku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514,9</w:t>
            </w:r>
          </w:p>
        </w:tc>
      </w:tr>
    </w:tbl>
    <w:p>
      <w:pPr>
        <w:spacing w:before="0" w:after="0"/>
      </w:pPr>
    </w:p>
    <w:p>
      <w:r>
        <w:t xml:space="preserve">Povećanje za 414,9% u odnosu na prethodnu godinu iz razloga plaćanja zateznih kamata za sudski spor koji se vodio u prethodnim godinama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inozemnim vladama (šifre 3611+3612)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49.927,50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Kapitalne Pomoći dostavljene pograničnom gradu u Sloveniji s kojim se djeli crpna stanica Kuželj za investicijske radove. Sukladno Sporazumu o zajedničkom upravljanju uređajem za pročišćavanje otpadnih voda Kuželj (SLO) te Aneksu I. istoga, izvršena su ulaganja  pročistač dogradnjom pumpe i ugradnjom prigušnice na tlačnoj cijevi. Također, ovlašteno poduzeće Komunala Kočevje izvršilo je čišćenje otpadnih voda, a našoj je jedinici lokalne samouprave ispostavljen račun u iznosu od 50 % ukupnih troškova. Navedeni troškovi su plaćeni iz proračuna u skladu s obvezama definiranim Sporazumom i Aneksom I.</w:t>
      </w:r>
    </w:p>
    <w:p>
      <w:r>
        <w:t xml:space="preserve">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95.994,98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151.071,27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w:t>
            </w:r>
          </w:p>
        </w:tc>
      </w:tr>
    </w:tbl>
    <w:p>
      <w:pPr>
        <w:spacing w:before="0" w:after="0"/>
      </w:pPr>
    </w:p>
    <w:p>
      <w:r>
        <w:t xml:space="preserve">Ovećanje u odnosu na prethodnu godinu za 57,4% jer su dostavljenje pomoći školi u Delnicama za ulaganja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1.136.140,54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1.423.222,33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w:t>
            </w:r>
          </w:p>
        </w:tc>
      </w:tr>
    </w:tbl>
    <w:p>
      <w:pPr>
        <w:spacing w:before="0" w:after="0"/>
      </w:pPr>
    </w:p>
    <w:p>
      <w:r>
        <w:t xml:space="preserve">Prijenosi proračunskim korisnicima ostvareni za 25,3% više u odnosu na prethodnu godinu zbog većeg broja zaposlenih kod proračunskih korisnika kao i novih kolektivnih ugovora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326.859,43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2733,9</w:t>
            </w:r>
          </w:p>
        </w:tc>
      </w:tr>
    </w:tbl>
    <w:p>
      <w:pPr>
        <w:spacing w:before="0" w:after="0"/>
      </w:pPr>
    </w:p>
    <w:p>
      <w:r>
        <w:t xml:space="preserve">Povećanje za 2633,9% u odnosu na prethodnu godinu jer su dostavljenje pomoći komunlanom društvu za projekt "Švicarske darovnice"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72.490,36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118.721,03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163,8</w:t>
            </w:r>
          </w:p>
        </w:tc>
      </w:tr>
    </w:tbl>
    <w:p>
      <w:pPr>
        <w:spacing w:before="0" w:after="0"/>
      </w:pPr>
    </w:p>
    <w:p>
      <w:r>
        <w:t xml:space="preserve">POvećanje za 63,8% u odnosu na prethodnu godinu jer je prodana nekretnina "Praprot"</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2.181.071,08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1.454.888,88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w:t>
            </w:r>
          </w:p>
        </w:tc>
      </w:tr>
    </w:tbl>
    <w:p>
      <w:pPr>
        <w:spacing w:before="0" w:after="0"/>
      </w:pPr>
    </w:p>
    <w:p>
      <w:r>
        <w:t xml:space="preserve">Rashodi za nabavu nefinancijske imovine u razdoblju od 1.siječnja do 31.prosinca ostvareni su u iznosu 1.454.888,88 EUR što je manje za 33,3 % u odnsou na prethodnu godinu.(Dj.vrtić dogradnja radovi - dovršetak investicije, ,ulica kralja  Zvonimira, ulica Ograja, ulica Ante Starčevića, Stara Šumarska škola, adrenalinski park). Manja ulaganja su u odnosu na prethodnu godinu iz razloga financijske konsolidacije odnosno pokrića manjka iz prethodnih godina.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928.750,94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Primici od financijske imovine i zaduživanja ostvareni su iznosu od 928.750,94 EUR (primici - kreditno zaduženje za investivije Vrtića i ulica Ograja i kralja Zvonimira)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258.487,44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258.487,44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Izdaci za financijsku imovinu ostvareni su u iznosu od 258.487,44 EUR (kredit HBOR za kapitalnu investiciju Supilova ulica, rekonstrukcije ulice I.G.Kovačića i obnove asfaltnog kolnika ulice Trg 138. brigade HV i prolaz Hrvatskih šuma, Erste banke za kapitalnu investiciju  „Izgradnja nogostupa i oborinske odvodnje u Lučicama„ i „Javna rasvjeta Delnice-Lučice i Lučička cesta “, HBOR za financiranje kapitalnog projekta “Energetska obnova JR Led lampe”, Erste za financiranje kapitalnih projekata „Dječji vrtić dogradnja-radovi“, „Zamjena asfaltne podloge - Ulica kralja Zvonimira“ i „Uređenje ulice Ograja“.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515.281,61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 višak jer su prihodovana sredstva za kredit iz predhodnih godina kao i smanjeni obujam investicija zbog pokrića manjka iz prethodnoh godina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35.111.747,73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35.546.506,45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w:t>
            </w:r>
          </w:p>
        </w:tc>
      </w:tr>
    </w:tbl>
    <w:p>
      <w:pPr>
        <w:spacing w:before="0" w:after="0"/>
      </w:pPr>
    </w:p>
    <w:p>
      <w:r>
        <w:t xml:space="preserve">Nefinancijska imovina – veća za 1,2 % u odnosu na 2024.godinu. Evidentirane su promjene tekuće godine koje se odnose na kapitalna ulaganja (dogradnja dj.vrtića, ulica kralja Zvonimira i Ograja, stara šumarska škola, ulica Ante Starčevića,Smart City,opremanje dječjeg igrališta, opremanje novoiugrađenog dijela dj.vrtića "Hlojkica"… ).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9.760.161,30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11.358.232,07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w:t>
            </w:r>
          </w:p>
        </w:tc>
      </w:tr>
    </w:tbl>
    <w:p>
      <w:pPr>
        <w:spacing w:before="0" w:after="0"/>
      </w:pPr>
    </w:p>
    <w:p>
      <w:r>
        <w:t xml:space="preserve">Povećanje od 16,4% u odnosu na pšrethodnu godinu jer je izgradnbja novog dj.vrtića završena u 2025. godini te je iz pripreme stavljena u uporabu</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6.835.028,96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7.633.297,26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Povećanje za 11,7% jer su ceste iz pripreme stavljene u uporabu (Kralja Zvonimira, Ograja, A.Starčevića)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44.704,75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1089,4</w:t>
            </w:r>
          </w:p>
        </w:tc>
      </w:tr>
    </w:tbl>
    <w:p>
      <w:pPr>
        <w:spacing w:before="0" w:after="0"/>
      </w:pPr>
    </w:p>
    <w:p>
      <w:r>
        <w:t xml:space="preserve">Povećanje za 989,4% u odnosu na prethodnu godinu jer je projekt Smart City realiziran u 2025. godini (pametni pješački prijelaz, radari...)</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561.395,88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699.876,64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w:t>
            </w:r>
          </w:p>
        </w:tc>
      </w:tr>
    </w:tbl>
    <w:p>
      <w:pPr>
        <w:spacing w:before="0" w:after="0"/>
      </w:pPr>
    </w:p>
    <w:p>
      <w:r>
        <w:t xml:space="preserve">Povećanje za 24,7% iz razloga opremanja novog dječjeg vrtića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41.337,10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77.574,61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187,7</w:t>
            </w:r>
          </w:p>
        </w:tc>
      </w:tr>
    </w:tbl>
    <w:p>
      <w:pPr>
        <w:spacing w:before="0" w:after="0"/>
      </w:pPr>
    </w:p>
    <w:p>
      <w:r>
        <w:t xml:space="preserve">Povećanje za 87,7% iz razloga ulaganja u programe (gis baza podataka, autocad...)</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1.020.459,06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1.142.289,03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Ulaganja u  projektnu dokumentaciju (idejno rješenje kuhinju DV Hlojkica, stara škola Turke glavni projekt,uređenje potkrovlja vrtića, prostorni plan,štefićev dol)</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1.898.710,61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534.708,29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w:t>
            </w:r>
          </w:p>
        </w:tc>
      </w:tr>
    </w:tbl>
    <w:p>
      <w:pPr>
        <w:spacing w:before="0" w:after="0"/>
      </w:pPr>
    </w:p>
    <w:p>
      <w:r>
        <w:t xml:space="preserve">Smanjenje za 71,8% jer se određena imovina stavila u uporabu (dječji vrtić Hlojkica, ulice Kralja Zvonimira, Ograja, A.Starčevića)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2.109.333,73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2.351.618,29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r>
        <w:t xml:space="preserve">Financijska imovina u iznosu 2.351.618,29 eura odnosi se na novčana sredstva u banci i blagajni u iznosu 394.926,42 eura, depozite, jamčevne pologe  i potraživanja od zaposlenih te za više plaćene poreze i ostalo u iznosu od 11.397,94 eura, potraživanja za dane zajmove iznose 46.520,24 eura (poduzetnički krediti odobreni još 1998. godine i 2004. godine) nad kojima je napravljen ispravak potraživanja od 100% jer je potraživanje starije od dvije godine, dionice i udjele u glavnici u iznosu 1.623.413,47 eura, potraživanja za prihode poslovanja u iznosu od 303.867,06 eura sa uključenim ispravcima potraživanja koja iznose 96.037,68 eura odnosno ukupno 399.904,70 eura kao i potraživanja od prodaje nefinancijske imovine 18.013,44 eura s uključenim ispravkom vrijednosti u iznosu od 10.842,79 eura odnosno ukupno 28.856,23 eura.  Novčana sredstva na početku godine iznosila su 125.609,53 eura, a na dan 31. prosinca 2025. u iznose 394.926,42 eura i odnose se na novčana sredstva na žiro računu.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125.609,53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394.926,42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314,4</w:t>
            </w:r>
          </w:p>
        </w:tc>
      </w:tr>
    </w:tbl>
    <w:p>
      <w:pPr>
        <w:spacing w:before="0" w:after="0"/>
      </w:pPr>
    </w:p>
    <w:p>
      <w:r>
        <w:t xml:space="preserve">Povećanje za 214,4% zato jer se naračunu nalaze neutrošena sredstva za rekonstrukciju stadiona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212,3</w:t>
            </w:r>
          </w:p>
        </w:tc>
      </w:tr>
    </w:tbl>
    <w:p>
      <w:pPr>
        <w:spacing w:before="0" w:after="0"/>
      </w:pPr>
    </w:p>
    <w:p>
      <w:r>
        <w:t xml:space="preserve">Povećanje za 112,3% iz razloga više plaćenih poreza i doprinosa (Grad i proračunski korisnici-čeka se povrat sredstava iz državnog proračuna)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34.699.272,52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34.997.828,27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100,9</w:t>
            </w:r>
          </w:p>
        </w:tc>
      </w:tr>
    </w:tbl>
    <w:p>
      <w:pPr>
        <w:spacing w:before="0" w:after="0"/>
      </w:pPr>
    </w:p>
    <w:p>
      <w:r>
        <w:t xml:space="preserve">Vlastiti izvori 911 veći su za 1,2% što je rezulatat evidentiranje nove imovine kao i isknjiženje imovine(starost, nefukcionalnost, prodaja...) </w:t>
      </w:r>
    </w:p>
    <w:p>
      <w:r>
        <w:t xml:space="preserve">Na kraju 2025. godine izvršena je obvezna korekcija za evidentiranje sredstava na računima kapitalnih prijenosa sredstava a koji su utrošeni za nabavu dugotrajne nefinancijske imovine. Stanje rezultata poslovanja na računu 922 na početku godine iznosilo je (manjak) -1.023.909,92 eura  dok  rezultat tekuće godine iznosi +515.281,61 eura što daje ukupni rezultat -508.628,31 eura manjka  za pokriće u sljedećoj godinu.</w:t>
      </w:r>
    </w:p>
    <w:p>
      <w:r>
        <w:t xml:space="preserve"> </w:t>
      </w:r>
    </w:p>
    <w:p>
      <w:r>
        <w:t xml:space="preserve">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2.973.294,89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4.104.890,27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w:t>
            </w:r>
          </w:p>
        </w:tc>
      </w:tr>
    </w:tbl>
    <w:p>
      <w:pPr>
        <w:spacing w:before="0" w:after="0"/>
      </w:pPr>
    </w:p>
    <w:p>
      <w:r>
        <w:t xml:space="preserve">Preuzete obveze po ugovorima o nabavi roba, radova i usluga, potecijalni sudski sporovi te instumenti osiguranja plaćanja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2.973.294,89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4.104.890,27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w:t>
            </w:r>
          </w:p>
        </w:tc>
      </w:tr>
    </w:tbl>
    <w:p>
      <w:pPr>
        <w:spacing w:before="0" w:after="0"/>
      </w:pPr>
    </w:p>
    <w:p>
      <w:r>
        <w:t xml:space="preserve">Preuzete obveze po ugovorima o nabavi roba, radova i usluga, potecijalni sudski sporovi te instumenti osiguranja plaćanja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(šifre 011+012+013+014 do 018)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1.081.331,97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1.268.394,63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bl>
    <w:p>
      <w:pPr>
        <w:spacing w:before="0" w:after="0"/>
      </w:pPr>
    </w:p>
    <w:p>
      <w:r>
        <w:t xml:space="preserve">Ova funkcija vezana je uz rashode i izdatke koji omogućuju redovno i učinkovito funkcioniranje gradske uprave. U odnosu na 2024.godinu, u 2025.godini ovi rashodi su realizirani za 17,3 % više a tiču se troškova i općih usluga vezanih za službenike te financijske i fiskalne poslove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99.192,15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82.514,71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w:t>
            </w:r>
          </w:p>
        </w:tc>
      </w:tr>
    </w:tbl>
    <w:p>
      <w:pPr>
        <w:spacing w:before="0" w:after="0"/>
      </w:pPr>
    </w:p>
    <w:p>
      <w:r>
        <w:t xml:space="preserve">Troškovi vezani za ovu funkciju  odnose se na izdvajanja za dobrovoljna vatrogasna društva, te Gorsku službu spašavanja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Ekonomski poslovi (šifre 041+042+043+044+045+046+047+048+049)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912.473,13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1.248.595,66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w:t>
            </w:r>
          </w:p>
        </w:tc>
      </w:tr>
    </w:tbl>
    <w:p>
      <w:pPr>
        <w:spacing w:before="0" w:after="0"/>
      </w:pPr>
    </w:p>
    <w:p>
      <w:r>
        <w:t xml:space="preserve">Ostvarenje je veće za 36,8% u odnosu prethodnu godina iz razloga investicija u građevinarstvu,prometu</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unapređenja stanovanja i zajednice (šifre 061 do 066)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2.345.944,42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1.319.453,43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w:t>
            </w:r>
          </w:p>
        </w:tc>
      </w:tr>
    </w:tbl>
    <w:p>
      <w:pPr>
        <w:spacing w:before="0" w:after="0"/>
      </w:pPr>
    </w:p>
    <w:p>
      <w:r>
        <w:t xml:space="preserve">Manje izvršenje u odnosu na prethodnu godinu jer je dogradnja vrtića u 2025. godini završila (većina radova izvršena u 2024. godini)</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Rekreacija, kultura i religija (šifre 081 do 086)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372.787,02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689.130,05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184,9</w:t>
            </w:r>
          </w:p>
        </w:tc>
      </w:tr>
    </w:tbl>
    <w:p>
      <w:pPr>
        <w:spacing w:before="0" w:after="0"/>
      </w:pPr>
    </w:p>
    <w:p>
      <w:r>
        <w:t xml:space="preserve">Veće ostvarenje za 84,9% - stara šumarska škola izmjena krovišta u 2025. godini</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138.903,29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198.169,22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w:t>
            </w:r>
          </w:p>
        </w:tc>
      </w:tr>
    </w:tbl>
    <w:p>
      <w:pPr>
        <w:spacing w:before="0" w:after="0"/>
      </w:pPr>
    </w:p>
    <w:p>
      <w:r>
        <w:t xml:space="preserve">Veće ostvarenje za 42,7% u odnosu na prethodnu godinu - pomoći osnovnoj školi za plaćanje PDV-a za rekonstrukciju dijela škole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financijske imovine (šifre P009 do P015)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se odnosi na usklađenje temeljnog kapitala kod trgovačkih društava koje su vlasništvu ili suvlasništvu Grada Delnica kao i isknjiženje trgovačkog društva koje je postalo ustanova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66.290,14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Isknjiženje imovine zbog darovanja zemljišta APN-u za izgradnju stanova, amrtizacija, licence kojih više nema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890.207,24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Isknjiženje imovine koja su utrđena zapisnikom radi zastare, otuđenja, nesipravnosti i odvoza na otpad kao i amrtizacija odnosno ispravak vrijednosti koji se evidentira od ove godine na 915. Dodana su i tri nova osnovna sredstva koja do sada nisu bila evidentirana u imovini</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potraživanja za prihode poslovanja (komunalna naknada-fizičke osobe) zbog rješenja za oslobođenje iz prethodnih godina,kuće su nu ruševnom stanju te duplih zaduženja iz prethodnih godina(Predah d.o.o., Hrvatski zavod za mirovinsko osiguranje)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431.357,49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01.siječnja 2025. godine iznosile su 2.515.260,22 eura, a obveze na dan 31.12.2025.godine iznose 2.893.288,72 eura, a odnose se na dospjele obveze u iznosu od 431.357,49 eura te nedospjele obveze u iznosu od 2.461.931,23 eura . Dospjele obveze za rashode poslovanja iznose 372.681,17 eura a odnose se na:  Dospjele obveze za zaposlene iznose 57.361,37 eura (OBRAČUN PLAĆE ZA 12/2025 a isplaćena u 01/2026).  Dospjele obveze za materijalne rashode iznose 187.543,76 eura (rashodi za materijal i energiju, rashodi za usluge - obveze tekućeg i investicijskog održavanja, održavanje javnih i zelenih površina…).  Dospjele obveze za pomoći dane u inozemstvo i unutar općeg proračuna iznose 1.420,27 eura (odnosi se na obvezu za produženi boravak-OŠ Delnice).  Dospjele obveze za naknade građanima i kućanstvima iznose 25.000,00 eura (stipendije).  Dospjele obveze za donacije, kazne, naknade šteta i kapitalne pomoći iznose 100.000,00 eura (kapitalne pomoći trgovačkim društvima u javnom sektoru za projekt "Švicarske darovnice". Ostale tekuće obveze iznose 1.355,77 eura.  Obveze  za nabavu nefinancijske imovine  iznose 58.392,32 eura (obveze za opremu, obveze za ostale nespomenute građevinske objekte, obveze za dodatna ulaganja na nefinancijskoj imovini…). Obveze za predujmove, depozite, jamčevne pologe i tuđe prihode iznose 284,00 eura (odnosi se na obveze za predujmove za sudske sporove). Do raskoraka dolazi u dinamici ostvarenja prihoda u odnosu na dospjele obveze.</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380.065,47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 nedospjeli iznose 380.065,47 eura, a odnose se na: </w:t>
      </w:r>
    </w:p>
    <w:p>
      <w:r>
        <w:t xml:space="preserve">-obveze za materijalne rashode 294.261,79 eura - usluge KTD Risnjak d.o.o. (poslovi vezani uz advent, usluge veterinarske stanice,održavanje javno-prometnih i zelenih površina ), zimska služba…</w:t>
      </w:r>
    </w:p>
    <w:p>
      <w:r>
        <w:t xml:space="preserve">- obveze za financijske rashode 3.676,80 eura – kamate na kredit, usluge platnog prometa, zatezne kamate.</w:t>
      </w:r>
    </w:p>
    <w:p>
      <w:r>
        <w:t xml:space="preserve">-obveze za pomoći dane u inozemstvo i unutar općeg proračuna 49.927,50 eura – suf. havarijskog preljeva-pročistač fekalne odvodnje Slovenski Kuželj.</w:t>
      </w:r>
    </w:p>
    <w:p>
      <w:r>
        <w:t xml:space="preserve">-obveze za naknade građanima i kućanstvima 2.914,13 eura - pomoć obiteljima i kućanstvima-obračun vode i odvodnje za socijalni program, sufinanciranje smještaja djece predškolske dobi u ustanove i prostore kojima Grad Delnice nije osnivač...).  </w:t>
      </w:r>
    </w:p>
    <w:p>
      <w:r>
        <w:t xml:space="preserve">-obveze za donacije, kazne, nakade šteta i kapitalne pomoći  28.990,90– sanacija odlagališta Sović Laz.</w:t>
      </w:r>
    </w:p>
    <w:p>
      <w:r>
        <w:t xml:space="preserve">-ostale tekuće obveze -294,35- obveze prema Fini</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80.329,91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nabavu nefinancijske imovine –nedospjeli iznose 80.329,91 euro, a odnose se na obvezu za plaćanje – četvrta  privremena situacija-STARA ŠUMARSKA ŠKOLA, Usluga izvođenja istražnog bušenja i izrade geoteh. elab. za radove sanacije klizišta -Ševal,k.o. Grbajel, izrada nacrta prijedloga izmjena i dopuna Plana…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1.983.241,51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Grad Delnice se krajem 2014. godine zadužio kod HBOR-a u iznosu od 1.592.037,11 eura za kapitalnu investiciju Supilova ulica, rekonstrukcije ulice I.G.Kovačića i obnove asfaltnog kolnika ulice Trg 138. brigade HV i prolaz Hrvatskih šuma s rokom otplate od deset godina. Otplata glavnice počela je teći u 08. mjesecu 2017.godine. Stanje kredita na dan 31.12.2025. godine iznosi 208.417,77 eura.</w:t>
      </w:r>
    </w:p>
    <w:p>
      <w:r>
        <w:t xml:space="preserve">U 2020. godini Grad Delnice se zadužio kod Erstesteiermärkische banke za kapitalnu investiciju  „Izgradnja nogostupa i oborinske odvodnje u Lučicama„ i „Javna rasvjeta Delnice-Lučice i Lučička cesta “ u iznosu od 849.425,99 eura s rokom otplate od deset godina. Otplata glavnice počela je teći od 31.01.2023. godine. Na dan 31.12.2025. godine stanje kredita iznosi 594.598,17 eura.</w:t>
      </w:r>
    </w:p>
    <w:p>
      <w:r>
        <w:t xml:space="preserve">U 2021. godini Grad Delnice se zadužio kod HBOR-a za financiranje kapitalnog projekta “Energetska obnova JR Led lampe”u iznosu od 398.168,43 eura s rokom otplate kredita od deset godina. Otplata glavnice počela je teći od 31.07.2022. godine, a stanje kredita na dan 31.12.2025. godine iznosi 251.474,63 eura.</w:t>
      </w:r>
    </w:p>
    <w:p>
      <w:r>
        <w:t xml:space="preserve">U 2024. godini Grad Delnice se zadužio kod Erste banke za financiranje kapitalnih projekata „Dječji vrtić dogradnja-radovi“, „Zamjena asfaltne podloge - Ulica kralja Zvonimira“ i „Uređenje ulice Ograja“ u iznosu od 998.000,00 eura. Pošto je kredit iskorišten u iznosu manjem od ugovorenog, glavnica kredita iznosi 928.750,94 eura. Otplata glavnice počinje teći u 05. mjesecu 2026. godine.</w:t>
      </w:r>
    </w:p>
    <w:p>
      <w:r>
        <w:t xml:space="preserve"> Nedospjela obveza prema primljenim kreditima i zajmovima na dan 31.12.2025. godine iznosi 1.983.241,51 eura.</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18.294,34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jamčevne pologe i tuđe prihode iznose 18.294,34 eura. Odnose se na obveze za jamčevne pologe 6.384,00 eura (jamstva za ozbiljnost ponude i jamstva za zemljište) te obveze proračuna za neplaćena sredstva proračunski korisnika koja iznose  12.194,34 eura-odnose se na ukidanje žiro računa proračunskih korisnika - Dječji vrtić „Hlojkica, JVP i Gradska knjižnica Janet Majnarich Delnice i ulazak u sustav riznice.</w:t>
      </w:r>
    </w:p>
    <w:p/>
    <w:p>
      <w:pPr>
        <w:jc w:val="center"/>
        <w:pStyle w:val="Normal"/>
        <w:spacing w:line="240" w:lineRule="auto"/>
        <w:keepNext/>
      </w:pPr>
      <w:r>
        <w:rPr>
          <w:sz w:val="28"/>
          <w:rFonts w:ascii="Times New Roman" w:hAnsi="Times New Roman"/>
        </w:rPr>
        <w:t xml:space="preserve">Bilješka 59.</w:t>
      </w:r>
    </w:p>
    <w:p>
      <w:pPr>
        <w:jc w:val="both"/>
        <w:pStyle w:val="Normal"/>
        <w:spacing w:line="240" w:lineRule="auto"/>
      </w:pPr>
      <w:r>
        <w:rPr>
          <w:b/>
          <w:sz w:val="24"/>
          <w:rFonts w:ascii="Times New Roman" w:hAnsi="Times New Roman"/>
        </w:rPr>
        <w:t xml:space="preserve">EU izvještaj</w:t>
      </w:r>
    </w:p>
    <w:p>
      <w:r>
        <w:t xml:space="preserve">Cilj projekta je bio unapređenje sustava odgoja i obrazovanja na području Grada Delnica kao i povećanje kvalitete života stanovnika Grada Delnica te se djeci na području Grada Delnica želi osigurati primjeren smještaj u skladu s pedagoškim standardom predškolskog odgoja i naobrazbe. Krajnji korisnici projekta su djeca vrtićke dobi i djeca jasličke dobi. Realizacijom projekta rekonstrukcije dječjeg vrtića pozitivno će se utjecati na se održivosti ruralnog prostora i sprečavanje odlazaka stanovništva.</w:t>
      </w:r>
      <w:r>
        <w:br/>
      </w:r>
      <w:r>
        <w:t xml:space="preserve">Projekt Rekonstrukcija društvene zgrade – Dječji vrtić proveo se na k.č.br. 14610/5 k.o. Delnice površine 4.093 m2 od čega je na 317 m2 postojeći vrtić dok dograđeni dio zauzima 537,84 m2. Novi prostori za boravak djece i odgajatelja nalaze se jugozapadno od postojeće građevine. Dograđeni dio i postojeća zgrada bili bi povezani hodnikom. Građevina se sastoji od tri prostora za boravak djece od čega su dvije sobe veličine 66,5 m2 dok je treća 71,15 m2. Svaka soba ima vlastiti sanitarni čvor za djecu, garderobu te izlaz na vanjsko igralište. Prostori za odgojno – obrazovne i ostale djelatnike sastoje se od sobe za odgajatelje u kojoj su smješteni odgajatelji i stručni tim, garderobe sa sanitarnim čvorom za odgojno- obrazovne djelatnike, čajne kuhinje te strojarnice i spremišta. Pristup dograđenom dijelu vrtića moguć je putem glavnog ulaza na sjeverozapadnoj strani kao i putem spojnog hodnika iz postojeće građevine. U svim prostorijama predviđeno je podno grijanje. Arhitektonsko oblikovanje, oblikovanje fasade i krovišta, kao i planirani građevinski materijali za upotrebu usklađeni su s načinom izgradnje postojećih građevina u naselju te će se koristiti standardni materijali i izolacija kojima se smanjuje gubitak toplinske energije. Osnovno grijanje i hlađenje biti će izvedeno preko dizalice topline zrak/voda. Korištenje obnovljivih izvora energije predviđeno je na način da će se na krovu dograđenog dijela dječjeg vrtića izvesti sunčana elektrana sa fotonaponskim modulima za proizvodnju električne energije koja će se koristiti za vlastite potrebe pa tako i kao izvor toplinske/rashladne energije za grijanje/hlađenje objekta te akumulacijski spremnik potrošne vode kapaciteta 465 litara. Izmjene zraka osigurati će se s pomoću tri ventilatorske rekuperacijske jedinice sa križnim izmjenjivačem topline pri čemu će se rekuperatorima zraka iskorištavati otpadnu toplinu/hladnoću iz odisanog zraka za grijanje/hlađenje vanjskog svježeg zraka. Predviđeni sustav se smatra alternativnim sustavom opskrbe energije. Grad Delnice je za investiciju rekonstrukcije dj.vrtića dobio ukupno 487.358,14 eur kroz tri godine a u 2025. godini 23.564,77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dc699a013c3490c" /></Relationships>
</file>