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AD1406" w:rsidRPr="00F440CA" w14:paraId="7116F4ED" w14:textId="77777777" w:rsidTr="00973649">
        <w:tc>
          <w:tcPr>
            <w:tcW w:w="9062" w:type="dxa"/>
            <w:gridSpan w:val="2"/>
            <w:vAlign w:val="center"/>
          </w:tcPr>
          <w:p w14:paraId="701F0530" w14:textId="3FA5557D" w:rsidR="0083507C" w:rsidRPr="00F440CA" w:rsidRDefault="00973649" w:rsidP="00F440CA">
            <w:pPr>
              <w:jc w:val="center"/>
              <w:rPr>
                <w:b/>
                <w:sz w:val="22"/>
                <w:szCs w:val="22"/>
              </w:rPr>
            </w:pPr>
            <w:bookmarkStart w:id="0" w:name="_Hlk207180196"/>
            <w:r w:rsidRPr="00F440CA">
              <w:rPr>
                <w:b/>
                <w:sz w:val="22"/>
                <w:szCs w:val="22"/>
              </w:rPr>
              <w:t>Sudjelovanje</w:t>
            </w:r>
            <w:r w:rsidR="00BF561B" w:rsidRPr="00F440CA">
              <w:rPr>
                <w:b/>
                <w:sz w:val="22"/>
                <w:szCs w:val="22"/>
              </w:rPr>
              <w:t xml:space="preserve"> u savjetovanju </w:t>
            </w:r>
            <w:r w:rsidR="00651831" w:rsidRPr="00F440CA">
              <w:rPr>
                <w:b/>
                <w:sz w:val="22"/>
                <w:szCs w:val="22"/>
              </w:rPr>
              <w:t xml:space="preserve">sa zainteresiranom javnošću </w:t>
            </w:r>
            <w:r w:rsidR="00BF561B" w:rsidRPr="00F440CA">
              <w:rPr>
                <w:b/>
                <w:sz w:val="22"/>
                <w:szCs w:val="22"/>
              </w:rPr>
              <w:t xml:space="preserve">o </w:t>
            </w:r>
            <w:r w:rsidR="0083507C" w:rsidRPr="00F440CA">
              <w:rPr>
                <w:b/>
                <w:sz w:val="22"/>
                <w:szCs w:val="22"/>
              </w:rPr>
              <w:t>nacrtu općeg akta</w:t>
            </w:r>
          </w:p>
        </w:tc>
      </w:tr>
      <w:tr w:rsidR="00AD1406" w:rsidRPr="00F440CA" w14:paraId="274A12E6" w14:textId="77777777" w:rsidTr="00973649">
        <w:trPr>
          <w:trHeight w:val="583"/>
        </w:trPr>
        <w:tc>
          <w:tcPr>
            <w:tcW w:w="9062" w:type="dxa"/>
            <w:gridSpan w:val="2"/>
            <w:vAlign w:val="center"/>
          </w:tcPr>
          <w:p w14:paraId="75DF01B8" w14:textId="77777777" w:rsidR="00AD0630" w:rsidRPr="00F440CA" w:rsidRDefault="004550AB" w:rsidP="00420CCA">
            <w:pPr>
              <w:jc w:val="center"/>
              <w:rPr>
                <w:sz w:val="22"/>
                <w:szCs w:val="22"/>
              </w:rPr>
            </w:pPr>
            <w:r w:rsidRPr="00F440CA">
              <w:rPr>
                <w:sz w:val="22"/>
                <w:szCs w:val="22"/>
              </w:rPr>
              <w:t>Prijedlog</w:t>
            </w:r>
          </w:p>
          <w:p w14:paraId="6DF9E81A" w14:textId="060FE643" w:rsidR="00420CCA" w:rsidRPr="00F440CA" w:rsidRDefault="00584EAE" w:rsidP="00F440CA">
            <w:pPr>
              <w:jc w:val="center"/>
              <w:rPr>
                <w:b/>
                <w:sz w:val="22"/>
                <w:szCs w:val="22"/>
              </w:rPr>
            </w:pPr>
            <w:r w:rsidRPr="00F440CA">
              <w:rPr>
                <w:b/>
                <w:sz w:val="22"/>
                <w:szCs w:val="22"/>
              </w:rPr>
              <w:t xml:space="preserve">IZMJENA I DOPUNA </w:t>
            </w:r>
            <w:r w:rsidR="002B5709" w:rsidRPr="00F440CA">
              <w:rPr>
                <w:b/>
                <w:sz w:val="22"/>
                <w:szCs w:val="22"/>
              </w:rPr>
              <w:t>ODLUKE</w:t>
            </w:r>
            <w:r w:rsidR="00D26161" w:rsidRPr="00F440CA">
              <w:rPr>
                <w:b/>
                <w:sz w:val="22"/>
                <w:szCs w:val="22"/>
              </w:rPr>
              <w:t xml:space="preserve"> </w:t>
            </w:r>
            <w:r w:rsidR="002B5709" w:rsidRPr="00F440CA">
              <w:rPr>
                <w:b/>
                <w:sz w:val="22"/>
                <w:szCs w:val="22"/>
              </w:rPr>
              <w:t xml:space="preserve">O </w:t>
            </w:r>
            <w:r w:rsidR="0025633E">
              <w:rPr>
                <w:b/>
                <w:sz w:val="22"/>
                <w:szCs w:val="22"/>
              </w:rPr>
              <w:t>KOMUNALNOM DOPRINOSU</w:t>
            </w:r>
          </w:p>
        </w:tc>
      </w:tr>
      <w:tr w:rsidR="00AD1406" w:rsidRPr="00F440CA" w14:paraId="777406FB" w14:textId="77777777" w:rsidTr="00973649">
        <w:trPr>
          <w:trHeight w:val="410"/>
        </w:trPr>
        <w:tc>
          <w:tcPr>
            <w:tcW w:w="9062" w:type="dxa"/>
            <w:gridSpan w:val="2"/>
            <w:vAlign w:val="center"/>
          </w:tcPr>
          <w:p w14:paraId="5FC3D94B" w14:textId="77777777" w:rsidR="0083507C" w:rsidRPr="00F440CA" w:rsidRDefault="0083507C" w:rsidP="00062BDB">
            <w:pPr>
              <w:jc w:val="center"/>
              <w:rPr>
                <w:b/>
                <w:sz w:val="22"/>
                <w:szCs w:val="22"/>
              </w:rPr>
            </w:pPr>
            <w:r w:rsidRPr="00F440CA">
              <w:rPr>
                <w:b/>
                <w:sz w:val="22"/>
                <w:szCs w:val="22"/>
              </w:rPr>
              <w:t>Grad Delnice</w:t>
            </w:r>
          </w:p>
        </w:tc>
      </w:tr>
      <w:tr w:rsidR="00AD1406" w:rsidRPr="00F440CA" w14:paraId="7A0B60B1" w14:textId="77777777" w:rsidTr="00973649">
        <w:trPr>
          <w:trHeight w:val="529"/>
        </w:trPr>
        <w:tc>
          <w:tcPr>
            <w:tcW w:w="4533" w:type="dxa"/>
            <w:vAlign w:val="center"/>
          </w:tcPr>
          <w:p w14:paraId="393CCB3D" w14:textId="2FA51907" w:rsidR="0025633E" w:rsidRPr="00F440CA" w:rsidRDefault="0083507C" w:rsidP="005A4249">
            <w:pPr>
              <w:rPr>
                <w:b/>
                <w:i/>
                <w:sz w:val="22"/>
                <w:szCs w:val="22"/>
              </w:rPr>
            </w:pPr>
            <w:r w:rsidRPr="00F440CA">
              <w:rPr>
                <w:b/>
                <w:i/>
                <w:sz w:val="22"/>
                <w:szCs w:val="22"/>
              </w:rPr>
              <w:t xml:space="preserve">Početak savjetovanja: </w:t>
            </w:r>
            <w:r w:rsidR="0025633E">
              <w:rPr>
                <w:b/>
                <w:i/>
                <w:sz w:val="22"/>
                <w:szCs w:val="22"/>
              </w:rPr>
              <w:t>03</w:t>
            </w:r>
            <w:r w:rsidR="00584EAE" w:rsidRPr="00F440CA">
              <w:rPr>
                <w:b/>
                <w:i/>
                <w:sz w:val="22"/>
                <w:szCs w:val="22"/>
              </w:rPr>
              <w:t>.</w:t>
            </w:r>
            <w:r w:rsidR="0025633E">
              <w:rPr>
                <w:b/>
                <w:i/>
                <w:sz w:val="22"/>
                <w:szCs w:val="22"/>
              </w:rPr>
              <w:t>9</w:t>
            </w:r>
            <w:r w:rsidR="00584EAE" w:rsidRPr="00F440CA">
              <w:rPr>
                <w:b/>
                <w:i/>
                <w:sz w:val="22"/>
                <w:szCs w:val="22"/>
              </w:rPr>
              <w:t>.2025</w:t>
            </w:r>
            <w:r w:rsidRPr="00F440CA">
              <w:rPr>
                <w:b/>
                <w:i/>
                <w:sz w:val="22"/>
                <w:szCs w:val="22"/>
              </w:rPr>
              <w:t>.</w:t>
            </w:r>
          </w:p>
        </w:tc>
        <w:tc>
          <w:tcPr>
            <w:tcW w:w="4529" w:type="dxa"/>
            <w:vAlign w:val="center"/>
          </w:tcPr>
          <w:p w14:paraId="6F7EF182" w14:textId="77777777" w:rsidR="0025633E" w:rsidRDefault="0025633E" w:rsidP="005A4249">
            <w:pPr>
              <w:rPr>
                <w:b/>
                <w:i/>
                <w:sz w:val="22"/>
                <w:szCs w:val="22"/>
              </w:rPr>
            </w:pPr>
          </w:p>
          <w:p w14:paraId="0A11D554" w14:textId="27E8DE96" w:rsidR="0083507C" w:rsidRDefault="0083507C" w:rsidP="005A4249">
            <w:pPr>
              <w:rPr>
                <w:b/>
                <w:i/>
                <w:sz w:val="22"/>
                <w:szCs w:val="22"/>
              </w:rPr>
            </w:pPr>
            <w:r w:rsidRPr="00F440CA">
              <w:rPr>
                <w:b/>
                <w:i/>
                <w:sz w:val="22"/>
                <w:szCs w:val="22"/>
              </w:rPr>
              <w:t xml:space="preserve">Završetak savjetovanja: </w:t>
            </w:r>
            <w:r w:rsidR="0025633E">
              <w:rPr>
                <w:b/>
                <w:i/>
                <w:sz w:val="22"/>
                <w:szCs w:val="22"/>
              </w:rPr>
              <w:t>24</w:t>
            </w:r>
            <w:r w:rsidR="00584EAE" w:rsidRPr="00F440CA">
              <w:rPr>
                <w:b/>
                <w:i/>
                <w:sz w:val="22"/>
                <w:szCs w:val="22"/>
              </w:rPr>
              <w:t>.</w:t>
            </w:r>
            <w:r w:rsidR="0025633E">
              <w:rPr>
                <w:b/>
                <w:i/>
                <w:sz w:val="22"/>
                <w:szCs w:val="22"/>
              </w:rPr>
              <w:t>09</w:t>
            </w:r>
            <w:r w:rsidR="00584EAE" w:rsidRPr="00F440CA">
              <w:rPr>
                <w:b/>
                <w:i/>
                <w:sz w:val="22"/>
                <w:szCs w:val="22"/>
              </w:rPr>
              <w:t>.2025</w:t>
            </w:r>
            <w:r w:rsidRPr="00F440CA">
              <w:rPr>
                <w:b/>
                <w:i/>
                <w:sz w:val="22"/>
                <w:szCs w:val="22"/>
              </w:rPr>
              <w:t>.</w:t>
            </w:r>
          </w:p>
          <w:p w14:paraId="6C4DA6F8" w14:textId="782E501D" w:rsidR="0025633E" w:rsidRPr="00F440CA" w:rsidRDefault="0025633E" w:rsidP="005A4249">
            <w:pPr>
              <w:rPr>
                <w:b/>
                <w:i/>
                <w:sz w:val="22"/>
                <w:szCs w:val="22"/>
              </w:rPr>
            </w:pPr>
          </w:p>
        </w:tc>
      </w:tr>
    </w:tbl>
    <w:p w14:paraId="21895605" w14:textId="77777777" w:rsidR="00444DD6" w:rsidRPr="00F440CA" w:rsidRDefault="00444DD6">
      <w:pPr>
        <w:rPr>
          <w:sz w:val="22"/>
          <w:szCs w:val="22"/>
        </w:rPr>
      </w:pPr>
    </w:p>
    <w:p w14:paraId="2CB5D110" w14:textId="7FBD8847" w:rsidR="00973649" w:rsidRPr="008B199D" w:rsidRDefault="00973649" w:rsidP="00CA1376">
      <w:pPr>
        <w:jc w:val="both"/>
      </w:pPr>
      <w:r w:rsidRPr="008B199D">
        <w:t>U javnom savjetovanju pristigl</w:t>
      </w:r>
      <w:r w:rsidR="00584EAE" w:rsidRPr="008B199D">
        <w:t>i su</w:t>
      </w:r>
      <w:r w:rsidRPr="008B199D">
        <w:t xml:space="preserve"> </w:t>
      </w:r>
      <w:r w:rsidR="0025633E" w:rsidRPr="008B199D">
        <w:t xml:space="preserve">15. 09. 2025 </w:t>
      </w:r>
      <w:r w:rsidRPr="008B199D">
        <w:t xml:space="preserve">godine </w:t>
      </w:r>
      <w:r w:rsidR="00584EAE" w:rsidRPr="008B199D">
        <w:t xml:space="preserve">prijedlozi vijećnika Davora </w:t>
      </w:r>
      <w:proofErr w:type="spellStart"/>
      <w:r w:rsidR="00584EAE" w:rsidRPr="008B199D">
        <w:t>Hilaka</w:t>
      </w:r>
      <w:proofErr w:type="spellEnd"/>
      <w:r w:rsidR="00584EAE" w:rsidRPr="008B199D">
        <w:t xml:space="preserve"> i Ivane </w:t>
      </w:r>
      <w:proofErr w:type="spellStart"/>
      <w:r w:rsidR="00584EAE" w:rsidRPr="008B199D">
        <w:t>Pečnik</w:t>
      </w:r>
      <w:proofErr w:type="spellEnd"/>
      <w:r w:rsidR="00584EAE" w:rsidRPr="008B199D">
        <w:t xml:space="preserve"> </w:t>
      </w:r>
      <w:proofErr w:type="spellStart"/>
      <w:r w:rsidR="00584EAE" w:rsidRPr="008B199D">
        <w:t>Kastner</w:t>
      </w:r>
      <w:proofErr w:type="spellEnd"/>
      <w:r w:rsidR="0025633E" w:rsidRPr="008B199D">
        <w:t xml:space="preserve"> i 16.09.2025. godine vijećnika Ivice Kneževića. Prijedlozi, te </w:t>
      </w:r>
      <w:r w:rsidR="00584EAE" w:rsidRPr="008B199D">
        <w:t>obrazloženje prihvaćanja ili ne prihvaćanja prijedloga daje se u tablici:</w:t>
      </w:r>
    </w:p>
    <w:p w14:paraId="746812F3" w14:textId="77777777" w:rsidR="00F440CA" w:rsidRPr="00F440CA" w:rsidRDefault="00F440CA" w:rsidP="00CA1376">
      <w:pPr>
        <w:jc w:val="both"/>
        <w:rPr>
          <w:sz w:val="22"/>
          <w:szCs w:val="22"/>
        </w:rPr>
      </w:pPr>
    </w:p>
    <w:tbl>
      <w:tblPr>
        <w:tblStyle w:val="Reetkatablice"/>
        <w:tblW w:w="0" w:type="auto"/>
        <w:tblLook w:val="04A0" w:firstRow="1" w:lastRow="0" w:firstColumn="1" w:lastColumn="0" w:noHBand="0" w:noVBand="1"/>
      </w:tblPr>
      <w:tblGrid>
        <w:gridCol w:w="4531"/>
        <w:gridCol w:w="4531"/>
      </w:tblGrid>
      <w:tr w:rsidR="00584EAE" w:rsidRPr="00F440CA" w14:paraId="42F80C35" w14:textId="77777777" w:rsidTr="00046AA9">
        <w:tc>
          <w:tcPr>
            <w:tcW w:w="4531" w:type="dxa"/>
          </w:tcPr>
          <w:p w14:paraId="19A0FE2A" w14:textId="63A04D01" w:rsidR="00584EAE" w:rsidRPr="00F440CA" w:rsidRDefault="00584EAE" w:rsidP="00046AA9">
            <w:pPr>
              <w:pStyle w:val="Bezproreda"/>
              <w:jc w:val="both"/>
              <w:rPr>
                <w:rFonts w:ascii="Times New Roman" w:hAnsi="Times New Roman" w:cs="Times New Roman"/>
                <w:b/>
              </w:rPr>
            </w:pPr>
            <w:r w:rsidRPr="00F440CA">
              <w:rPr>
                <w:rFonts w:ascii="Times New Roman" w:hAnsi="Times New Roman" w:cs="Times New Roman"/>
                <w:b/>
              </w:rPr>
              <w:t>Prijedlozi vijećnika</w:t>
            </w:r>
            <w:r w:rsidR="0025633E">
              <w:rPr>
                <w:rFonts w:ascii="Times New Roman" w:hAnsi="Times New Roman" w:cs="Times New Roman"/>
                <w:b/>
              </w:rPr>
              <w:t xml:space="preserve"> Davora </w:t>
            </w:r>
            <w:proofErr w:type="spellStart"/>
            <w:r w:rsidR="0025633E">
              <w:rPr>
                <w:rFonts w:ascii="Times New Roman" w:hAnsi="Times New Roman" w:cs="Times New Roman"/>
                <w:b/>
              </w:rPr>
              <w:t>Hilaka</w:t>
            </w:r>
            <w:proofErr w:type="spellEnd"/>
            <w:r w:rsidR="0025633E">
              <w:rPr>
                <w:rFonts w:ascii="Times New Roman" w:hAnsi="Times New Roman" w:cs="Times New Roman"/>
                <w:b/>
              </w:rPr>
              <w:t xml:space="preserve"> i Ivane </w:t>
            </w:r>
            <w:proofErr w:type="spellStart"/>
            <w:r w:rsidR="0025633E">
              <w:rPr>
                <w:rFonts w:ascii="Times New Roman" w:hAnsi="Times New Roman" w:cs="Times New Roman"/>
                <w:b/>
              </w:rPr>
              <w:t>Pečnik</w:t>
            </w:r>
            <w:proofErr w:type="spellEnd"/>
            <w:r w:rsidR="0025633E">
              <w:rPr>
                <w:rFonts w:ascii="Times New Roman" w:hAnsi="Times New Roman" w:cs="Times New Roman"/>
                <w:b/>
              </w:rPr>
              <w:t xml:space="preserve"> </w:t>
            </w:r>
            <w:proofErr w:type="spellStart"/>
            <w:r w:rsidR="0025633E">
              <w:rPr>
                <w:rFonts w:ascii="Times New Roman" w:hAnsi="Times New Roman" w:cs="Times New Roman"/>
                <w:b/>
              </w:rPr>
              <w:t>Kastner</w:t>
            </w:r>
            <w:proofErr w:type="spellEnd"/>
          </w:p>
        </w:tc>
        <w:tc>
          <w:tcPr>
            <w:tcW w:w="4531" w:type="dxa"/>
          </w:tcPr>
          <w:p w14:paraId="50435A9D" w14:textId="77777777" w:rsidR="00584EAE" w:rsidRPr="00F440CA" w:rsidRDefault="00584EAE" w:rsidP="00046AA9">
            <w:pPr>
              <w:rPr>
                <w:b/>
                <w:sz w:val="22"/>
                <w:szCs w:val="22"/>
              </w:rPr>
            </w:pPr>
            <w:r w:rsidRPr="00F440CA">
              <w:rPr>
                <w:b/>
                <w:sz w:val="22"/>
                <w:szCs w:val="22"/>
              </w:rPr>
              <w:t>Obrazloženje (ne)prihvaćanja</w:t>
            </w:r>
          </w:p>
        </w:tc>
      </w:tr>
      <w:tr w:rsidR="00584EAE" w:rsidRPr="00F440CA" w14:paraId="498C1260" w14:textId="77777777" w:rsidTr="00046AA9">
        <w:tc>
          <w:tcPr>
            <w:tcW w:w="4531" w:type="dxa"/>
          </w:tcPr>
          <w:p w14:paraId="625B5C71" w14:textId="77777777" w:rsidR="0025633E" w:rsidRPr="00D94D37" w:rsidRDefault="0025633E" w:rsidP="0025633E">
            <w:pPr>
              <w:rPr>
                <w:b/>
                <w:bCs/>
                <w:u w:val="single"/>
              </w:rPr>
            </w:pPr>
            <w:r w:rsidRPr="00D94D37">
              <w:rPr>
                <w:b/>
                <w:bCs/>
                <w:u w:val="single"/>
              </w:rPr>
              <w:t>Primjedba na čl.7</w:t>
            </w:r>
          </w:p>
          <w:p w14:paraId="65F64812" w14:textId="77777777" w:rsidR="0025633E" w:rsidRDefault="0025633E" w:rsidP="0025633E">
            <w:r>
              <w:t xml:space="preserve">Mišljenja smo  da je prijedlog povećanja jedinične vrijednost komunalnog doprinosa po m³ građevine i po pojedinim zonama neopravdan te smatramo kako nije primjereno dodatno opteretiti građane povećanjem komunalnog doprinosa. </w:t>
            </w:r>
          </w:p>
          <w:p w14:paraId="3437BF65" w14:textId="77777777" w:rsidR="0025633E" w:rsidRDefault="0025633E" w:rsidP="0025633E">
            <w:r>
              <w:t>Novi prijedlog bio bi da jedinična cijena  ostane u iznosu kao i do sada, ali prema stvarnom izračunu konverzije kuna u euro kako slijedi:</w:t>
            </w:r>
          </w:p>
          <w:p w14:paraId="59B64BE6" w14:textId="77777777" w:rsidR="0025633E" w:rsidRDefault="0025633E" w:rsidP="0025633E">
            <w:r>
              <w:t>Za I zonu -7,17 eura/m3</w:t>
            </w:r>
          </w:p>
          <w:p w14:paraId="418A97F6" w14:textId="77777777" w:rsidR="0025633E" w:rsidRDefault="0025633E" w:rsidP="0025633E">
            <w:r>
              <w:t>Za II zonu- 5,97 eura/m3</w:t>
            </w:r>
          </w:p>
          <w:p w14:paraId="7CF4974C" w14:textId="77777777" w:rsidR="0025633E" w:rsidRDefault="0025633E" w:rsidP="0025633E">
            <w:r>
              <w:t>Za III zonu – 5,04 eura/m3</w:t>
            </w:r>
          </w:p>
          <w:p w14:paraId="4E5D4422" w14:textId="77777777" w:rsidR="0025633E" w:rsidRDefault="0025633E" w:rsidP="0025633E">
            <w:r>
              <w:t>Za IV zonu – 4,51 euro/m3</w:t>
            </w:r>
          </w:p>
          <w:p w14:paraId="2F2FEE7B" w14:textId="724D217C" w:rsidR="00584EAE" w:rsidRPr="00F440CA" w:rsidRDefault="00584EAE" w:rsidP="00046AA9">
            <w:pPr>
              <w:pStyle w:val="Bezproreda"/>
              <w:jc w:val="both"/>
              <w:rPr>
                <w:rFonts w:ascii="Times New Roman" w:hAnsi="Times New Roman" w:cs="Times New Roman"/>
                <w:color w:val="FF0000"/>
              </w:rPr>
            </w:pPr>
          </w:p>
        </w:tc>
        <w:tc>
          <w:tcPr>
            <w:tcW w:w="4531" w:type="dxa"/>
          </w:tcPr>
          <w:p w14:paraId="1A88F7BC" w14:textId="24BF78FD" w:rsidR="00584EAE" w:rsidRDefault="00584EAE" w:rsidP="00046AA9">
            <w:pPr>
              <w:rPr>
                <w:i/>
                <w:iCs/>
                <w:sz w:val="22"/>
                <w:szCs w:val="22"/>
              </w:rPr>
            </w:pPr>
            <w:r w:rsidRPr="00F440CA">
              <w:rPr>
                <w:i/>
                <w:iCs/>
                <w:sz w:val="22"/>
                <w:szCs w:val="22"/>
              </w:rPr>
              <w:t xml:space="preserve">Prijedlog se ne </w:t>
            </w:r>
            <w:r w:rsidR="008073A8">
              <w:rPr>
                <w:i/>
                <w:iCs/>
                <w:sz w:val="22"/>
                <w:szCs w:val="22"/>
              </w:rPr>
              <w:t>prihvaća.</w:t>
            </w:r>
            <w:r w:rsidRPr="00F440CA">
              <w:rPr>
                <w:i/>
                <w:iCs/>
                <w:sz w:val="22"/>
                <w:szCs w:val="22"/>
              </w:rPr>
              <w:t>.</w:t>
            </w:r>
          </w:p>
          <w:p w14:paraId="70AB6042" w14:textId="77777777" w:rsidR="0025633E" w:rsidRPr="00F440CA" w:rsidRDefault="0025633E" w:rsidP="00046AA9">
            <w:pPr>
              <w:rPr>
                <w:i/>
                <w:iCs/>
                <w:sz w:val="22"/>
                <w:szCs w:val="22"/>
              </w:rPr>
            </w:pPr>
          </w:p>
          <w:p w14:paraId="584A921E" w14:textId="604275A8" w:rsidR="0025633E" w:rsidRDefault="0025633E" w:rsidP="0025633E">
            <w:pPr>
              <w:jc w:val="both"/>
            </w:pPr>
            <w:r w:rsidRPr="00E129B7">
              <w:t>Sukladno odredbama Zakona</w:t>
            </w:r>
            <w:r>
              <w:t xml:space="preserve"> o komunalnom gospodarstvu (Narodne novine broj 68/18, 110/18 i 32/20)</w:t>
            </w:r>
            <w:r w:rsidRPr="00E129B7">
              <w:t>, komunalni doprinos predstavlja novčano javno davanje koje se plaća za korištenje komunalne infrastrukture na području cijele jedinice lokalne samouprave i položajne pogodnosti građevinskog zemljišta u naselju prilikom građenja ili ozakonjenja građevine.</w:t>
            </w:r>
            <w:r>
              <w:t xml:space="preserve"> Komunalni doprinos je strogo namjenski prihod koji se </w:t>
            </w:r>
            <w:r w:rsidRPr="00E129B7">
              <w:t>koristi</w:t>
            </w:r>
            <w:r>
              <w:t xml:space="preserve"> za građenje i održavanje komunalne infrastrukture. </w:t>
            </w:r>
          </w:p>
          <w:p w14:paraId="28A44985" w14:textId="5365CF20" w:rsidR="0025633E" w:rsidRDefault="0025633E" w:rsidP="0025633E">
            <w:pPr>
              <w:jc w:val="both"/>
            </w:pPr>
            <w:r w:rsidRPr="003D6215">
              <w:t>Visina komunalnog doprinosa nije se mijenjala od 2004. godine, znači više od 20 godina, dok je cijena</w:t>
            </w:r>
            <w:r>
              <w:t xml:space="preserve"> građenja,</w:t>
            </w:r>
            <w:r w:rsidRPr="003D6215">
              <w:t xml:space="preserve"> građevinskog materijala i energije zna</w:t>
            </w:r>
            <w:r>
              <w:t>čajno</w:t>
            </w:r>
            <w:r w:rsidRPr="003D6215">
              <w:t xml:space="preserve"> porasla</w:t>
            </w:r>
            <w:r>
              <w:t>, a posebice je vidljiv značajan porast u proteklih 5 godina</w:t>
            </w:r>
            <w:r w:rsidRPr="003D6215">
              <w:t>.</w:t>
            </w:r>
            <w:r>
              <w:t xml:space="preserve">  Porastom troškova građenja i održavanja komunalne infrastrukture, dok je prihodovna strana namjenskih prihoda nepromijenjena već više od 20 godina, značajno su smanjene mogućnosti ostvarenja dugoročnih ciljeva, odnosno</w:t>
            </w:r>
            <w:r w:rsidR="00526E2D">
              <w:t xml:space="preserve"> </w:t>
            </w:r>
            <w:r>
              <w:t>realizacije projekata koji su od interesa za Grad, Republiku Hrvatsku i svih građana koji žive i borave na području Grada.</w:t>
            </w:r>
          </w:p>
          <w:p w14:paraId="1394ABB6" w14:textId="41A53FF8" w:rsidR="00584EAE" w:rsidRPr="00F440CA" w:rsidRDefault="00584EAE" w:rsidP="0025633E">
            <w:pPr>
              <w:jc w:val="both"/>
              <w:rPr>
                <w:sz w:val="22"/>
                <w:szCs w:val="22"/>
              </w:rPr>
            </w:pPr>
          </w:p>
        </w:tc>
      </w:tr>
      <w:tr w:rsidR="00584EAE" w:rsidRPr="00F440CA" w14:paraId="2DBAA246" w14:textId="77777777" w:rsidTr="00046AA9">
        <w:tc>
          <w:tcPr>
            <w:tcW w:w="4531" w:type="dxa"/>
          </w:tcPr>
          <w:p w14:paraId="2340271B" w14:textId="77777777" w:rsidR="0025633E" w:rsidRDefault="0025633E" w:rsidP="0025633E">
            <w:pPr>
              <w:rPr>
                <w:b/>
                <w:bCs/>
                <w:u w:val="single"/>
              </w:rPr>
            </w:pPr>
            <w:r w:rsidRPr="00DE4DEE">
              <w:rPr>
                <w:b/>
                <w:bCs/>
                <w:u w:val="single"/>
              </w:rPr>
              <w:t xml:space="preserve">Primjedba na </w:t>
            </w:r>
            <w:r>
              <w:rPr>
                <w:b/>
                <w:bCs/>
                <w:u w:val="single"/>
              </w:rPr>
              <w:t xml:space="preserve">dopunu </w:t>
            </w:r>
            <w:r w:rsidRPr="00DE4DEE">
              <w:rPr>
                <w:b/>
                <w:bCs/>
                <w:u w:val="single"/>
              </w:rPr>
              <w:t>čl.9</w:t>
            </w:r>
            <w:r>
              <w:rPr>
                <w:b/>
                <w:bCs/>
                <w:u w:val="single"/>
              </w:rPr>
              <w:t xml:space="preserve"> </w:t>
            </w:r>
            <w:r w:rsidRPr="00DE4DEE">
              <w:rPr>
                <w:b/>
                <w:bCs/>
                <w:u w:val="single"/>
              </w:rPr>
              <w:t xml:space="preserve"> </w:t>
            </w:r>
            <w:r>
              <w:rPr>
                <w:b/>
                <w:bCs/>
                <w:u w:val="single"/>
              </w:rPr>
              <w:t xml:space="preserve">novim </w:t>
            </w:r>
            <w:r w:rsidRPr="00DE4DEE">
              <w:rPr>
                <w:b/>
                <w:bCs/>
                <w:u w:val="single"/>
              </w:rPr>
              <w:t>stavk</w:t>
            </w:r>
            <w:r>
              <w:rPr>
                <w:b/>
                <w:bCs/>
                <w:u w:val="single"/>
              </w:rPr>
              <w:t>ama</w:t>
            </w:r>
          </w:p>
          <w:p w14:paraId="6F28FBD1" w14:textId="77777777" w:rsidR="0025633E" w:rsidRPr="00D94D37" w:rsidRDefault="0025633E" w:rsidP="0025633E">
            <w:r w:rsidRPr="00D94D37">
              <w:t>S obzirom na sve lošiju demografsku strukturu stanovništva u Gradu</w:t>
            </w:r>
            <w:r>
              <w:t>,</w:t>
            </w:r>
            <w:r w:rsidRPr="00D94D37">
              <w:t xml:space="preserve"> mišljenja smo kako je potrebno dodatno poticati domicilno stanovništvo, osobito mlade za ostanak na području Grada Delnica te </w:t>
            </w:r>
            <w:r>
              <w:lastRenderedPageBreak/>
              <w:t>predlažemo da se iza novog stavka (4 )doda još i stavak (4a) koji glasi:</w:t>
            </w:r>
          </w:p>
          <w:p w14:paraId="138FBF4C" w14:textId="69A30A9A" w:rsidR="00584EAE" w:rsidRPr="00526E2D" w:rsidRDefault="0025633E" w:rsidP="0025633E">
            <w:pPr>
              <w:pStyle w:val="Bezproreda"/>
              <w:jc w:val="both"/>
              <w:rPr>
                <w:rFonts w:ascii="Times New Roman" w:hAnsi="Times New Roman" w:cs="Times New Roman"/>
                <w:color w:val="FF0000"/>
                <w:sz w:val="24"/>
                <w:szCs w:val="24"/>
              </w:rPr>
            </w:pPr>
            <w:r w:rsidRPr="00526E2D">
              <w:rPr>
                <w:rFonts w:ascii="Times New Roman" w:hAnsi="Times New Roman" w:cs="Times New Roman"/>
                <w:i/>
                <w:iCs/>
                <w:sz w:val="24"/>
                <w:szCs w:val="24"/>
              </w:rPr>
              <w:t>„Kod gradnje, rekonstrukcije i ozakonjenja obiteljskih kuća, garaža i pomoćnih građevina u funkciji osnovne građevine, investitorima koji na dan dostave dokumentacije za izdavanje rješenje po službenoj dužnosti ili na dan podnošenja zahtjeva za izdavanje rješenje, imaju prebivalište na području Grada Delnica neprekidno najmanje 20 godina, što dokazuju potvrdom nadležnog tijela, jedinična vrijednost komunalnog doprinosa u svim zonama umanjuje se za 100%.“</w:t>
            </w:r>
          </w:p>
        </w:tc>
        <w:tc>
          <w:tcPr>
            <w:tcW w:w="4531" w:type="dxa"/>
          </w:tcPr>
          <w:p w14:paraId="0273B72B" w14:textId="49CA0393" w:rsidR="00584EAE" w:rsidRPr="00F440CA" w:rsidRDefault="00584EAE" w:rsidP="00046AA9">
            <w:pPr>
              <w:rPr>
                <w:i/>
                <w:iCs/>
                <w:sz w:val="22"/>
                <w:szCs w:val="22"/>
              </w:rPr>
            </w:pPr>
            <w:r w:rsidRPr="00F440CA">
              <w:rPr>
                <w:i/>
                <w:iCs/>
                <w:sz w:val="22"/>
                <w:szCs w:val="22"/>
              </w:rPr>
              <w:lastRenderedPageBreak/>
              <w:t xml:space="preserve">Prijedlog se ne </w:t>
            </w:r>
            <w:r w:rsidR="008073A8">
              <w:rPr>
                <w:i/>
                <w:iCs/>
                <w:sz w:val="22"/>
                <w:szCs w:val="22"/>
              </w:rPr>
              <w:t>prihvaća</w:t>
            </w:r>
            <w:r w:rsidRPr="00F440CA">
              <w:rPr>
                <w:i/>
                <w:iCs/>
                <w:sz w:val="22"/>
                <w:szCs w:val="22"/>
              </w:rPr>
              <w:t>.</w:t>
            </w:r>
          </w:p>
          <w:p w14:paraId="2529DA82" w14:textId="77777777" w:rsidR="00584EAE" w:rsidRDefault="00584EAE" w:rsidP="00046AA9">
            <w:pPr>
              <w:rPr>
                <w:sz w:val="22"/>
                <w:szCs w:val="22"/>
              </w:rPr>
            </w:pPr>
          </w:p>
          <w:p w14:paraId="2C46A87E" w14:textId="13B731B6" w:rsidR="00526E2D" w:rsidRPr="00F440CA" w:rsidRDefault="00526E2D" w:rsidP="008073A8">
            <w:pPr>
              <w:rPr>
                <w:sz w:val="22"/>
                <w:szCs w:val="22"/>
              </w:rPr>
            </w:pPr>
            <w:r>
              <w:t xml:space="preserve">Komunalni doprinos je strogo namjenski prihod koji se </w:t>
            </w:r>
            <w:r w:rsidRPr="00E129B7">
              <w:t>koristi</w:t>
            </w:r>
            <w:r>
              <w:t xml:space="preserve"> za građenje i održavanje komunalne infrastrukture i ne može se koristiti za ništa drugo. </w:t>
            </w:r>
            <w:r w:rsidR="00C56111">
              <w:t xml:space="preserve">Investitori jednokratno participiraju </w:t>
            </w:r>
            <w:r w:rsidR="00C56111" w:rsidRPr="00C56111">
              <w:t xml:space="preserve">u troškovima </w:t>
            </w:r>
            <w:r w:rsidR="00C56111" w:rsidRPr="00C56111">
              <w:lastRenderedPageBreak/>
              <w:t>izgradnje i uređenja objekata i uređaja komunalne infrastrukture</w:t>
            </w:r>
            <w:r w:rsidR="00C56111">
              <w:t xml:space="preserve">, </w:t>
            </w:r>
            <w:r w:rsidR="008073A8">
              <w:t xml:space="preserve">te se ovaj prijedlog ne prihvaća. Cilj predloženih izmjena i dopuna je </w:t>
            </w:r>
            <w:r w:rsidRPr="00526E2D">
              <w:t>utvrditi visinu komunalnog doprinosa na dostatnoj razini da se može održavati odgovarajući standard komunalne infrastrukture, uz</w:t>
            </w:r>
            <w:r w:rsidR="008073A8">
              <w:t xml:space="preserve"> već propisana i predložena</w:t>
            </w:r>
            <w:r w:rsidRPr="00526E2D">
              <w:t xml:space="preserve"> oslobođenja</w:t>
            </w:r>
            <w:r w:rsidR="008073A8">
              <w:t>.</w:t>
            </w:r>
          </w:p>
        </w:tc>
      </w:tr>
      <w:tr w:rsidR="00584EAE" w:rsidRPr="00F440CA" w14:paraId="34099C08" w14:textId="77777777" w:rsidTr="00046AA9">
        <w:tc>
          <w:tcPr>
            <w:tcW w:w="4531" w:type="dxa"/>
          </w:tcPr>
          <w:p w14:paraId="37399F80" w14:textId="77777777" w:rsidR="0025633E" w:rsidRDefault="0025633E" w:rsidP="0025633E">
            <w:pPr>
              <w:rPr>
                <w:b/>
                <w:bCs/>
                <w:u w:val="single"/>
              </w:rPr>
            </w:pPr>
            <w:r w:rsidRPr="00D94D37">
              <w:rPr>
                <w:b/>
                <w:bCs/>
                <w:u w:val="single"/>
              </w:rPr>
              <w:lastRenderedPageBreak/>
              <w:t xml:space="preserve">Primjedba na </w:t>
            </w:r>
            <w:r>
              <w:rPr>
                <w:b/>
                <w:bCs/>
                <w:u w:val="single"/>
              </w:rPr>
              <w:t xml:space="preserve">dopunu </w:t>
            </w:r>
            <w:r w:rsidRPr="00D94D37">
              <w:rPr>
                <w:b/>
                <w:bCs/>
                <w:u w:val="single"/>
              </w:rPr>
              <w:t>čl.</w:t>
            </w:r>
            <w:r>
              <w:rPr>
                <w:b/>
                <w:bCs/>
                <w:u w:val="single"/>
              </w:rPr>
              <w:t>9 novom stavkom 5</w:t>
            </w:r>
          </w:p>
          <w:p w14:paraId="38A8C5DF" w14:textId="77777777" w:rsidR="0025633E" w:rsidRPr="00991212" w:rsidRDefault="0025633E" w:rsidP="0025633E">
            <w:pPr>
              <w:jc w:val="both"/>
              <w:rPr>
                <w:i/>
                <w:iCs/>
              </w:rPr>
            </w:pPr>
            <w:r w:rsidRPr="00991212">
              <w:t>S</w:t>
            </w:r>
            <w:r>
              <w:t xml:space="preserve"> </w:t>
            </w:r>
            <w:r w:rsidRPr="00991212">
              <w:t>obzirom na vrijednost komunalnog doprinosa smatramo da je predloženi rok od 5 godina prekratak</w:t>
            </w:r>
            <w:r>
              <w:t xml:space="preserve">. Kako bi se </w:t>
            </w:r>
            <w:r w:rsidRPr="00991212">
              <w:t>spriječ</w:t>
            </w:r>
            <w:r>
              <w:t>ile</w:t>
            </w:r>
            <w:r w:rsidRPr="00991212">
              <w:t xml:space="preserve"> eventualne malverzacije sa nekretninama  predlažemo da </w:t>
            </w:r>
            <w:r>
              <w:t xml:space="preserve">se stavak (5) mijenja i glasi: </w:t>
            </w:r>
            <w:r w:rsidRPr="00991212">
              <w:rPr>
                <w:i/>
                <w:iCs/>
              </w:rPr>
              <w:t>„Ukoliko investitor koji je osnovom ove Odluke stekao pravo na popust i građevinu proda u roku kraćem od 10 godina, novi vlasnik ili investitor dužan je nadoknaditi razliku do punog iznosa komunalnog doprinosa ukoliko ne udovoljava uvjetima iz stavka 4. i 4a. ovog članka.“</w:t>
            </w:r>
          </w:p>
          <w:p w14:paraId="3CD647F2" w14:textId="357C6433" w:rsidR="00584EAE" w:rsidRPr="00F440CA" w:rsidRDefault="00584EAE" w:rsidP="00046AA9">
            <w:pPr>
              <w:pStyle w:val="Bezproreda"/>
              <w:jc w:val="both"/>
              <w:rPr>
                <w:rFonts w:ascii="Times New Roman" w:hAnsi="Times New Roman" w:cs="Times New Roman"/>
                <w:bCs/>
                <w:color w:val="FF0000"/>
              </w:rPr>
            </w:pPr>
          </w:p>
        </w:tc>
        <w:tc>
          <w:tcPr>
            <w:tcW w:w="4531" w:type="dxa"/>
          </w:tcPr>
          <w:p w14:paraId="786914D1" w14:textId="7A233848" w:rsidR="00584EAE" w:rsidRDefault="00584EAE" w:rsidP="00046AA9">
            <w:pPr>
              <w:rPr>
                <w:i/>
                <w:iCs/>
                <w:sz w:val="22"/>
                <w:szCs w:val="22"/>
              </w:rPr>
            </w:pPr>
            <w:r w:rsidRPr="00F440CA">
              <w:rPr>
                <w:i/>
                <w:iCs/>
                <w:sz w:val="22"/>
                <w:szCs w:val="22"/>
              </w:rPr>
              <w:t xml:space="preserve">Prijedlog se </w:t>
            </w:r>
            <w:r w:rsidR="0025633E">
              <w:rPr>
                <w:i/>
                <w:iCs/>
                <w:sz w:val="22"/>
                <w:szCs w:val="22"/>
              </w:rPr>
              <w:t>ne</w:t>
            </w:r>
            <w:r w:rsidR="008073A8">
              <w:rPr>
                <w:i/>
                <w:iCs/>
                <w:sz w:val="22"/>
                <w:szCs w:val="22"/>
              </w:rPr>
              <w:t xml:space="preserve"> prihvaća.</w:t>
            </w:r>
          </w:p>
          <w:p w14:paraId="15CDA212" w14:textId="77777777" w:rsidR="00526E2D" w:rsidRDefault="00526E2D" w:rsidP="00046AA9">
            <w:pPr>
              <w:rPr>
                <w:i/>
                <w:iCs/>
                <w:sz w:val="22"/>
                <w:szCs w:val="22"/>
              </w:rPr>
            </w:pPr>
          </w:p>
          <w:p w14:paraId="0392DBDF" w14:textId="075CBA16" w:rsidR="00526E2D" w:rsidRPr="00C917DD" w:rsidRDefault="008073A8" w:rsidP="00046AA9">
            <w:r w:rsidRPr="00C917DD">
              <w:t>Smatra se da je predloženi rok primjeren.</w:t>
            </w:r>
          </w:p>
        </w:tc>
      </w:tr>
      <w:tr w:rsidR="0025633E" w:rsidRPr="00F440CA" w14:paraId="689C7886" w14:textId="77777777" w:rsidTr="00046AA9">
        <w:tc>
          <w:tcPr>
            <w:tcW w:w="4531" w:type="dxa"/>
          </w:tcPr>
          <w:p w14:paraId="59AFAC7E" w14:textId="10E72BD6" w:rsidR="0025633E" w:rsidRPr="00F440CA" w:rsidRDefault="0025633E" w:rsidP="0025633E">
            <w:pPr>
              <w:pStyle w:val="Bezproreda"/>
              <w:jc w:val="both"/>
              <w:rPr>
                <w:rFonts w:ascii="Times New Roman" w:hAnsi="Times New Roman" w:cs="Times New Roman"/>
                <w:bCs/>
                <w:color w:val="FF0000"/>
              </w:rPr>
            </w:pPr>
            <w:r w:rsidRPr="00F440CA">
              <w:rPr>
                <w:rFonts w:ascii="Times New Roman" w:hAnsi="Times New Roman" w:cs="Times New Roman"/>
                <w:b/>
              </w:rPr>
              <w:t>Prijedlozi vijećnika</w:t>
            </w:r>
            <w:r>
              <w:rPr>
                <w:rFonts w:ascii="Times New Roman" w:hAnsi="Times New Roman" w:cs="Times New Roman"/>
                <w:b/>
              </w:rPr>
              <w:t xml:space="preserve"> Ivice Kneževića</w:t>
            </w:r>
          </w:p>
        </w:tc>
        <w:tc>
          <w:tcPr>
            <w:tcW w:w="4531" w:type="dxa"/>
          </w:tcPr>
          <w:p w14:paraId="1EC437C6" w14:textId="722242F9" w:rsidR="0025633E" w:rsidRPr="00F440CA" w:rsidRDefault="0025633E" w:rsidP="0025633E">
            <w:pPr>
              <w:rPr>
                <w:sz w:val="22"/>
                <w:szCs w:val="22"/>
              </w:rPr>
            </w:pPr>
            <w:r w:rsidRPr="00F440CA">
              <w:rPr>
                <w:b/>
                <w:sz w:val="22"/>
                <w:szCs w:val="22"/>
              </w:rPr>
              <w:t>Obrazloženje (ne)prihvaćanja</w:t>
            </w:r>
          </w:p>
        </w:tc>
      </w:tr>
      <w:tr w:rsidR="0025633E" w:rsidRPr="00F440CA" w14:paraId="13C517AE" w14:textId="77777777" w:rsidTr="00046AA9">
        <w:tc>
          <w:tcPr>
            <w:tcW w:w="4531" w:type="dxa"/>
          </w:tcPr>
          <w:p w14:paraId="1A69ACD0" w14:textId="77777777" w:rsidR="0025633E" w:rsidRPr="00B90255" w:rsidRDefault="0025633E" w:rsidP="0025633E">
            <w:pPr>
              <w:rPr>
                <w:b/>
              </w:rPr>
            </w:pPr>
            <w:r w:rsidRPr="00B90255">
              <w:rPr>
                <w:b/>
              </w:rPr>
              <w:t>Postupak javnog savjetovanja sa zainteresiranom javnošću suprotan je članku 11. Zakona o pravu na pristup informacijama (NN 25/13, 85/15 i 69/22) koji propisuje:</w:t>
            </w:r>
          </w:p>
          <w:p w14:paraId="63176287" w14:textId="77777777" w:rsidR="0025633E" w:rsidRDefault="0025633E" w:rsidP="0025633E">
            <w:r>
              <w:t>(1)</w:t>
            </w:r>
            <w:r>
              <w:tab/>
              <w:t>Tijela državne uprave, druga državna tijela, jedinice lokalne i područne (regionalne) samouprave i pravne osobe s javnim ovlastima dužne su provoditi savjetovanje s javnošću pri donošenju zakona i pod-zakonskih propisa, a pri donošenju općih akata odnosno drugih strateških ili planskih dokumenata kad se njima utječe na interes građana i pravnih osoba. kojim je propisano:</w:t>
            </w:r>
          </w:p>
          <w:p w14:paraId="132BD360" w14:textId="77777777" w:rsidR="0025633E" w:rsidRDefault="0025633E" w:rsidP="0025633E">
            <w:r>
              <w:t>(</w:t>
            </w:r>
            <w:r w:rsidRPr="00B90255">
              <w:t xml:space="preserve">2)Savjetovanje s javnošću tijela državne uprave provode preko središnjeg državnog internetskog portala za savjetovanje s javnošću, </w:t>
            </w:r>
            <w:r w:rsidRPr="00B90255">
              <w:rPr>
                <w:b/>
              </w:rPr>
              <w:t>a</w:t>
            </w:r>
            <w:r w:rsidRPr="00B90255">
              <w:t xml:space="preserve"> druga državna tijela, </w:t>
            </w:r>
            <w:r w:rsidRPr="00B90255">
              <w:rPr>
                <w:b/>
              </w:rPr>
              <w:t>jedinice lokalne i područne</w:t>
            </w:r>
            <w:r w:rsidRPr="00B90255">
              <w:t xml:space="preserve"> (regionalne) </w:t>
            </w:r>
            <w:r w:rsidRPr="00B90255">
              <w:lastRenderedPageBreak/>
              <w:t xml:space="preserve">samouprave i pravne osobe s javnim ovlastima preko internetske stranice ili preko središnjeg državnog internetskog portala za savjetovanje s javnošću, </w:t>
            </w:r>
            <w:r w:rsidRPr="00B90255">
              <w:rPr>
                <w:b/>
              </w:rPr>
              <w:t>objavom nacrta propisa, općeg akta ili drugog dokumenta, s obrazloženjem razloga i ciljeva koji se žele postići donošenjem propisa, akta ili drugog dokumenta</w:t>
            </w:r>
            <w:r w:rsidRPr="00B90255">
              <w:t xml:space="preserve"> te pozivom javnosti da dostavi svoje prijedloge i mišljenja .</w:t>
            </w:r>
          </w:p>
          <w:p w14:paraId="1358C6CB" w14:textId="77777777" w:rsidR="0025633E" w:rsidRPr="00B90255" w:rsidRDefault="0025633E" w:rsidP="0025633E">
            <w:r>
              <w:t xml:space="preserve">Sukladno navedenom, cijeli postupak je nezakonit što može imati za posljedicu, u najmanju ruku, </w:t>
            </w:r>
            <w:proofErr w:type="spellStart"/>
            <w:r>
              <w:t>pobojnosti</w:t>
            </w:r>
            <w:proofErr w:type="spellEnd"/>
            <w:r>
              <w:t xml:space="preserve"> akta!</w:t>
            </w:r>
          </w:p>
          <w:p w14:paraId="0D809894" w14:textId="40637CBA" w:rsidR="0025633E" w:rsidRPr="00F440CA" w:rsidRDefault="0025633E" w:rsidP="0025633E">
            <w:pPr>
              <w:pStyle w:val="Bezproreda"/>
              <w:jc w:val="both"/>
              <w:rPr>
                <w:rFonts w:ascii="Times New Roman" w:hAnsi="Times New Roman" w:cs="Times New Roman"/>
                <w:bCs/>
                <w:color w:val="FF0000"/>
              </w:rPr>
            </w:pPr>
          </w:p>
        </w:tc>
        <w:tc>
          <w:tcPr>
            <w:tcW w:w="4531" w:type="dxa"/>
          </w:tcPr>
          <w:p w14:paraId="31CCC99F" w14:textId="77777777" w:rsidR="0025633E" w:rsidRDefault="008073A8" w:rsidP="0025633E">
            <w:pPr>
              <w:rPr>
                <w:i/>
                <w:iCs/>
                <w:sz w:val="22"/>
                <w:szCs w:val="22"/>
              </w:rPr>
            </w:pPr>
            <w:r>
              <w:rPr>
                <w:i/>
                <w:iCs/>
                <w:sz w:val="22"/>
                <w:szCs w:val="22"/>
              </w:rPr>
              <w:lastRenderedPageBreak/>
              <w:t>Prijedlog se prihvaća.</w:t>
            </w:r>
          </w:p>
          <w:p w14:paraId="19EC27F1" w14:textId="66151B42" w:rsidR="008073A8" w:rsidRPr="00C917DD" w:rsidRDefault="008073A8" w:rsidP="0025633E">
            <w:r w:rsidRPr="00C917DD">
              <w:t>Iz tog razloga, savjetovanje o predloženim Izmjena i dopunama Odluke  o komunalnom doprinosu produžilo se do 24.09.2025. s objavljenim razlozima, ciljevima i detaljnim obrazloženjem svakog pojedinog članka.</w:t>
            </w:r>
          </w:p>
        </w:tc>
      </w:tr>
      <w:tr w:rsidR="0025633E" w:rsidRPr="00F440CA" w14:paraId="13614DED" w14:textId="77777777" w:rsidTr="00046AA9">
        <w:tc>
          <w:tcPr>
            <w:tcW w:w="4531" w:type="dxa"/>
          </w:tcPr>
          <w:p w14:paraId="3656B1C5" w14:textId="77777777" w:rsidR="0025633E" w:rsidRDefault="0025633E" w:rsidP="0025633E">
            <w:r>
              <w:t xml:space="preserve">U članku 5. Izmjena i dopuna Odluke o komunalnom doprinosu, kojim se mijenja članak 9. na način da se dodaju stavci 4 i 5, u novom stavku 5. propisano je : „Ukoliko investitor koji je osnovom ove Odluke stekao pravo na popust građevinu proda u roku kraćem od 5 godina, novi vlasnik ili investitor dužan je nadoknaditi razliku do punog iznos komunalnog doprinosa ukoliko ne udovoljava uvjetima iz st 4. ovog članka.“ </w:t>
            </w:r>
          </w:p>
          <w:p w14:paraId="36EEAB95" w14:textId="77777777" w:rsidR="0025633E" w:rsidRDefault="0025633E" w:rsidP="0025633E">
            <w:r>
              <w:t xml:space="preserve">Predlažem da se stavak 5. izmjeni u drugom retku na način da se iza citiranog teksta: </w:t>
            </w:r>
            <w:r w:rsidRPr="0043762B">
              <w:rPr>
                <w:b/>
              </w:rPr>
              <w:t>„proda u roku kraćem od 5 godina“</w:t>
            </w:r>
            <w:r>
              <w:t xml:space="preserve"> </w:t>
            </w:r>
          </w:p>
          <w:p w14:paraId="7D3944DF" w14:textId="77777777" w:rsidR="0025633E" w:rsidRDefault="0025633E" w:rsidP="0025633E">
            <w:pPr>
              <w:rPr>
                <w:b/>
              </w:rPr>
            </w:pPr>
            <w:r w:rsidRPr="0043762B">
              <w:t>doda tekst:</w:t>
            </w:r>
            <w:r w:rsidRPr="00E443FC">
              <w:rPr>
                <w:b/>
              </w:rPr>
              <w:t xml:space="preserve"> „nakon ishođenja uporabne dozvole“</w:t>
            </w:r>
            <w:r>
              <w:rPr>
                <w:b/>
              </w:rPr>
              <w:t xml:space="preserve">, </w:t>
            </w:r>
          </w:p>
          <w:p w14:paraId="191425BC" w14:textId="77777777" w:rsidR="0025633E" w:rsidRPr="0043762B" w:rsidRDefault="0025633E" w:rsidP="0025633E">
            <w:r w:rsidRPr="0043762B">
              <w:t xml:space="preserve">tako da novi stavak 5. glasi: </w:t>
            </w:r>
          </w:p>
          <w:p w14:paraId="34F8678D" w14:textId="77777777" w:rsidR="0025633E" w:rsidRDefault="0025633E" w:rsidP="0025633E">
            <w:pPr>
              <w:rPr>
                <w:b/>
              </w:rPr>
            </w:pPr>
            <w:r w:rsidRPr="0043762B">
              <w:rPr>
                <w:b/>
              </w:rPr>
              <w:t>Ukoliko investitor koji je osnovom ove Odluke stekao pravo na popust građevinu proda u roku kraćem od 5 godina</w:t>
            </w:r>
            <w:r>
              <w:t xml:space="preserve"> </w:t>
            </w:r>
            <w:r w:rsidRPr="0043762B">
              <w:rPr>
                <w:b/>
              </w:rPr>
              <w:t>nakon ishođenja uporabne dozvole, novi vlasnik ili investitor dužan je nadoknaditi razliku do punog iznos komunalnog doprinosa ukoliko ne udovoljava uvjetima iz st 4. ovog članka.</w:t>
            </w:r>
          </w:p>
          <w:p w14:paraId="6CB03A8E" w14:textId="38A9664A" w:rsidR="0025633E" w:rsidRPr="00A66229" w:rsidRDefault="0025633E" w:rsidP="0025633E">
            <w:pPr>
              <w:pStyle w:val="Bezproreda"/>
              <w:jc w:val="both"/>
              <w:rPr>
                <w:rFonts w:ascii="Times New Roman" w:hAnsi="Times New Roman" w:cs="Times New Roman"/>
                <w:bCs/>
                <w:color w:val="FF0000"/>
                <w:sz w:val="24"/>
                <w:szCs w:val="24"/>
              </w:rPr>
            </w:pPr>
            <w:r w:rsidRPr="00A66229">
              <w:rPr>
                <w:rFonts w:ascii="Times New Roman" w:hAnsi="Times New Roman" w:cs="Times New Roman"/>
                <w:sz w:val="24"/>
                <w:szCs w:val="24"/>
              </w:rPr>
              <w:t xml:space="preserve">Na taj način se precizno i nedvosmisleno određuje od kada teče rok od 5 godina.  </w:t>
            </w:r>
          </w:p>
        </w:tc>
        <w:tc>
          <w:tcPr>
            <w:tcW w:w="4531" w:type="dxa"/>
          </w:tcPr>
          <w:p w14:paraId="57B6C350" w14:textId="79E7D66D" w:rsidR="0025633E" w:rsidRPr="00A66229" w:rsidRDefault="008073A8" w:rsidP="0025633E">
            <w:r w:rsidRPr="00F95A42">
              <w:rPr>
                <w:i/>
                <w:iCs/>
              </w:rPr>
              <w:t xml:space="preserve">Prijedlog se </w:t>
            </w:r>
            <w:r w:rsidR="00EA7921" w:rsidRPr="00F95A42">
              <w:rPr>
                <w:i/>
                <w:iCs/>
              </w:rPr>
              <w:t xml:space="preserve">djelomično </w:t>
            </w:r>
            <w:r w:rsidRPr="00F95A42">
              <w:rPr>
                <w:i/>
                <w:iCs/>
              </w:rPr>
              <w:t>prihvaća</w:t>
            </w:r>
            <w:r w:rsidR="00EA7921" w:rsidRPr="00A66229">
              <w:t xml:space="preserve"> u </w:t>
            </w:r>
            <w:r w:rsidR="00864F02" w:rsidRPr="00A66229">
              <w:t xml:space="preserve">smislu da je potrebno </w:t>
            </w:r>
            <w:r w:rsidR="00EA7921" w:rsidRPr="00A66229">
              <w:t>odre</w:t>
            </w:r>
            <w:r w:rsidR="00864F02" w:rsidRPr="00A66229">
              <w:t>diti</w:t>
            </w:r>
            <w:r w:rsidR="00EA7921" w:rsidRPr="00A66229">
              <w:t xml:space="preserve"> trenut</w:t>
            </w:r>
            <w:r w:rsidR="00864F02" w:rsidRPr="00A66229">
              <w:t>a</w:t>
            </w:r>
            <w:r w:rsidR="00EA7921" w:rsidRPr="00A66229">
              <w:t>k od kada teče rok od 5 godina</w:t>
            </w:r>
            <w:r w:rsidR="00864F02" w:rsidRPr="00A66229">
              <w:t>, ali se ne prihvaća da to bude od trenutka ishođenja uporabne dozvole.</w:t>
            </w:r>
          </w:p>
          <w:p w14:paraId="467E07D0" w14:textId="77777777" w:rsidR="00EA7921" w:rsidRPr="00A66229" w:rsidRDefault="00EA7921" w:rsidP="0025633E"/>
          <w:p w14:paraId="2D5969B8" w14:textId="2F28A52F" w:rsidR="00864F02" w:rsidRPr="00A66229" w:rsidRDefault="00C917DD" w:rsidP="00864F02">
            <w:r>
              <w:t xml:space="preserve">Radi </w:t>
            </w:r>
            <w:r w:rsidR="00864F02" w:rsidRPr="00A66229">
              <w:t>preciznosti odredba će se izmijeniti na način da glasi:</w:t>
            </w:r>
          </w:p>
          <w:p w14:paraId="1E47647E" w14:textId="5D3CA520" w:rsidR="00EA7921" w:rsidRDefault="00864F02" w:rsidP="0025633E">
            <w:pPr>
              <w:rPr>
                <w:sz w:val="22"/>
                <w:szCs w:val="22"/>
              </w:rPr>
            </w:pPr>
            <w:r>
              <w:rPr>
                <w:sz w:val="22"/>
                <w:szCs w:val="22"/>
              </w:rPr>
              <w:t xml:space="preserve"> </w:t>
            </w:r>
          </w:p>
          <w:p w14:paraId="61CAA9B6" w14:textId="1ECCD301" w:rsidR="00864F02" w:rsidRPr="003D6215" w:rsidRDefault="00A66229" w:rsidP="00A66229">
            <w:pPr>
              <w:jc w:val="both"/>
            </w:pPr>
            <w:r w:rsidRPr="00A66229">
              <w:rPr>
                <w:bCs/>
              </w:rPr>
              <w:t>Ukoliko se nakon izdavanja građevinske dozvole ili rješenja o izvedenom stanju promijeni investitor</w:t>
            </w:r>
            <w:r w:rsidR="00F95A42">
              <w:rPr>
                <w:bCs/>
              </w:rPr>
              <w:t>,</w:t>
            </w:r>
            <w:r w:rsidRPr="00A66229">
              <w:rPr>
                <w:bCs/>
              </w:rPr>
              <w:t xml:space="preserve"> koji je </w:t>
            </w:r>
            <w:r w:rsidR="00864F02" w:rsidRPr="00A66229">
              <w:t>osnovom</w:t>
            </w:r>
            <w:r w:rsidR="00864F02" w:rsidRPr="003D6215">
              <w:t xml:space="preserve"> ove Odluke stekao pravo na popust</w:t>
            </w:r>
            <w:r w:rsidR="00C917DD">
              <w:t>,</w:t>
            </w:r>
            <w:r w:rsidR="00864F02" w:rsidRPr="003D6215">
              <w:t xml:space="preserve"> u roku kraćem od 5 godina</w:t>
            </w:r>
            <w:r w:rsidR="00864F02">
              <w:t xml:space="preserve"> od izvršnosti rješenja o komunalnom doprinosu</w:t>
            </w:r>
            <w:r w:rsidR="00864F02" w:rsidRPr="003D6215">
              <w:t>, novi vlasnik ili investitor dužan je nadoknaditi razliku do punog iznosa komunalnog doprinosa ukoliko ne udovoljava uvjetima iz st.4. ovog članka.</w:t>
            </w:r>
          </w:p>
          <w:p w14:paraId="6F6EC60F" w14:textId="77777777" w:rsidR="008073A8" w:rsidRDefault="008073A8" w:rsidP="0025633E">
            <w:pPr>
              <w:rPr>
                <w:sz w:val="22"/>
                <w:szCs w:val="22"/>
              </w:rPr>
            </w:pPr>
          </w:p>
          <w:p w14:paraId="42F6DBF6" w14:textId="39962BD8" w:rsidR="008073A8" w:rsidRPr="00F440CA" w:rsidRDefault="008073A8" w:rsidP="0025633E">
            <w:pPr>
              <w:rPr>
                <w:sz w:val="22"/>
                <w:szCs w:val="22"/>
              </w:rPr>
            </w:pPr>
          </w:p>
        </w:tc>
      </w:tr>
    </w:tbl>
    <w:p w14:paraId="40D4E79F" w14:textId="77777777" w:rsidR="00584EAE" w:rsidRDefault="00584EAE" w:rsidP="008F6DBC">
      <w:pPr>
        <w:rPr>
          <w:sz w:val="22"/>
          <w:szCs w:val="22"/>
        </w:rPr>
      </w:pPr>
    </w:p>
    <w:p w14:paraId="2F3CFA4F" w14:textId="552E9616" w:rsidR="008F6DBC" w:rsidRPr="00A66229" w:rsidRDefault="008F6DBC" w:rsidP="008F6DBC">
      <w:pPr>
        <w:pStyle w:val="Bezproreda"/>
        <w:jc w:val="both"/>
        <w:rPr>
          <w:rFonts w:ascii="Times New Roman" w:hAnsi="Times New Roman" w:cs="Times New Roman"/>
          <w:sz w:val="24"/>
          <w:szCs w:val="24"/>
        </w:rPr>
      </w:pPr>
      <w:r w:rsidRPr="00A66229">
        <w:rPr>
          <w:rFonts w:ascii="Times New Roman" w:hAnsi="Times New Roman" w:cs="Times New Roman"/>
          <w:sz w:val="24"/>
          <w:szCs w:val="24"/>
        </w:rPr>
        <w:t xml:space="preserve">KLASA: </w:t>
      </w:r>
      <w:r w:rsidR="00A66229">
        <w:rPr>
          <w:rFonts w:ascii="Times New Roman" w:hAnsi="Times New Roman" w:cs="Times New Roman"/>
          <w:sz w:val="24"/>
          <w:szCs w:val="24"/>
        </w:rPr>
        <w:t>363-10/18-01/01</w:t>
      </w:r>
    </w:p>
    <w:p w14:paraId="515B682A" w14:textId="5BB39CD6" w:rsidR="008F6DBC" w:rsidRPr="00A66229" w:rsidRDefault="008F6DBC" w:rsidP="008F6DBC">
      <w:pPr>
        <w:pStyle w:val="Bezproreda"/>
        <w:jc w:val="both"/>
        <w:rPr>
          <w:rFonts w:ascii="Times New Roman" w:hAnsi="Times New Roman" w:cs="Times New Roman"/>
          <w:sz w:val="24"/>
          <w:szCs w:val="24"/>
        </w:rPr>
      </w:pPr>
      <w:r w:rsidRPr="00A66229">
        <w:rPr>
          <w:rFonts w:ascii="Times New Roman" w:hAnsi="Times New Roman" w:cs="Times New Roman"/>
          <w:sz w:val="24"/>
          <w:szCs w:val="24"/>
        </w:rPr>
        <w:t>URBROJ: 2170-6-</w:t>
      </w:r>
      <w:r w:rsidR="00A66229">
        <w:rPr>
          <w:rFonts w:ascii="Times New Roman" w:hAnsi="Times New Roman" w:cs="Times New Roman"/>
          <w:sz w:val="24"/>
          <w:szCs w:val="24"/>
        </w:rPr>
        <w:t>4-3-25</w:t>
      </w:r>
      <w:r w:rsidRPr="00A66229">
        <w:rPr>
          <w:rFonts w:ascii="Times New Roman" w:hAnsi="Times New Roman" w:cs="Times New Roman"/>
          <w:sz w:val="24"/>
          <w:szCs w:val="24"/>
        </w:rPr>
        <w:t>-3</w:t>
      </w:r>
    </w:p>
    <w:p w14:paraId="55BD466B" w14:textId="490B7C7F" w:rsidR="008F6DBC" w:rsidRPr="00A66229" w:rsidRDefault="008F6DBC" w:rsidP="008F6DBC">
      <w:r w:rsidRPr="00A66229">
        <w:t xml:space="preserve">U Delnicama, </w:t>
      </w:r>
      <w:r w:rsidR="00A66229">
        <w:t>25</w:t>
      </w:r>
      <w:r w:rsidRPr="00A66229">
        <w:t xml:space="preserve">. </w:t>
      </w:r>
      <w:r w:rsidR="00A66229">
        <w:t>rujna</w:t>
      </w:r>
      <w:r w:rsidRPr="00A66229">
        <w:t xml:space="preserve"> 2025. godine</w:t>
      </w:r>
    </w:p>
    <w:p w14:paraId="49498613" w14:textId="0B7E13C9" w:rsidR="00275885" w:rsidRPr="00A66229" w:rsidRDefault="00275885" w:rsidP="00275885">
      <w:pPr>
        <w:jc w:val="right"/>
      </w:pPr>
      <w:r w:rsidRPr="00A66229">
        <w:t>Gradonačelni</w:t>
      </w:r>
      <w:r w:rsidR="00584EAE" w:rsidRPr="00A66229">
        <w:t>k</w:t>
      </w:r>
    </w:p>
    <w:p w14:paraId="24A9701B" w14:textId="4EB8DD13" w:rsidR="00275885" w:rsidRPr="00A66229" w:rsidRDefault="00584EAE" w:rsidP="00275885">
      <w:pPr>
        <w:jc w:val="right"/>
      </w:pPr>
      <w:r w:rsidRPr="00A66229">
        <w:t>Igor Pleše</w:t>
      </w:r>
      <w:r w:rsidR="00275885" w:rsidRPr="00A66229">
        <w:t xml:space="preserve">, </w:t>
      </w:r>
      <w:proofErr w:type="spellStart"/>
      <w:r w:rsidRPr="00A66229">
        <w:t>univ</w:t>
      </w:r>
      <w:r w:rsidR="00275885" w:rsidRPr="00A66229">
        <w:t>.</w:t>
      </w:r>
      <w:r w:rsidRPr="00A66229">
        <w:t>spec</w:t>
      </w:r>
      <w:r w:rsidR="00275885" w:rsidRPr="00A66229">
        <w:t>.</w:t>
      </w:r>
      <w:r w:rsidRPr="00A66229">
        <w:t>oec</w:t>
      </w:r>
      <w:proofErr w:type="spellEnd"/>
      <w:r w:rsidR="00275885" w:rsidRPr="00A66229">
        <w:t>.</w:t>
      </w:r>
    </w:p>
    <w:p w14:paraId="133E7030" w14:textId="77777777" w:rsidR="00CA1376" w:rsidRPr="00F440CA" w:rsidRDefault="00CA1376" w:rsidP="0094575C">
      <w:pPr>
        <w:rPr>
          <w:sz w:val="22"/>
          <w:szCs w:val="22"/>
        </w:rPr>
      </w:pPr>
    </w:p>
    <w:bookmarkEnd w:id="0"/>
    <w:p w14:paraId="5D6293A3" w14:textId="77777777" w:rsidR="00973649" w:rsidRPr="00F440CA" w:rsidRDefault="00973649">
      <w:pPr>
        <w:rPr>
          <w:sz w:val="22"/>
          <w:szCs w:val="22"/>
        </w:rPr>
      </w:pPr>
    </w:p>
    <w:sectPr w:rsidR="00973649" w:rsidRPr="00F44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0F1"/>
    <w:multiLevelType w:val="hybridMultilevel"/>
    <w:tmpl w:val="C5A85AA6"/>
    <w:lvl w:ilvl="0" w:tplc="6C020DB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C59C9"/>
    <w:multiLevelType w:val="hybridMultilevel"/>
    <w:tmpl w:val="42AE9144"/>
    <w:lvl w:ilvl="0" w:tplc="63AAE6E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574E87"/>
    <w:multiLevelType w:val="hybridMultilevel"/>
    <w:tmpl w:val="C2A82F82"/>
    <w:lvl w:ilvl="0" w:tplc="EA72D93E">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F47114"/>
    <w:multiLevelType w:val="hybridMultilevel"/>
    <w:tmpl w:val="CF323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C316D7"/>
    <w:multiLevelType w:val="hybridMultilevel"/>
    <w:tmpl w:val="CD7A7834"/>
    <w:lvl w:ilvl="0" w:tplc="3D8229D2">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C866B1"/>
    <w:multiLevelType w:val="hybridMultilevel"/>
    <w:tmpl w:val="568E0F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9971407">
    <w:abstractNumId w:val="3"/>
  </w:num>
  <w:num w:numId="2" w16cid:durableId="1891647014">
    <w:abstractNumId w:val="5"/>
  </w:num>
  <w:num w:numId="3" w16cid:durableId="1138885184">
    <w:abstractNumId w:val="2"/>
  </w:num>
  <w:num w:numId="4" w16cid:durableId="654377851">
    <w:abstractNumId w:val="1"/>
  </w:num>
  <w:num w:numId="5" w16cid:durableId="1848515587">
    <w:abstractNumId w:val="0"/>
  </w:num>
  <w:num w:numId="6" w16cid:durableId="164385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55"/>
    <w:rsid w:val="001F494D"/>
    <w:rsid w:val="0021130C"/>
    <w:rsid w:val="0025633E"/>
    <w:rsid w:val="00275885"/>
    <w:rsid w:val="00290622"/>
    <w:rsid w:val="002B5709"/>
    <w:rsid w:val="003A1F53"/>
    <w:rsid w:val="003C2A54"/>
    <w:rsid w:val="00420CCA"/>
    <w:rsid w:val="00444DD6"/>
    <w:rsid w:val="004550AB"/>
    <w:rsid w:val="00457CF1"/>
    <w:rsid w:val="00515A39"/>
    <w:rsid w:val="00520604"/>
    <w:rsid w:val="00526E2D"/>
    <w:rsid w:val="00552A29"/>
    <w:rsid w:val="00584EAE"/>
    <w:rsid w:val="005A4249"/>
    <w:rsid w:val="005B202C"/>
    <w:rsid w:val="00651831"/>
    <w:rsid w:val="007C6992"/>
    <w:rsid w:val="008073A8"/>
    <w:rsid w:val="00807B3D"/>
    <w:rsid w:val="0083507C"/>
    <w:rsid w:val="00864F02"/>
    <w:rsid w:val="008B199D"/>
    <w:rsid w:val="008B769A"/>
    <w:rsid w:val="008F6DBC"/>
    <w:rsid w:val="00915B3D"/>
    <w:rsid w:val="0094575C"/>
    <w:rsid w:val="00964CED"/>
    <w:rsid w:val="00973649"/>
    <w:rsid w:val="00A66229"/>
    <w:rsid w:val="00AB28DD"/>
    <w:rsid w:val="00AD0630"/>
    <w:rsid w:val="00AD1406"/>
    <w:rsid w:val="00BF561B"/>
    <w:rsid w:val="00C35EE8"/>
    <w:rsid w:val="00C56111"/>
    <w:rsid w:val="00C917DD"/>
    <w:rsid w:val="00C92212"/>
    <w:rsid w:val="00CA1376"/>
    <w:rsid w:val="00CE0155"/>
    <w:rsid w:val="00D26161"/>
    <w:rsid w:val="00D63829"/>
    <w:rsid w:val="00DE3B28"/>
    <w:rsid w:val="00E90DFA"/>
    <w:rsid w:val="00EA1024"/>
    <w:rsid w:val="00EA7921"/>
    <w:rsid w:val="00F440CA"/>
    <w:rsid w:val="00F95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BA77"/>
  <w15:chartTrackingRefBased/>
  <w15:docId w15:val="{812C933A-46A7-4E11-A482-1EA0CF7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7C"/>
    <w:pPr>
      <w:spacing w:after="0" w:line="240" w:lineRule="auto"/>
    </w:pPr>
    <w:rPr>
      <w:rFonts w:ascii="Times New Roman" w:eastAsia="Times New Roman" w:hAnsi="Times New Roman" w:cs="Times New Roman"/>
      <w:sz w:val="24"/>
      <w:szCs w:val="24"/>
      <w:lang w:eastAsia="hr-HR"/>
    </w:rPr>
  </w:style>
  <w:style w:type="paragraph" w:styleId="Naslov7">
    <w:name w:val="heading 7"/>
    <w:basedOn w:val="Normal"/>
    <w:next w:val="Normal"/>
    <w:link w:val="Naslov7Char"/>
    <w:uiPriority w:val="9"/>
    <w:semiHidden/>
    <w:unhideWhenUsed/>
    <w:qFormat/>
    <w:rsid w:val="0025633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561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561B"/>
    <w:rPr>
      <w:rFonts w:ascii="Segoe UI" w:eastAsia="Times New Roman" w:hAnsi="Segoe UI" w:cs="Segoe UI"/>
      <w:sz w:val="18"/>
      <w:szCs w:val="18"/>
      <w:lang w:eastAsia="hr-HR"/>
    </w:rPr>
  </w:style>
  <w:style w:type="paragraph" w:customStyle="1" w:styleId="Default">
    <w:name w:val="Default"/>
    <w:rsid w:val="00973649"/>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CA1376"/>
    <w:pPr>
      <w:ind w:left="720"/>
      <w:contextualSpacing/>
    </w:pPr>
  </w:style>
  <w:style w:type="paragraph" w:styleId="StandardWeb">
    <w:name w:val="Normal (Web)"/>
    <w:basedOn w:val="Normal"/>
    <w:uiPriority w:val="99"/>
    <w:semiHidden/>
    <w:unhideWhenUsed/>
    <w:rsid w:val="0094575C"/>
    <w:pPr>
      <w:spacing w:before="100" w:beforeAutospacing="1" w:after="100" w:afterAutospacing="1"/>
    </w:pPr>
  </w:style>
  <w:style w:type="character" w:styleId="Naglaeno">
    <w:name w:val="Strong"/>
    <w:basedOn w:val="Zadanifontodlomka"/>
    <w:uiPriority w:val="22"/>
    <w:qFormat/>
    <w:rsid w:val="0094575C"/>
    <w:rPr>
      <w:b/>
      <w:bCs/>
    </w:rPr>
  </w:style>
  <w:style w:type="paragraph" w:styleId="Bezproreda">
    <w:name w:val="No Spacing"/>
    <w:link w:val="BezproredaChar"/>
    <w:uiPriority w:val="1"/>
    <w:qFormat/>
    <w:rsid w:val="00584EAE"/>
    <w:pPr>
      <w:spacing w:after="0" w:line="240" w:lineRule="auto"/>
    </w:pPr>
  </w:style>
  <w:style w:type="character" w:customStyle="1" w:styleId="uv3um">
    <w:name w:val="uv3um"/>
    <w:basedOn w:val="Zadanifontodlomka"/>
    <w:rsid w:val="00584EAE"/>
  </w:style>
  <w:style w:type="table" w:styleId="Reetkatablice">
    <w:name w:val="Table Grid"/>
    <w:basedOn w:val="Obinatablica"/>
    <w:uiPriority w:val="39"/>
    <w:rsid w:val="00584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link w:val="Bezproreda"/>
    <w:uiPriority w:val="1"/>
    <w:locked/>
    <w:rsid w:val="00584EAE"/>
  </w:style>
  <w:style w:type="character" w:customStyle="1" w:styleId="Naslov7Char">
    <w:name w:val="Naslov 7 Char"/>
    <w:basedOn w:val="Zadanifontodlomka"/>
    <w:link w:val="Naslov7"/>
    <w:uiPriority w:val="9"/>
    <w:semiHidden/>
    <w:rsid w:val="0025633E"/>
    <w:rPr>
      <w:rFonts w:eastAsiaTheme="majorEastAsia" w:cstheme="majorBidi"/>
      <w:color w:val="595959" w:themeColor="text1" w:themeTint="A6"/>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1083</Words>
  <Characters>6174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Delnice</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Majnarić, MBA</dc:creator>
  <cp:keywords/>
  <dc:description/>
  <cp:lastModifiedBy>Korisnik</cp:lastModifiedBy>
  <cp:revision>7</cp:revision>
  <cp:lastPrinted>2016-09-19T08:08:00Z</cp:lastPrinted>
  <dcterms:created xsi:type="dcterms:W3CDTF">2025-09-24T08:22:00Z</dcterms:created>
  <dcterms:modified xsi:type="dcterms:W3CDTF">2025-09-25T06:02:00Z</dcterms:modified>
</cp:coreProperties>
</file>