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DF26E" w14:textId="41920B83" w:rsidR="005C38CB" w:rsidRPr="002526F8" w:rsidRDefault="005C38CB" w:rsidP="005C38CB">
      <w:pPr>
        <w:spacing w:after="0" w:line="276" w:lineRule="auto"/>
        <w:jc w:val="both"/>
        <w:rPr>
          <w:rFonts w:ascii="Times New Roman" w:eastAsia="Times New Roman" w:hAnsi="Times New Roman" w:cs="Times New Roman"/>
          <w:color w:val="000000"/>
          <w:sz w:val="24"/>
          <w:lang w:eastAsia="hr-HR"/>
        </w:rPr>
      </w:pPr>
      <w:r w:rsidRPr="002526F8">
        <w:rPr>
          <w:rFonts w:ascii="Times New Roman" w:eastAsia="Times New Roman" w:hAnsi="Times New Roman" w:cs="Times New Roman"/>
          <w:color w:val="000000"/>
          <w:sz w:val="24"/>
          <w:lang w:eastAsia="hr-HR"/>
        </w:rPr>
        <w:t>Temeljem članka 74. Zakona o komunalnom gospodarstvu (</w:t>
      </w:r>
      <w:r w:rsidR="002526F8" w:rsidRPr="002526F8">
        <w:rPr>
          <w:rFonts w:ascii="Times New Roman" w:eastAsia="Times New Roman" w:hAnsi="Times New Roman" w:cs="Times New Roman"/>
          <w:color w:val="000000"/>
          <w:sz w:val="24"/>
          <w:lang w:eastAsia="hr-HR"/>
        </w:rPr>
        <w:t>„</w:t>
      </w:r>
      <w:r w:rsidRPr="002526F8">
        <w:rPr>
          <w:rFonts w:ascii="Times New Roman" w:eastAsia="Times New Roman" w:hAnsi="Times New Roman" w:cs="Times New Roman"/>
          <w:color w:val="000000"/>
          <w:sz w:val="24"/>
          <w:lang w:eastAsia="hr-HR"/>
        </w:rPr>
        <w:t>N</w:t>
      </w:r>
      <w:r w:rsidR="002526F8" w:rsidRPr="002526F8">
        <w:rPr>
          <w:rFonts w:ascii="Times New Roman" w:eastAsia="Times New Roman" w:hAnsi="Times New Roman" w:cs="Times New Roman"/>
          <w:color w:val="000000"/>
          <w:sz w:val="24"/>
          <w:lang w:eastAsia="hr-HR"/>
        </w:rPr>
        <w:t>arodne novine“ broj</w:t>
      </w:r>
      <w:r w:rsidRPr="002526F8">
        <w:rPr>
          <w:rFonts w:ascii="Times New Roman" w:eastAsia="Times New Roman" w:hAnsi="Times New Roman" w:cs="Times New Roman"/>
          <w:color w:val="000000"/>
          <w:sz w:val="24"/>
          <w:lang w:eastAsia="hr-HR"/>
        </w:rPr>
        <w:t xml:space="preserve"> 68/18, 110/18 i 32/20),</w:t>
      </w:r>
      <w:r w:rsidR="002526F8" w:rsidRPr="002526F8">
        <w:rPr>
          <w:rFonts w:ascii="Times New Roman" w:eastAsia="Times New Roman" w:hAnsi="Times New Roman" w:cs="Times New Roman"/>
          <w:color w:val="000000"/>
          <w:sz w:val="24"/>
          <w:lang w:eastAsia="hr-HR"/>
        </w:rPr>
        <w:t xml:space="preserve"> </w:t>
      </w:r>
      <w:r w:rsidRPr="002526F8">
        <w:rPr>
          <w:rFonts w:ascii="Times New Roman" w:eastAsia="Times New Roman" w:hAnsi="Times New Roman" w:cs="Times New Roman"/>
          <w:color w:val="000000"/>
          <w:sz w:val="24"/>
          <w:lang w:eastAsia="hr-HR"/>
        </w:rPr>
        <w:t>članka 35. Zakona o lokalnoj i područnoj (regionalnoj) samoupravi (</w:t>
      </w:r>
      <w:r w:rsidR="007229D2" w:rsidRPr="002526F8">
        <w:rPr>
          <w:rFonts w:ascii="Times New Roman" w:eastAsia="Times New Roman" w:hAnsi="Times New Roman" w:cs="Times New Roman"/>
          <w:color w:val="000000"/>
          <w:sz w:val="24"/>
          <w:lang w:eastAsia="hr-HR"/>
        </w:rPr>
        <w:t>„Narodne novine“ broj</w:t>
      </w:r>
      <w:r w:rsidRPr="002526F8">
        <w:rPr>
          <w:rFonts w:ascii="Times New Roman" w:eastAsia="Times New Roman" w:hAnsi="Times New Roman" w:cs="Times New Roman"/>
          <w:color w:val="000000"/>
          <w:sz w:val="24"/>
          <w:lang w:eastAsia="hr-HR"/>
        </w:rPr>
        <w:t xml:space="preserve"> 33/01, 60/01, 129/05, 109/07, 125/08, 36/09, 150/11, 144/12, 137/15, 123/17, 98/19 i 144/20) i</w:t>
      </w:r>
      <w:r w:rsidR="007229D2" w:rsidRPr="002526F8">
        <w:rPr>
          <w:rFonts w:ascii="Times New Roman" w:eastAsia="Times New Roman" w:hAnsi="Times New Roman" w:cs="Times New Roman"/>
          <w:color w:val="000000"/>
          <w:sz w:val="24"/>
          <w:lang w:eastAsia="hr-HR"/>
        </w:rPr>
        <w:t xml:space="preserve"> </w:t>
      </w:r>
      <w:r w:rsidRPr="002526F8">
        <w:rPr>
          <w:rFonts w:ascii="Times New Roman" w:eastAsia="Times New Roman" w:hAnsi="Times New Roman" w:cs="Times New Roman"/>
          <w:color w:val="000000"/>
          <w:sz w:val="24"/>
          <w:lang w:eastAsia="hr-HR"/>
        </w:rPr>
        <w:t>članka 40. Statuta Grada Delnica (</w:t>
      </w:r>
      <w:r w:rsidR="007229D2" w:rsidRPr="002526F8">
        <w:rPr>
          <w:rFonts w:ascii="Times New Roman" w:hAnsi="Times New Roman" w:cs="Times New Roman"/>
          <w:sz w:val="24"/>
          <w:szCs w:val="24"/>
        </w:rPr>
        <w:t>„Službenim novinama Grada Delnica“ broj</w:t>
      </w:r>
      <w:r w:rsidRPr="002526F8">
        <w:rPr>
          <w:rFonts w:ascii="Times New Roman" w:eastAsia="Times New Roman" w:hAnsi="Times New Roman" w:cs="Times New Roman"/>
          <w:color w:val="000000"/>
          <w:sz w:val="24"/>
          <w:lang w:eastAsia="hr-HR"/>
        </w:rPr>
        <w:t xml:space="preserve"> 2/21) Gradsko vijeće Grada Delnica na današnjoj sjednici </w:t>
      </w:r>
      <w:r w:rsidR="007229D2" w:rsidRPr="002526F8">
        <w:rPr>
          <w:rFonts w:ascii="Times New Roman" w:eastAsia="Times New Roman" w:hAnsi="Times New Roman" w:cs="Times New Roman"/>
          <w:color w:val="000000"/>
          <w:sz w:val="24"/>
          <w:lang w:eastAsia="hr-HR"/>
        </w:rPr>
        <w:t>prihvaća</w:t>
      </w:r>
      <w:r w:rsidRPr="002526F8">
        <w:rPr>
          <w:rFonts w:ascii="Times New Roman" w:eastAsia="Times New Roman" w:hAnsi="Times New Roman" w:cs="Times New Roman"/>
          <w:color w:val="000000"/>
          <w:sz w:val="24"/>
          <w:lang w:eastAsia="hr-HR"/>
        </w:rPr>
        <w:t xml:space="preserve">  </w:t>
      </w:r>
    </w:p>
    <w:p w14:paraId="0ACA553C" w14:textId="77777777" w:rsidR="005C38CB" w:rsidRPr="002526F8" w:rsidRDefault="005C38CB" w:rsidP="005C38CB">
      <w:pPr>
        <w:spacing w:after="0" w:line="276" w:lineRule="auto"/>
        <w:jc w:val="center"/>
        <w:rPr>
          <w:rFonts w:ascii="Times New Roman" w:eastAsia="Calibri" w:hAnsi="Times New Roman" w:cs="Times New Roman"/>
          <w:b/>
          <w:sz w:val="24"/>
        </w:rPr>
      </w:pPr>
    </w:p>
    <w:p w14:paraId="0F348829" w14:textId="3C2BF995" w:rsidR="005C38CB" w:rsidRPr="002526F8" w:rsidRDefault="005C38CB" w:rsidP="005C38CB">
      <w:pPr>
        <w:spacing w:after="0" w:line="276" w:lineRule="auto"/>
        <w:jc w:val="center"/>
        <w:rPr>
          <w:rFonts w:ascii="Times New Roman" w:eastAsia="Calibri" w:hAnsi="Times New Roman" w:cs="Times New Roman"/>
          <w:b/>
          <w:sz w:val="24"/>
        </w:rPr>
      </w:pPr>
      <w:r w:rsidRPr="002526F8">
        <w:rPr>
          <w:rFonts w:ascii="Times New Roman" w:eastAsia="Calibri" w:hAnsi="Times New Roman" w:cs="Times New Roman"/>
          <w:b/>
          <w:sz w:val="24"/>
        </w:rPr>
        <w:t>IZVJEŠĆE O IZVRŠENJU PROGRAMA ODRŽAVANJA KOMUNALNE INFRASTRUKTURE U 202</w:t>
      </w:r>
      <w:r w:rsidR="00EB71BE" w:rsidRPr="002526F8">
        <w:rPr>
          <w:rFonts w:ascii="Times New Roman" w:eastAsia="Calibri" w:hAnsi="Times New Roman" w:cs="Times New Roman"/>
          <w:b/>
          <w:sz w:val="24"/>
        </w:rPr>
        <w:t>4</w:t>
      </w:r>
      <w:r w:rsidRPr="002526F8">
        <w:rPr>
          <w:rFonts w:ascii="Times New Roman" w:eastAsia="Calibri" w:hAnsi="Times New Roman" w:cs="Times New Roman"/>
          <w:b/>
          <w:sz w:val="24"/>
        </w:rPr>
        <w:t>. GODINU</w:t>
      </w:r>
    </w:p>
    <w:p w14:paraId="6D584A8F" w14:textId="77777777" w:rsidR="005C38CB" w:rsidRPr="002526F8" w:rsidRDefault="005C38CB" w:rsidP="005C38CB">
      <w:pPr>
        <w:spacing w:after="0" w:line="276" w:lineRule="auto"/>
        <w:jc w:val="center"/>
        <w:rPr>
          <w:rFonts w:ascii="Times New Roman" w:eastAsia="Calibri" w:hAnsi="Times New Roman" w:cs="Times New Roman"/>
          <w:b/>
          <w:sz w:val="24"/>
        </w:rPr>
      </w:pPr>
    </w:p>
    <w:p w14:paraId="6F313C98" w14:textId="77777777" w:rsidR="005C38CB" w:rsidRPr="002526F8" w:rsidRDefault="005C38CB" w:rsidP="005C38CB">
      <w:pPr>
        <w:spacing w:after="0" w:line="276" w:lineRule="auto"/>
        <w:jc w:val="center"/>
        <w:rPr>
          <w:rFonts w:ascii="Times New Roman" w:eastAsia="Calibri" w:hAnsi="Times New Roman" w:cs="Times New Roman"/>
          <w:b/>
          <w:bCs/>
          <w:sz w:val="24"/>
          <w:szCs w:val="24"/>
        </w:rPr>
      </w:pPr>
      <w:r w:rsidRPr="002526F8">
        <w:rPr>
          <w:rFonts w:ascii="Times New Roman" w:eastAsia="Calibri" w:hAnsi="Times New Roman" w:cs="Times New Roman"/>
          <w:b/>
          <w:bCs/>
          <w:sz w:val="24"/>
          <w:szCs w:val="24"/>
        </w:rPr>
        <w:t>Članak 1.</w:t>
      </w:r>
    </w:p>
    <w:p w14:paraId="4EEE7BBE" w14:textId="4BE4C8F3" w:rsidR="005C38CB" w:rsidRPr="002526F8" w:rsidRDefault="005C38CB" w:rsidP="005C38CB">
      <w:pPr>
        <w:widowControl w:val="0"/>
        <w:spacing w:after="0" w:line="276" w:lineRule="auto"/>
        <w:rPr>
          <w:rFonts w:ascii="Times New Roman" w:hAnsi="Times New Roman" w:cs="Times New Roman"/>
          <w:sz w:val="24"/>
          <w:szCs w:val="24"/>
        </w:rPr>
      </w:pPr>
      <w:r w:rsidRPr="002526F8">
        <w:rPr>
          <w:rFonts w:ascii="Times New Roman" w:hAnsi="Times New Roman" w:cs="Times New Roman"/>
          <w:sz w:val="24"/>
          <w:szCs w:val="24"/>
        </w:rPr>
        <w:t>U skladu s člankom 74. Zakona o komunalnom gospodarstvu Gradonačelni</w:t>
      </w:r>
      <w:r w:rsidR="00EB71BE" w:rsidRPr="002526F8">
        <w:rPr>
          <w:rFonts w:ascii="Times New Roman" w:hAnsi="Times New Roman" w:cs="Times New Roman"/>
          <w:sz w:val="24"/>
          <w:szCs w:val="24"/>
        </w:rPr>
        <w:t>k</w:t>
      </w:r>
      <w:r w:rsidRPr="002526F8">
        <w:rPr>
          <w:rFonts w:ascii="Times New Roman" w:hAnsi="Times New Roman" w:cs="Times New Roman"/>
          <w:sz w:val="24"/>
          <w:szCs w:val="24"/>
        </w:rPr>
        <w:t xml:space="preserve"> Grada Delnica podnosi izvješće o izvršenju Programa održavanja komunalne infrastrukture na području Grada Delnica za 202</w:t>
      </w:r>
      <w:r w:rsidR="00EB71BE" w:rsidRPr="002526F8">
        <w:rPr>
          <w:rFonts w:ascii="Times New Roman" w:hAnsi="Times New Roman" w:cs="Times New Roman"/>
          <w:sz w:val="24"/>
          <w:szCs w:val="24"/>
        </w:rPr>
        <w:t>4</w:t>
      </w:r>
      <w:r w:rsidRPr="002526F8">
        <w:rPr>
          <w:rFonts w:ascii="Times New Roman" w:hAnsi="Times New Roman" w:cs="Times New Roman"/>
          <w:sz w:val="24"/>
          <w:szCs w:val="24"/>
        </w:rPr>
        <w:t xml:space="preserve">. godinu koje je objavljeno u </w:t>
      </w:r>
      <w:r w:rsidR="007229D2" w:rsidRPr="002526F8">
        <w:rPr>
          <w:rFonts w:ascii="Times New Roman" w:hAnsi="Times New Roman" w:cs="Times New Roman"/>
          <w:sz w:val="24"/>
          <w:szCs w:val="24"/>
        </w:rPr>
        <w:t>„</w:t>
      </w:r>
      <w:r w:rsidRPr="002526F8">
        <w:rPr>
          <w:rFonts w:ascii="Times New Roman" w:hAnsi="Times New Roman" w:cs="Times New Roman"/>
          <w:sz w:val="24"/>
          <w:szCs w:val="24"/>
        </w:rPr>
        <w:t>Službenim novinama Grada Delnica</w:t>
      </w:r>
      <w:r w:rsidR="007229D2" w:rsidRPr="002526F8">
        <w:rPr>
          <w:rFonts w:ascii="Times New Roman" w:hAnsi="Times New Roman" w:cs="Times New Roman"/>
          <w:sz w:val="24"/>
          <w:szCs w:val="24"/>
        </w:rPr>
        <w:t>“</w:t>
      </w:r>
      <w:r w:rsidRPr="002526F8">
        <w:rPr>
          <w:rFonts w:ascii="Times New Roman" w:hAnsi="Times New Roman" w:cs="Times New Roman"/>
          <w:sz w:val="24"/>
          <w:szCs w:val="24"/>
        </w:rPr>
        <w:t xml:space="preserve"> </w:t>
      </w:r>
      <w:r w:rsidR="00EB71BE" w:rsidRPr="002526F8">
        <w:rPr>
          <w:rFonts w:ascii="Times New Roman" w:hAnsi="Times New Roman" w:cs="Times New Roman"/>
          <w:sz w:val="24"/>
          <w:szCs w:val="24"/>
        </w:rPr>
        <w:t>10/23, 4/24, 7/24, 12/24 i 13/24</w:t>
      </w:r>
      <w:r w:rsidRPr="002526F8">
        <w:rPr>
          <w:rFonts w:ascii="Times New Roman" w:hAnsi="Times New Roman" w:cs="Times New Roman"/>
          <w:sz w:val="24"/>
          <w:szCs w:val="24"/>
        </w:rPr>
        <w:t>.</w:t>
      </w:r>
    </w:p>
    <w:tbl>
      <w:tblPr>
        <w:tblStyle w:val="Reetkatablice"/>
        <w:tblW w:w="14232" w:type="dxa"/>
        <w:tblLayout w:type="fixed"/>
        <w:tblLook w:val="04A0" w:firstRow="1" w:lastRow="0" w:firstColumn="1" w:lastColumn="0" w:noHBand="0" w:noVBand="1"/>
      </w:tblPr>
      <w:tblGrid>
        <w:gridCol w:w="1516"/>
        <w:gridCol w:w="1843"/>
        <w:gridCol w:w="2986"/>
        <w:gridCol w:w="1387"/>
        <w:gridCol w:w="1184"/>
        <w:gridCol w:w="2215"/>
        <w:gridCol w:w="1536"/>
        <w:gridCol w:w="1536"/>
        <w:gridCol w:w="29"/>
      </w:tblGrid>
      <w:tr w:rsidR="002526F8" w:rsidRPr="002526F8" w14:paraId="0CE5E998" w14:textId="77777777" w:rsidTr="002526F8">
        <w:trPr>
          <w:gridAfter w:val="1"/>
          <w:wAfter w:w="29" w:type="dxa"/>
          <w:trHeight w:val="638"/>
        </w:trPr>
        <w:tc>
          <w:tcPr>
            <w:tcW w:w="1516" w:type="dxa"/>
            <w:vMerge w:val="restart"/>
            <w:tcBorders>
              <w:top w:val="double" w:sz="4" w:space="0" w:color="auto"/>
              <w:left w:val="double" w:sz="4" w:space="0" w:color="auto"/>
              <w:right w:val="double" w:sz="4" w:space="0" w:color="auto"/>
            </w:tcBorders>
            <w:shd w:val="clear" w:color="auto" w:fill="auto"/>
            <w:vAlign w:val="center"/>
          </w:tcPr>
          <w:p w14:paraId="5561552A" w14:textId="77777777" w:rsidR="00EB71BE" w:rsidRPr="002526F8" w:rsidRDefault="00EB71BE" w:rsidP="00155BED">
            <w:pPr>
              <w:widowControl w:val="0"/>
              <w:spacing w:line="276" w:lineRule="auto"/>
              <w:jc w:val="center"/>
              <w:rPr>
                <w:rFonts w:eastAsia="Calibri"/>
                <w:b/>
                <w:sz w:val="20"/>
                <w:szCs w:val="20"/>
                <w:lang w:val="hr-HR"/>
              </w:rPr>
            </w:pPr>
            <w:r w:rsidRPr="002526F8">
              <w:rPr>
                <w:rFonts w:eastAsia="Calibri"/>
                <w:b/>
                <w:sz w:val="20"/>
                <w:szCs w:val="20"/>
                <w:lang w:val="hr-HR"/>
              </w:rPr>
              <w:t>Pozicija u Proračunu</w:t>
            </w:r>
          </w:p>
        </w:tc>
        <w:tc>
          <w:tcPr>
            <w:tcW w:w="1843" w:type="dxa"/>
            <w:vMerge w:val="restart"/>
            <w:tcBorders>
              <w:top w:val="double" w:sz="4" w:space="0" w:color="auto"/>
              <w:left w:val="double" w:sz="4" w:space="0" w:color="auto"/>
              <w:right w:val="double" w:sz="4" w:space="0" w:color="auto"/>
            </w:tcBorders>
            <w:shd w:val="clear" w:color="auto" w:fill="auto"/>
            <w:vAlign w:val="center"/>
          </w:tcPr>
          <w:p w14:paraId="120D202D" w14:textId="77777777" w:rsidR="00EB71BE" w:rsidRPr="002526F8" w:rsidRDefault="00EB71BE" w:rsidP="00155BED">
            <w:pPr>
              <w:widowControl w:val="0"/>
              <w:spacing w:line="276" w:lineRule="auto"/>
              <w:jc w:val="center"/>
              <w:rPr>
                <w:rFonts w:eastAsia="Calibri"/>
                <w:b/>
                <w:sz w:val="20"/>
                <w:szCs w:val="20"/>
                <w:lang w:val="hr-HR"/>
              </w:rPr>
            </w:pPr>
            <w:r w:rsidRPr="002526F8">
              <w:rPr>
                <w:rFonts w:eastAsia="Calibri"/>
                <w:b/>
                <w:sz w:val="20"/>
                <w:szCs w:val="20"/>
                <w:lang w:val="hr-HR"/>
              </w:rPr>
              <w:t>Naziv programa</w:t>
            </w:r>
          </w:p>
        </w:tc>
        <w:tc>
          <w:tcPr>
            <w:tcW w:w="2986" w:type="dxa"/>
            <w:vMerge w:val="restart"/>
            <w:tcBorders>
              <w:top w:val="double" w:sz="4" w:space="0" w:color="auto"/>
              <w:left w:val="double" w:sz="4" w:space="0" w:color="auto"/>
              <w:right w:val="double" w:sz="4" w:space="0" w:color="auto"/>
            </w:tcBorders>
            <w:shd w:val="clear" w:color="auto" w:fill="auto"/>
            <w:vAlign w:val="center"/>
          </w:tcPr>
          <w:p w14:paraId="1C9811C0" w14:textId="77777777" w:rsidR="00EB71BE" w:rsidRPr="002526F8" w:rsidRDefault="00EB71BE" w:rsidP="00155BED">
            <w:pPr>
              <w:widowControl w:val="0"/>
              <w:spacing w:line="276" w:lineRule="auto"/>
              <w:jc w:val="center"/>
              <w:rPr>
                <w:rFonts w:eastAsia="Calibri"/>
                <w:b/>
                <w:sz w:val="20"/>
                <w:szCs w:val="20"/>
                <w:lang w:val="hr-HR"/>
              </w:rPr>
            </w:pPr>
            <w:r w:rsidRPr="002526F8">
              <w:rPr>
                <w:rFonts w:eastAsia="Calibri"/>
                <w:b/>
                <w:sz w:val="20"/>
                <w:szCs w:val="20"/>
                <w:lang w:val="hr-HR"/>
              </w:rPr>
              <w:t>Opis</w:t>
            </w:r>
          </w:p>
        </w:tc>
        <w:tc>
          <w:tcPr>
            <w:tcW w:w="1387" w:type="dxa"/>
            <w:vMerge w:val="restart"/>
            <w:tcBorders>
              <w:top w:val="double" w:sz="4" w:space="0" w:color="auto"/>
              <w:left w:val="double" w:sz="4" w:space="0" w:color="auto"/>
              <w:right w:val="double" w:sz="4" w:space="0" w:color="auto"/>
            </w:tcBorders>
            <w:shd w:val="clear" w:color="auto" w:fill="auto"/>
            <w:vAlign w:val="center"/>
          </w:tcPr>
          <w:p w14:paraId="10EDBD75" w14:textId="4B7792AB" w:rsidR="00EB71BE" w:rsidRPr="002526F8" w:rsidRDefault="00EB71BE" w:rsidP="00155BED">
            <w:pPr>
              <w:widowControl w:val="0"/>
              <w:spacing w:line="276" w:lineRule="auto"/>
              <w:jc w:val="center"/>
              <w:rPr>
                <w:rFonts w:eastAsia="Calibri"/>
                <w:b/>
                <w:sz w:val="20"/>
                <w:szCs w:val="20"/>
                <w:lang w:val="hr-HR"/>
              </w:rPr>
            </w:pPr>
            <w:r w:rsidRPr="002526F8">
              <w:rPr>
                <w:rFonts w:eastAsia="Calibri"/>
                <w:b/>
                <w:sz w:val="20"/>
                <w:szCs w:val="20"/>
                <w:lang w:val="hr-HR"/>
              </w:rPr>
              <w:t xml:space="preserve">Plan (IV </w:t>
            </w:r>
            <w:r w:rsidR="002526F8">
              <w:rPr>
                <w:rFonts w:eastAsia="Calibri"/>
                <w:b/>
                <w:sz w:val="20"/>
                <w:szCs w:val="20"/>
                <w:lang w:val="hr-HR"/>
              </w:rPr>
              <w:t>i</w:t>
            </w:r>
            <w:r w:rsidRPr="002526F8">
              <w:rPr>
                <w:rFonts w:eastAsia="Calibri"/>
                <w:b/>
                <w:sz w:val="20"/>
                <w:szCs w:val="20"/>
                <w:lang w:val="hr-HR"/>
              </w:rPr>
              <w:t>zmjene)</w:t>
            </w:r>
          </w:p>
        </w:tc>
        <w:tc>
          <w:tcPr>
            <w:tcW w:w="1184" w:type="dxa"/>
            <w:vMerge w:val="restart"/>
            <w:tcBorders>
              <w:left w:val="double" w:sz="4" w:space="0" w:color="auto"/>
              <w:right w:val="double" w:sz="4" w:space="0" w:color="auto"/>
            </w:tcBorders>
            <w:shd w:val="clear" w:color="auto" w:fill="auto"/>
            <w:vAlign w:val="center"/>
          </w:tcPr>
          <w:p w14:paraId="0B89E8A8" w14:textId="7871616D" w:rsidR="00EB71BE" w:rsidRPr="002526F8" w:rsidRDefault="00EB71BE" w:rsidP="00155BED">
            <w:pPr>
              <w:widowControl w:val="0"/>
              <w:spacing w:line="276" w:lineRule="auto"/>
              <w:rPr>
                <w:rFonts w:eastAsia="Calibri"/>
                <w:b/>
                <w:sz w:val="20"/>
                <w:szCs w:val="20"/>
                <w:lang w:val="hr-HR"/>
              </w:rPr>
            </w:pPr>
            <w:r w:rsidRPr="002526F8">
              <w:rPr>
                <w:rFonts w:eastAsia="Calibri"/>
                <w:b/>
                <w:sz w:val="20"/>
                <w:szCs w:val="20"/>
                <w:lang w:val="hr-HR"/>
              </w:rPr>
              <w:t>Izvršenje</w:t>
            </w:r>
          </w:p>
        </w:tc>
        <w:tc>
          <w:tcPr>
            <w:tcW w:w="5287" w:type="dxa"/>
            <w:gridSpan w:val="3"/>
            <w:tcBorders>
              <w:top w:val="double" w:sz="4" w:space="0" w:color="auto"/>
              <w:left w:val="double" w:sz="4" w:space="0" w:color="auto"/>
              <w:right w:val="double" w:sz="4" w:space="0" w:color="auto"/>
            </w:tcBorders>
            <w:shd w:val="clear" w:color="auto" w:fill="auto"/>
            <w:vAlign w:val="center"/>
          </w:tcPr>
          <w:p w14:paraId="44AF1C85" w14:textId="77777777" w:rsidR="00EB71BE" w:rsidRPr="002526F8" w:rsidRDefault="00EB71BE" w:rsidP="00155BED">
            <w:pPr>
              <w:widowControl w:val="0"/>
              <w:spacing w:line="276" w:lineRule="auto"/>
              <w:jc w:val="center"/>
              <w:rPr>
                <w:rFonts w:eastAsia="Calibri"/>
                <w:b/>
                <w:sz w:val="20"/>
                <w:szCs w:val="20"/>
                <w:lang w:val="hr-HR"/>
              </w:rPr>
            </w:pPr>
            <w:r w:rsidRPr="002526F8">
              <w:rPr>
                <w:rFonts w:eastAsia="Calibri"/>
                <w:b/>
                <w:sz w:val="20"/>
                <w:szCs w:val="20"/>
                <w:lang w:val="hr-HR"/>
              </w:rPr>
              <w:t>Izvor financiranja</w:t>
            </w:r>
          </w:p>
        </w:tc>
      </w:tr>
      <w:tr w:rsidR="002526F8" w:rsidRPr="002526F8" w14:paraId="0F6CF015" w14:textId="77777777" w:rsidTr="002526F8">
        <w:trPr>
          <w:gridAfter w:val="1"/>
          <w:wAfter w:w="29" w:type="dxa"/>
          <w:trHeight w:val="637"/>
        </w:trPr>
        <w:tc>
          <w:tcPr>
            <w:tcW w:w="1516" w:type="dxa"/>
            <w:vMerge/>
            <w:tcBorders>
              <w:left w:val="double" w:sz="4" w:space="0" w:color="auto"/>
              <w:bottom w:val="double" w:sz="4" w:space="0" w:color="auto"/>
              <w:right w:val="double" w:sz="4" w:space="0" w:color="auto"/>
            </w:tcBorders>
            <w:shd w:val="clear" w:color="auto" w:fill="auto"/>
            <w:vAlign w:val="center"/>
          </w:tcPr>
          <w:p w14:paraId="6B3F2670" w14:textId="77777777" w:rsidR="00EB71BE" w:rsidRPr="002526F8" w:rsidRDefault="00EB71BE" w:rsidP="00155BED">
            <w:pPr>
              <w:widowControl w:val="0"/>
              <w:spacing w:line="276" w:lineRule="auto"/>
              <w:jc w:val="center"/>
              <w:rPr>
                <w:rFonts w:eastAsia="Calibri"/>
                <w:b/>
                <w:sz w:val="20"/>
                <w:szCs w:val="20"/>
                <w:lang w:val="hr-HR"/>
              </w:rPr>
            </w:pPr>
          </w:p>
        </w:tc>
        <w:tc>
          <w:tcPr>
            <w:tcW w:w="1843" w:type="dxa"/>
            <w:vMerge/>
            <w:tcBorders>
              <w:left w:val="double" w:sz="4" w:space="0" w:color="auto"/>
              <w:bottom w:val="double" w:sz="4" w:space="0" w:color="auto"/>
              <w:right w:val="double" w:sz="4" w:space="0" w:color="auto"/>
            </w:tcBorders>
            <w:shd w:val="clear" w:color="auto" w:fill="auto"/>
            <w:vAlign w:val="center"/>
          </w:tcPr>
          <w:p w14:paraId="70B275B2" w14:textId="77777777" w:rsidR="00EB71BE" w:rsidRPr="002526F8" w:rsidRDefault="00EB71BE" w:rsidP="00155BED">
            <w:pPr>
              <w:widowControl w:val="0"/>
              <w:spacing w:line="276" w:lineRule="auto"/>
              <w:jc w:val="center"/>
              <w:rPr>
                <w:rFonts w:eastAsia="Calibri"/>
                <w:b/>
                <w:sz w:val="20"/>
                <w:szCs w:val="20"/>
                <w:lang w:val="hr-HR"/>
              </w:rPr>
            </w:pPr>
          </w:p>
        </w:tc>
        <w:tc>
          <w:tcPr>
            <w:tcW w:w="2986" w:type="dxa"/>
            <w:vMerge/>
            <w:tcBorders>
              <w:left w:val="double" w:sz="4" w:space="0" w:color="auto"/>
              <w:bottom w:val="double" w:sz="4" w:space="0" w:color="auto"/>
              <w:right w:val="double" w:sz="4" w:space="0" w:color="auto"/>
            </w:tcBorders>
            <w:shd w:val="clear" w:color="auto" w:fill="auto"/>
            <w:vAlign w:val="center"/>
          </w:tcPr>
          <w:p w14:paraId="095A13CC" w14:textId="77777777" w:rsidR="00EB71BE" w:rsidRPr="002526F8" w:rsidRDefault="00EB71BE" w:rsidP="00155BED">
            <w:pPr>
              <w:widowControl w:val="0"/>
              <w:spacing w:line="276" w:lineRule="auto"/>
              <w:jc w:val="center"/>
              <w:rPr>
                <w:rFonts w:eastAsia="Calibri"/>
                <w:b/>
                <w:sz w:val="20"/>
                <w:szCs w:val="20"/>
                <w:lang w:val="hr-HR"/>
              </w:rPr>
            </w:pPr>
          </w:p>
        </w:tc>
        <w:tc>
          <w:tcPr>
            <w:tcW w:w="1387" w:type="dxa"/>
            <w:vMerge/>
            <w:tcBorders>
              <w:left w:val="double" w:sz="4" w:space="0" w:color="auto"/>
              <w:bottom w:val="double" w:sz="4" w:space="0" w:color="auto"/>
              <w:right w:val="double" w:sz="4" w:space="0" w:color="auto"/>
            </w:tcBorders>
            <w:shd w:val="clear" w:color="auto" w:fill="auto"/>
            <w:vAlign w:val="center"/>
          </w:tcPr>
          <w:p w14:paraId="5FB61C66" w14:textId="77777777" w:rsidR="00EB71BE" w:rsidRPr="002526F8" w:rsidRDefault="00EB71BE" w:rsidP="00155BED">
            <w:pPr>
              <w:widowControl w:val="0"/>
              <w:spacing w:line="276" w:lineRule="auto"/>
              <w:jc w:val="center"/>
              <w:rPr>
                <w:rFonts w:eastAsia="Calibri"/>
                <w:b/>
                <w:sz w:val="20"/>
                <w:szCs w:val="20"/>
                <w:lang w:val="hr-HR"/>
              </w:rPr>
            </w:pPr>
          </w:p>
        </w:tc>
        <w:tc>
          <w:tcPr>
            <w:tcW w:w="1184" w:type="dxa"/>
            <w:vMerge/>
            <w:tcBorders>
              <w:left w:val="double" w:sz="4" w:space="0" w:color="auto"/>
              <w:bottom w:val="double" w:sz="4" w:space="0" w:color="auto"/>
              <w:right w:val="double" w:sz="4" w:space="0" w:color="auto"/>
            </w:tcBorders>
            <w:shd w:val="clear" w:color="auto" w:fill="auto"/>
            <w:vAlign w:val="center"/>
          </w:tcPr>
          <w:p w14:paraId="686C6419" w14:textId="77777777" w:rsidR="00EB71BE" w:rsidRPr="002526F8" w:rsidRDefault="00EB71BE" w:rsidP="00155BED">
            <w:pPr>
              <w:widowControl w:val="0"/>
              <w:spacing w:line="276" w:lineRule="auto"/>
              <w:jc w:val="center"/>
              <w:rPr>
                <w:rFonts w:eastAsia="Calibri"/>
                <w:b/>
                <w:sz w:val="20"/>
                <w:szCs w:val="20"/>
                <w:lang w:val="hr-HR"/>
              </w:rPr>
            </w:pPr>
          </w:p>
        </w:tc>
        <w:tc>
          <w:tcPr>
            <w:tcW w:w="2215" w:type="dxa"/>
            <w:tcBorders>
              <w:top w:val="double" w:sz="4" w:space="0" w:color="auto"/>
              <w:left w:val="double" w:sz="4" w:space="0" w:color="auto"/>
              <w:bottom w:val="double" w:sz="4" w:space="0" w:color="auto"/>
              <w:right w:val="double" w:sz="4" w:space="0" w:color="auto"/>
            </w:tcBorders>
            <w:shd w:val="clear" w:color="auto" w:fill="auto"/>
            <w:vAlign w:val="center"/>
          </w:tcPr>
          <w:p w14:paraId="2148F444" w14:textId="77777777" w:rsidR="00EB71BE" w:rsidRPr="002526F8" w:rsidRDefault="00EB71BE" w:rsidP="00155BED">
            <w:pPr>
              <w:widowControl w:val="0"/>
              <w:spacing w:line="276" w:lineRule="auto"/>
              <w:jc w:val="center"/>
              <w:rPr>
                <w:rFonts w:eastAsia="Calibri"/>
                <w:b/>
                <w:sz w:val="20"/>
                <w:szCs w:val="20"/>
                <w:lang w:val="hr-HR"/>
              </w:rPr>
            </w:pPr>
            <w:r w:rsidRPr="002526F8">
              <w:rPr>
                <w:rFonts w:eastAsia="Calibri"/>
                <w:b/>
                <w:sz w:val="20"/>
                <w:szCs w:val="20"/>
                <w:lang w:val="hr-HR"/>
              </w:rPr>
              <w:t>Komunalna naknada</w:t>
            </w:r>
          </w:p>
        </w:tc>
        <w:tc>
          <w:tcPr>
            <w:tcW w:w="1536" w:type="dxa"/>
            <w:tcBorders>
              <w:top w:val="double" w:sz="4" w:space="0" w:color="auto"/>
              <w:left w:val="double" w:sz="4" w:space="0" w:color="auto"/>
              <w:bottom w:val="double" w:sz="4" w:space="0" w:color="auto"/>
              <w:right w:val="double" w:sz="4" w:space="0" w:color="auto"/>
            </w:tcBorders>
            <w:shd w:val="clear" w:color="auto" w:fill="auto"/>
            <w:vAlign w:val="center"/>
          </w:tcPr>
          <w:p w14:paraId="06CF9EBC" w14:textId="77777777" w:rsidR="00EB71BE" w:rsidRPr="002526F8" w:rsidRDefault="00EB71BE" w:rsidP="00155BED">
            <w:pPr>
              <w:widowControl w:val="0"/>
              <w:spacing w:line="276" w:lineRule="auto"/>
              <w:jc w:val="center"/>
              <w:rPr>
                <w:rFonts w:eastAsia="Calibri"/>
                <w:b/>
                <w:sz w:val="20"/>
                <w:szCs w:val="20"/>
                <w:lang w:val="hr-HR"/>
              </w:rPr>
            </w:pPr>
            <w:r w:rsidRPr="002526F8">
              <w:rPr>
                <w:rFonts w:eastAsia="Calibri"/>
                <w:b/>
                <w:sz w:val="20"/>
                <w:szCs w:val="20"/>
                <w:lang w:val="hr-HR"/>
              </w:rPr>
              <w:t>Ostali izvori</w:t>
            </w:r>
          </w:p>
        </w:tc>
        <w:tc>
          <w:tcPr>
            <w:tcW w:w="1536" w:type="dxa"/>
            <w:tcBorders>
              <w:top w:val="double" w:sz="4" w:space="0" w:color="auto"/>
              <w:left w:val="double" w:sz="4" w:space="0" w:color="auto"/>
              <w:bottom w:val="double" w:sz="4" w:space="0" w:color="auto"/>
              <w:right w:val="double" w:sz="4" w:space="0" w:color="auto"/>
            </w:tcBorders>
            <w:shd w:val="clear" w:color="auto" w:fill="auto"/>
            <w:vAlign w:val="center"/>
          </w:tcPr>
          <w:p w14:paraId="66095774" w14:textId="77777777" w:rsidR="00EB71BE" w:rsidRPr="002526F8" w:rsidRDefault="00EB71BE" w:rsidP="00155BED">
            <w:pPr>
              <w:widowControl w:val="0"/>
              <w:spacing w:line="276" w:lineRule="auto"/>
              <w:jc w:val="center"/>
              <w:rPr>
                <w:rFonts w:eastAsia="Calibri"/>
                <w:b/>
                <w:sz w:val="20"/>
                <w:szCs w:val="20"/>
                <w:lang w:val="hr-HR"/>
              </w:rPr>
            </w:pPr>
            <w:r w:rsidRPr="002526F8">
              <w:rPr>
                <w:rFonts w:eastAsia="Calibri"/>
                <w:b/>
                <w:sz w:val="20"/>
                <w:szCs w:val="20"/>
                <w:lang w:val="hr-HR"/>
              </w:rPr>
              <w:t>Naziv ostalih izvora</w:t>
            </w:r>
          </w:p>
        </w:tc>
      </w:tr>
      <w:tr w:rsidR="002526F8" w:rsidRPr="002526F8" w14:paraId="676A3851" w14:textId="77777777" w:rsidTr="002526F8">
        <w:trPr>
          <w:trHeight w:val="472"/>
        </w:trPr>
        <w:tc>
          <w:tcPr>
            <w:tcW w:w="14232" w:type="dxa"/>
            <w:gridSpan w:val="9"/>
            <w:tcBorders>
              <w:top w:val="double" w:sz="4" w:space="0" w:color="auto"/>
              <w:left w:val="double" w:sz="4" w:space="0" w:color="auto"/>
              <w:bottom w:val="double" w:sz="4" w:space="0" w:color="auto"/>
              <w:right w:val="double" w:sz="4" w:space="0" w:color="auto"/>
            </w:tcBorders>
            <w:shd w:val="clear" w:color="auto" w:fill="auto"/>
            <w:vAlign w:val="center"/>
          </w:tcPr>
          <w:p w14:paraId="61432188" w14:textId="77777777" w:rsidR="00EB71BE" w:rsidRPr="002526F8" w:rsidRDefault="00EB71BE" w:rsidP="00155BED">
            <w:pPr>
              <w:widowControl w:val="0"/>
              <w:spacing w:line="276" w:lineRule="auto"/>
              <w:jc w:val="center"/>
              <w:rPr>
                <w:rFonts w:eastAsia="Calibri"/>
                <w:b/>
                <w:sz w:val="20"/>
                <w:szCs w:val="20"/>
                <w:lang w:val="hr-HR"/>
              </w:rPr>
            </w:pPr>
            <w:r w:rsidRPr="002526F8">
              <w:rPr>
                <w:rFonts w:eastAsia="Calibri"/>
                <w:b/>
                <w:sz w:val="20"/>
                <w:szCs w:val="20"/>
                <w:lang w:val="hr-HR"/>
              </w:rPr>
              <w:t>I. ODRŽAVANJE JAVNIH POVRŠINA</w:t>
            </w:r>
          </w:p>
        </w:tc>
      </w:tr>
      <w:tr w:rsidR="002526F8" w:rsidRPr="002526F8" w14:paraId="795B8BB8" w14:textId="77777777" w:rsidTr="002526F8">
        <w:trPr>
          <w:gridAfter w:val="1"/>
          <w:wAfter w:w="29" w:type="dxa"/>
        </w:trPr>
        <w:tc>
          <w:tcPr>
            <w:tcW w:w="1516" w:type="dxa"/>
            <w:tcBorders>
              <w:top w:val="double" w:sz="4" w:space="0" w:color="auto"/>
              <w:bottom w:val="double" w:sz="4" w:space="0" w:color="auto"/>
            </w:tcBorders>
            <w:shd w:val="clear" w:color="auto" w:fill="auto"/>
            <w:vAlign w:val="center"/>
          </w:tcPr>
          <w:p w14:paraId="70FF7A6D" w14:textId="77777777" w:rsidR="00EB71BE" w:rsidRPr="002526F8" w:rsidRDefault="00EB71BE" w:rsidP="00155BED">
            <w:pPr>
              <w:jc w:val="center"/>
              <w:rPr>
                <w:rFonts w:eastAsia="Times New Roman"/>
                <w:b/>
                <w:bCs/>
                <w:sz w:val="20"/>
                <w:szCs w:val="20"/>
                <w:lang w:val="hr-HR" w:eastAsia="hr-HR"/>
              </w:rPr>
            </w:pPr>
            <w:r w:rsidRPr="002526F8">
              <w:rPr>
                <w:rFonts w:eastAsia="Times New Roman"/>
                <w:b/>
                <w:bCs/>
                <w:sz w:val="20"/>
                <w:szCs w:val="20"/>
                <w:lang w:val="hr-HR" w:eastAsia="hr-HR"/>
              </w:rPr>
              <w:t>327</w:t>
            </w:r>
          </w:p>
        </w:tc>
        <w:tc>
          <w:tcPr>
            <w:tcW w:w="1843" w:type="dxa"/>
            <w:tcBorders>
              <w:top w:val="double" w:sz="4" w:space="0" w:color="auto"/>
              <w:bottom w:val="double" w:sz="4" w:space="0" w:color="auto"/>
            </w:tcBorders>
            <w:shd w:val="clear" w:color="auto" w:fill="auto"/>
            <w:vAlign w:val="center"/>
          </w:tcPr>
          <w:p w14:paraId="1408A33B" w14:textId="77777777" w:rsidR="00EB71BE" w:rsidRPr="002526F8" w:rsidRDefault="00EB71BE" w:rsidP="00155BED">
            <w:pPr>
              <w:jc w:val="center"/>
              <w:rPr>
                <w:rFonts w:eastAsia="Times New Roman"/>
                <w:b/>
                <w:bCs/>
                <w:sz w:val="20"/>
                <w:szCs w:val="20"/>
                <w:lang w:val="hr-HR" w:eastAsia="hr-HR"/>
              </w:rPr>
            </w:pPr>
            <w:r w:rsidRPr="002526F8">
              <w:rPr>
                <w:rFonts w:eastAsia="Times New Roman"/>
                <w:b/>
                <w:bCs/>
                <w:sz w:val="20"/>
                <w:szCs w:val="20"/>
                <w:lang w:val="hr-HR" w:eastAsia="hr-HR"/>
              </w:rPr>
              <w:t>Odvoz smeća s javnih površina</w:t>
            </w:r>
          </w:p>
        </w:tc>
        <w:tc>
          <w:tcPr>
            <w:tcW w:w="2986" w:type="dxa"/>
            <w:tcBorders>
              <w:top w:val="double" w:sz="4" w:space="0" w:color="auto"/>
              <w:bottom w:val="double" w:sz="4" w:space="0" w:color="auto"/>
            </w:tcBorders>
            <w:shd w:val="clear" w:color="auto" w:fill="auto"/>
            <w:vAlign w:val="center"/>
          </w:tcPr>
          <w:p w14:paraId="2A6ADD2F" w14:textId="2FA18E97" w:rsidR="00EB71BE" w:rsidRPr="002526F8" w:rsidRDefault="00EB71BE" w:rsidP="001771FD">
            <w:pPr>
              <w:spacing w:after="100" w:afterAutospacing="1"/>
              <w:jc w:val="both"/>
              <w:rPr>
                <w:rFonts w:eastAsia="Times New Roman"/>
                <w:sz w:val="19"/>
                <w:szCs w:val="19"/>
                <w:lang w:val="hr-HR" w:eastAsia="hr-HR"/>
              </w:rPr>
            </w:pPr>
            <w:r w:rsidRPr="002526F8">
              <w:rPr>
                <w:sz w:val="20"/>
                <w:szCs w:val="20"/>
                <w:lang w:val="hr-HR"/>
              </w:rPr>
              <w:t xml:space="preserve">Odvoz se vrši kontejnerima koji su postavljeni na javne površine i na prostore na kojima se ne vrši organizirani odvoz komunalnog otpada (plaža Pritiske, romska naselja). </w:t>
            </w:r>
          </w:p>
        </w:tc>
        <w:tc>
          <w:tcPr>
            <w:tcW w:w="1387" w:type="dxa"/>
            <w:tcBorders>
              <w:top w:val="double" w:sz="4" w:space="0" w:color="auto"/>
              <w:bottom w:val="double" w:sz="4" w:space="0" w:color="auto"/>
            </w:tcBorders>
            <w:shd w:val="clear" w:color="auto" w:fill="auto"/>
            <w:vAlign w:val="center"/>
          </w:tcPr>
          <w:p w14:paraId="60B42A3D" w14:textId="77777777" w:rsidR="00EB71BE" w:rsidRPr="002526F8" w:rsidRDefault="00EB71BE" w:rsidP="00155BED">
            <w:pPr>
              <w:jc w:val="center"/>
              <w:rPr>
                <w:rFonts w:eastAsia="Times New Roman"/>
                <w:sz w:val="20"/>
                <w:szCs w:val="20"/>
                <w:lang w:val="hr-HR" w:eastAsia="hr-HR"/>
              </w:rPr>
            </w:pPr>
            <w:r w:rsidRPr="002526F8">
              <w:rPr>
                <w:rFonts w:eastAsia="Times New Roman"/>
                <w:sz w:val="20"/>
                <w:szCs w:val="20"/>
                <w:lang w:val="hr-HR" w:eastAsia="hr-HR"/>
              </w:rPr>
              <w:t>3.000,00</w:t>
            </w:r>
          </w:p>
        </w:tc>
        <w:tc>
          <w:tcPr>
            <w:tcW w:w="1184" w:type="dxa"/>
            <w:tcBorders>
              <w:top w:val="double" w:sz="4" w:space="0" w:color="auto"/>
              <w:bottom w:val="double" w:sz="4" w:space="0" w:color="auto"/>
            </w:tcBorders>
            <w:shd w:val="clear" w:color="auto" w:fill="auto"/>
            <w:vAlign w:val="center"/>
          </w:tcPr>
          <w:p w14:paraId="7AC56203" w14:textId="3695E723" w:rsidR="00EB71BE" w:rsidRPr="002526F8" w:rsidRDefault="00EB71BE" w:rsidP="00EB71BE">
            <w:pPr>
              <w:jc w:val="center"/>
              <w:rPr>
                <w:rFonts w:eastAsia="Times New Roman"/>
                <w:sz w:val="20"/>
                <w:szCs w:val="20"/>
                <w:lang w:val="hr-HR" w:eastAsia="hr-HR"/>
              </w:rPr>
            </w:pPr>
            <w:r w:rsidRPr="002526F8">
              <w:rPr>
                <w:rFonts w:eastAsia="Times New Roman"/>
                <w:sz w:val="20"/>
                <w:szCs w:val="20"/>
                <w:lang w:val="hr-HR" w:eastAsia="hr-HR"/>
              </w:rPr>
              <w:t>460,00</w:t>
            </w:r>
          </w:p>
        </w:tc>
        <w:tc>
          <w:tcPr>
            <w:tcW w:w="2215" w:type="dxa"/>
            <w:tcBorders>
              <w:top w:val="double" w:sz="4" w:space="0" w:color="auto"/>
              <w:bottom w:val="double" w:sz="4" w:space="0" w:color="auto"/>
            </w:tcBorders>
            <w:shd w:val="clear" w:color="auto" w:fill="auto"/>
            <w:vAlign w:val="center"/>
          </w:tcPr>
          <w:p w14:paraId="014E16F6" w14:textId="5FEE4DEB" w:rsidR="00EB71BE" w:rsidRPr="002526F8" w:rsidRDefault="00EB71BE" w:rsidP="00155BED">
            <w:pPr>
              <w:jc w:val="center"/>
              <w:rPr>
                <w:rFonts w:eastAsia="Times New Roman"/>
                <w:sz w:val="20"/>
                <w:szCs w:val="20"/>
                <w:lang w:val="hr-HR" w:eastAsia="hr-HR"/>
              </w:rPr>
            </w:pPr>
            <w:r w:rsidRPr="002526F8">
              <w:rPr>
                <w:rFonts w:eastAsia="Times New Roman"/>
                <w:sz w:val="20"/>
                <w:szCs w:val="20"/>
                <w:lang w:val="hr-HR" w:eastAsia="hr-HR"/>
              </w:rPr>
              <w:t>460,00</w:t>
            </w:r>
          </w:p>
        </w:tc>
        <w:tc>
          <w:tcPr>
            <w:tcW w:w="1536" w:type="dxa"/>
            <w:tcBorders>
              <w:top w:val="double" w:sz="4" w:space="0" w:color="auto"/>
              <w:bottom w:val="double" w:sz="4" w:space="0" w:color="auto"/>
            </w:tcBorders>
            <w:shd w:val="clear" w:color="auto" w:fill="auto"/>
            <w:vAlign w:val="center"/>
          </w:tcPr>
          <w:p w14:paraId="2BD3973D" w14:textId="77777777" w:rsidR="00EB71BE" w:rsidRPr="002526F8" w:rsidRDefault="00EB71BE" w:rsidP="00155BED">
            <w:pPr>
              <w:widowControl w:val="0"/>
              <w:spacing w:line="276" w:lineRule="auto"/>
              <w:jc w:val="center"/>
              <w:rPr>
                <w:rFonts w:eastAsia="Calibri"/>
                <w:sz w:val="20"/>
                <w:szCs w:val="20"/>
                <w:lang w:val="hr-HR"/>
              </w:rPr>
            </w:pPr>
          </w:p>
        </w:tc>
        <w:tc>
          <w:tcPr>
            <w:tcW w:w="1536" w:type="dxa"/>
            <w:tcBorders>
              <w:top w:val="double" w:sz="4" w:space="0" w:color="auto"/>
              <w:bottom w:val="double" w:sz="4" w:space="0" w:color="auto"/>
            </w:tcBorders>
            <w:shd w:val="clear" w:color="auto" w:fill="auto"/>
            <w:vAlign w:val="center"/>
          </w:tcPr>
          <w:p w14:paraId="6F5DB7A8" w14:textId="77777777" w:rsidR="00EB71BE" w:rsidRPr="002526F8" w:rsidRDefault="00EB71BE" w:rsidP="00155BED">
            <w:pPr>
              <w:widowControl w:val="0"/>
              <w:spacing w:line="276" w:lineRule="auto"/>
              <w:jc w:val="center"/>
              <w:rPr>
                <w:rFonts w:eastAsia="Calibri"/>
                <w:sz w:val="20"/>
                <w:szCs w:val="20"/>
                <w:lang w:val="hr-HR"/>
              </w:rPr>
            </w:pPr>
          </w:p>
        </w:tc>
      </w:tr>
      <w:tr w:rsidR="002526F8" w:rsidRPr="002526F8" w14:paraId="7A86FDF0" w14:textId="77777777" w:rsidTr="002526F8">
        <w:trPr>
          <w:gridAfter w:val="1"/>
          <w:wAfter w:w="29" w:type="dxa"/>
        </w:trPr>
        <w:tc>
          <w:tcPr>
            <w:tcW w:w="1516" w:type="dxa"/>
            <w:tcBorders>
              <w:top w:val="double" w:sz="4" w:space="0" w:color="auto"/>
              <w:bottom w:val="double" w:sz="4" w:space="0" w:color="auto"/>
            </w:tcBorders>
            <w:shd w:val="clear" w:color="auto" w:fill="auto"/>
            <w:vAlign w:val="center"/>
          </w:tcPr>
          <w:p w14:paraId="480C18CA" w14:textId="77777777" w:rsidR="00EB71BE" w:rsidRPr="002526F8" w:rsidRDefault="00EB71BE" w:rsidP="00155BED">
            <w:pPr>
              <w:jc w:val="center"/>
              <w:rPr>
                <w:rFonts w:eastAsia="Times New Roman"/>
                <w:b/>
                <w:bCs/>
                <w:sz w:val="20"/>
                <w:szCs w:val="20"/>
                <w:lang w:val="hr-HR" w:eastAsia="hr-HR"/>
              </w:rPr>
            </w:pPr>
            <w:r w:rsidRPr="002526F8">
              <w:rPr>
                <w:rFonts w:eastAsia="Times New Roman"/>
                <w:b/>
                <w:bCs/>
                <w:sz w:val="20"/>
                <w:szCs w:val="20"/>
                <w:lang w:val="hr-HR" w:eastAsia="hr-HR"/>
              </w:rPr>
              <w:t>329</w:t>
            </w:r>
          </w:p>
          <w:p w14:paraId="131FDC78" w14:textId="77777777" w:rsidR="00EB71BE" w:rsidRPr="002526F8" w:rsidRDefault="00EB71BE" w:rsidP="00155BED">
            <w:pPr>
              <w:jc w:val="center"/>
              <w:rPr>
                <w:rFonts w:eastAsia="Times New Roman"/>
                <w:b/>
                <w:bCs/>
                <w:sz w:val="20"/>
                <w:szCs w:val="20"/>
                <w:lang w:val="hr-HR" w:eastAsia="hr-HR"/>
              </w:rPr>
            </w:pPr>
            <w:r w:rsidRPr="002526F8">
              <w:rPr>
                <w:rFonts w:eastAsia="Times New Roman"/>
                <w:b/>
                <w:bCs/>
                <w:sz w:val="20"/>
                <w:szCs w:val="20"/>
                <w:lang w:val="hr-HR" w:eastAsia="hr-HR"/>
              </w:rPr>
              <w:t>329.1</w:t>
            </w:r>
          </w:p>
        </w:tc>
        <w:tc>
          <w:tcPr>
            <w:tcW w:w="1843" w:type="dxa"/>
            <w:tcBorders>
              <w:top w:val="double" w:sz="4" w:space="0" w:color="auto"/>
              <w:bottom w:val="double" w:sz="4" w:space="0" w:color="auto"/>
            </w:tcBorders>
            <w:shd w:val="clear" w:color="auto" w:fill="auto"/>
            <w:vAlign w:val="center"/>
          </w:tcPr>
          <w:p w14:paraId="4859AE53" w14:textId="77777777" w:rsidR="00EB71BE" w:rsidRPr="002526F8" w:rsidRDefault="00EB71BE" w:rsidP="00155BED">
            <w:pPr>
              <w:jc w:val="center"/>
              <w:rPr>
                <w:rFonts w:eastAsia="Times New Roman"/>
                <w:b/>
                <w:bCs/>
                <w:sz w:val="20"/>
                <w:szCs w:val="20"/>
                <w:lang w:val="hr-HR" w:eastAsia="hr-HR"/>
              </w:rPr>
            </w:pPr>
            <w:r w:rsidRPr="002526F8">
              <w:rPr>
                <w:rFonts w:eastAsia="Times New Roman"/>
                <w:b/>
                <w:bCs/>
                <w:sz w:val="20"/>
                <w:szCs w:val="20"/>
                <w:lang w:val="hr-HR" w:eastAsia="hr-HR"/>
              </w:rPr>
              <w:t>Čišćenje cesta i javno prometnih i zelenih površina</w:t>
            </w:r>
          </w:p>
          <w:p w14:paraId="338191FA" w14:textId="77777777" w:rsidR="00EB71BE" w:rsidRPr="002526F8" w:rsidRDefault="00EB71BE" w:rsidP="00155BED">
            <w:pPr>
              <w:jc w:val="center"/>
              <w:rPr>
                <w:rFonts w:eastAsia="Times New Roman"/>
                <w:b/>
                <w:bCs/>
                <w:sz w:val="20"/>
                <w:szCs w:val="20"/>
                <w:lang w:val="hr-HR" w:eastAsia="hr-HR"/>
              </w:rPr>
            </w:pPr>
            <w:r w:rsidRPr="002526F8">
              <w:rPr>
                <w:rFonts w:eastAsia="Times New Roman"/>
                <w:b/>
                <w:bCs/>
                <w:sz w:val="20"/>
                <w:szCs w:val="20"/>
                <w:lang w:val="hr-HR" w:eastAsia="hr-HR"/>
              </w:rPr>
              <w:t>ZELENE</w:t>
            </w:r>
          </w:p>
          <w:p w14:paraId="0CC9E5E9" w14:textId="77777777" w:rsidR="00EB71BE" w:rsidRPr="002526F8" w:rsidRDefault="00EB71BE" w:rsidP="00155BED">
            <w:pPr>
              <w:jc w:val="center"/>
              <w:rPr>
                <w:rFonts w:eastAsia="Times New Roman"/>
                <w:b/>
                <w:bCs/>
                <w:sz w:val="20"/>
                <w:szCs w:val="20"/>
                <w:lang w:val="hr-HR" w:eastAsia="hr-HR"/>
              </w:rPr>
            </w:pPr>
            <w:r w:rsidRPr="002526F8">
              <w:rPr>
                <w:rFonts w:eastAsia="Times New Roman"/>
                <w:b/>
                <w:bCs/>
                <w:sz w:val="20"/>
                <w:szCs w:val="20"/>
                <w:lang w:val="hr-HR" w:eastAsia="hr-HR"/>
              </w:rPr>
              <w:t>JPP</w:t>
            </w:r>
          </w:p>
          <w:p w14:paraId="3885D710" w14:textId="77777777" w:rsidR="00EB71BE" w:rsidRPr="002526F8" w:rsidRDefault="00EB71BE" w:rsidP="00155BED">
            <w:pPr>
              <w:jc w:val="center"/>
              <w:rPr>
                <w:rFonts w:eastAsia="Times New Roman"/>
                <w:b/>
                <w:bCs/>
                <w:sz w:val="20"/>
                <w:szCs w:val="20"/>
                <w:lang w:val="hr-HR" w:eastAsia="hr-HR"/>
              </w:rPr>
            </w:pPr>
          </w:p>
          <w:p w14:paraId="01985C3B" w14:textId="77777777" w:rsidR="00EB71BE" w:rsidRPr="002526F8" w:rsidRDefault="00EB71BE" w:rsidP="00155BED">
            <w:pPr>
              <w:jc w:val="center"/>
              <w:rPr>
                <w:rFonts w:eastAsia="Times New Roman"/>
                <w:b/>
                <w:bCs/>
                <w:sz w:val="20"/>
                <w:szCs w:val="20"/>
                <w:lang w:val="hr-HR" w:eastAsia="hr-HR"/>
              </w:rPr>
            </w:pPr>
          </w:p>
          <w:p w14:paraId="4D16E7A0" w14:textId="77777777" w:rsidR="00EB71BE" w:rsidRPr="002526F8" w:rsidRDefault="00EB71BE" w:rsidP="00155BED">
            <w:pPr>
              <w:jc w:val="center"/>
              <w:rPr>
                <w:rFonts w:eastAsia="Times New Roman"/>
                <w:b/>
                <w:bCs/>
                <w:sz w:val="20"/>
                <w:szCs w:val="20"/>
                <w:lang w:val="hr-HR" w:eastAsia="hr-HR"/>
              </w:rPr>
            </w:pPr>
          </w:p>
        </w:tc>
        <w:tc>
          <w:tcPr>
            <w:tcW w:w="2986" w:type="dxa"/>
            <w:tcBorders>
              <w:top w:val="double" w:sz="4" w:space="0" w:color="auto"/>
              <w:bottom w:val="double" w:sz="4" w:space="0" w:color="auto"/>
            </w:tcBorders>
            <w:shd w:val="clear" w:color="auto" w:fill="auto"/>
            <w:vAlign w:val="center"/>
          </w:tcPr>
          <w:p w14:paraId="35E11896" w14:textId="5DA28362" w:rsidR="00EB71BE" w:rsidRPr="002526F8" w:rsidRDefault="001771FD" w:rsidP="00155BED">
            <w:pPr>
              <w:jc w:val="both"/>
              <w:rPr>
                <w:rFonts w:eastAsia="Times New Roman"/>
                <w:sz w:val="19"/>
                <w:szCs w:val="19"/>
                <w:lang w:val="hr-HR" w:eastAsia="hr-HR"/>
              </w:rPr>
            </w:pPr>
            <w:r w:rsidRPr="002526F8">
              <w:rPr>
                <w:rFonts w:eastAsia="Times New Roman"/>
                <w:sz w:val="19"/>
                <w:szCs w:val="19"/>
                <w:lang w:val="hr-HR" w:eastAsia="hr-HR"/>
              </w:rPr>
              <w:t>Aktivnost</w:t>
            </w:r>
            <w:r w:rsidR="00EB71BE" w:rsidRPr="002526F8">
              <w:rPr>
                <w:rFonts w:eastAsia="Times New Roman"/>
                <w:sz w:val="19"/>
                <w:szCs w:val="19"/>
                <w:lang w:val="hr-HR" w:eastAsia="hr-HR"/>
              </w:rPr>
              <w:t xml:space="preserve"> sadrži poslove koje izvršava KTD „Risnjak- Delnice“ d.o.o., a  čini održavanje i čišćenje zelenih i javnoprometnih površina. Košnja zelenih površina unutar naselja (parkovi, nasadi, zeleni otoci, površine namijenjene za veća okupljanja) u Delnicama, Crnom Lugu i Brodu na Kupi; nabava,  sadnja i održavanje cvjetnjaka,  ukrasnog grmlja,  stablašica te održavanje krošnji, čišćenje zelenih površina od smeća kao i pražnjenje košarica za otpatke sa zelenih površina. (Plan u privitku)</w:t>
            </w:r>
            <w:r w:rsidR="00EB71BE" w:rsidRPr="002526F8">
              <w:rPr>
                <w:rFonts w:eastAsia="Times New Roman"/>
                <w:sz w:val="19"/>
                <w:szCs w:val="19"/>
                <w:lang w:val="hr-HR" w:eastAsia="hr-HR"/>
              </w:rPr>
              <w:br/>
              <w:t xml:space="preserve">U ovoj aktivnosti sadržano je i čišćenje smeća i lišća s javnoprometnih površina, cesta,  </w:t>
            </w:r>
            <w:r w:rsidR="00EB71BE" w:rsidRPr="002526F8">
              <w:rPr>
                <w:rFonts w:eastAsia="Times New Roman"/>
                <w:sz w:val="19"/>
                <w:szCs w:val="19"/>
                <w:lang w:val="hr-HR" w:eastAsia="hr-HR"/>
              </w:rPr>
              <w:lastRenderedPageBreak/>
              <w:t>nogostupa, parkirališta, pražnjenje košarica za otpatke te čišćenje od rizle nakon zimskog perioda, ručno čišćenje snijega. Detaljan pregled poslova na javnim površinama reguliran je godišnjim Planom održavanja javnih površina.</w:t>
            </w:r>
          </w:p>
        </w:tc>
        <w:tc>
          <w:tcPr>
            <w:tcW w:w="1387" w:type="dxa"/>
            <w:tcBorders>
              <w:top w:val="double" w:sz="4" w:space="0" w:color="auto"/>
              <w:bottom w:val="double" w:sz="4" w:space="0" w:color="auto"/>
            </w:tcBorders>
            <w:shd w:val="clear" w:color="auto" w:fill="auto"/>
            <w:vAlign w:val="center"/>
          </w:tcPr>
          <w:p w14:paraId="1778F901" w14:textId="77777777" w:rsidR="00EB71BE" w:rsidRPr="002526F8" w:rsidRDefault="00EB71BE" w:rsidP="00155BED">
            <w:pPr>
              <w:jc w:val="center"/>
              <w:rPr>
                <w:rFonts w:eastAsia="Times New Roman"/>
                <w:sz w:val="20"/>
                <w:szCs w:val="20"/>
                <w:lang w:val="hr-HR" w:eastAsia="hr-HR"/>
              </w:rPr>
            </w:pPr>
            <w:r w:rsidRPr="002526F8">
              <w:rPr>
                <w:rFonts w:eastAsia="Times New Roman"/>
                <w:sz w:val="20"/>
                <w:szCs w:val="20"/>
                <w:lang w:val="hr-HR" w:eastAsia="hr-HR"/>
              </w:rPr>
              <w:lastRenderedPageBreak/>
              <w:t>248.000,00</w:t>
            </w:r>
          </w:p>
          <w:p w14:paraId="16F562EC" w14:textId="77777777" w:rsidR="00EB71BE" w:rsidRPr="002526F8" w:rsidRDefault="00EB71BE" w:rsidP="00155BED">
            <w:pPr>
              <w:jc w:val="center"/>
              <w:rPr>
                <w:rFonts w:eastAsia="Times New Roman"/>
                <w:sz w:val="20"/>
                <w:szCs w:val="20"/>
                <w:lang w:val="hr-HR" w:eastAsia="hr-HR"/>
              </w:rPr>
            </w:pPr>
            <w:r w:rsidRPr="002526F8">
              <w:rPr>
                <w:rFonts w:eastAsia="Times New Roman"/>
                <w:sz w:val="20"/>
                <w:szCs w:val="20"/>
                <w:lang w:val="hr-HR" w:eastAsia="hr-HR"/>
              </w:rPr>
              <w:t>188.200,00</w:t>
            </w:r>
          </w:p>
        </w:tc>
        <w:tc>
          <w:tcPr>
            <w:tcW w:w="1184" w:type="dxa"/>
            <w:tcBorders>
              <w:top w:val="double" w:sz="4" w:space="0" w:color="auto"/>
              <w:bottom w:val="double" w:sz="4" w:space="0" w:color="auto"/>
            </w:tcBorders>
            <w:shd w:val="clear" w:color="auto" w:fill="auto"/>
            <w:vAlign w:val="center"/>
          </w:tcPr>
          <w:p w14:paraId="6FFA0EF6" w14:textId="77777777" w:rsidR="00EB71BE" w:rsidRPr="002526F8" w:rsidRDefault="00EB71BE" w:rsidP="00155BED">
            <w:pPr>
              <w:jc w:val="center"/>
              <w:rPr>
                <w:rFonts w:eastAsia="Times New Roman"/>
                <w:sz w:val="20"/>
                <w:szCs w:val="20"/>
                <w:lang w:val="hr-HR" w:eastAsia="hr-HR"/>
              </w:rPr>
            </w:pPr>
            <w:r w:rsidRPr="002526F8">
              <w:rPr>
                <w:rFonts w:eastAsia="Times New Roman"/>
                <w:sz w:val="20"/>
                <w:szCs w:val="20"/>
                <w:lang w:val="hr-HR" w:eastAsia="hr-HR"/>
              </w:rPr>
              <w:t>232.761,40</w:t>
            </w:r>
          </w:p>
          <w:p w14:paraId="6EC40961" w14:textId="52B2F446" w:rsidR="00EB71BE" w:rsidRPr="002526F8" w:rsidRDefault="00EB71BE" w:rsidP="00155BED">
            <w:pPr>
              <w:jc w:val="center"/>
              <w:rPr>
                <w:rFonts w:eastAsia="Times New Roman"/>
                <w:sz w:val="20"/>
                <w:szCs w:val="20"/>
                <w:lang w:val="hr-HR" w:eastAsia="hr-HR"/>
              </w:rPr>
            </w:pPr>
            <w:r w:rsidRPr="002526F8">
              <w:rPr>
                <w:rFonts w:eastAsia="Times New Roman"/>
                <w:sz w:val="20"/>
                <w:szCs w:val="20"/>
                <w:lang w:val="hr-HR" w:eastAsia="hr-HR"/>
              </w:rPr>
              <w:t>154.386,99</w:t>
            </w:r>
          </w:p>
        </w:tc>
        <w:tc>
          <w:tcPr>
            <w:tcW w:w="2215" w:type="dxa"/>
            <w:tcBorders>
              <w:top w:val="double" w:sz="4" w:space="0" w:color="auto"/>
              <w:bottom w:val="double" w:sz="4" w:space="0" w:color="auto"/>
            </w:tcBorders>
            <w:shd w:val="clear" w:color="auto" w:fill="auto"/>
            <w:vAlign w:val="center"/>
          </w:tcPr>
          <w:p w14:paraId="58934E26" w14:textId="77777777" w:rsidR="00EB71BE" w:rsidRPr="002526F8" w:rsidRDefault="00EB71BE" w:rsidP="00155BED">
            <w:pPr>
              <w:jc w:val="center"/>
              <w:rPr>
                <w:rFonts w:eastAsia="Times New Roman"/>
                <w:sz w:val="20"/>
                <w:szCs w:val="20"/>
                <w:lang w:val="hr-HR" w:eastAsia="hr-HR"/>
              </w:rPr>
            </w:pPr>
            <w:r w:rsidRPr="002526F8">
              <w:rPr>
                <w:rFonts w:eastAsia="Times New Roman"/>
                <w:sz w:val="20"/>
                <w:szCs w:val="20"/>
                <w:lang w:val="hr-HR" w:eastAsia="hr-HR"/>
              </w:rPr>
              <w:t>232.761,40</w:t>
            </w:r>
          </w:p>
          <w:p w14:paraId="7013A41D" w14:textId="7274C3AA" w:rsidR="00EB71BE" w:rsidRPr="002526F8" w:rsidRDefault="00EB71BE" w:rsidP="00155BED">
            <w:pPr>
              <w:jc w:val="center"/>
              <w:rPr>
                <w:rFonts w:eastAsia="Times New Roman"/>
                <w:sz w:val="20"/>
                <w:szCs w:val="20"/>
                <w:lang w:val="hr-HR" w:eastAsia="hr-HR"/>
              </w:rPr>
            </w:pPr>
            <w:r w:rsidRPr="002526F8">
              <w:rPr>
                <w:rFonts w:eastAsia="Times New Roman"/>
                <w:sz w:val="20"/>
                <w:szCs w:val="20"/>
                <w:lang w:val="hr-HR" w:eastAsia="hr-HR"/>
              </w:rPr>
              <w:t>117.457,14</w:t>
            </w:r>
          </w:p>
        </w:tc>
        <w:tc>
          <w:tcPr>
            <w:tcW w:w="1536" w:type="dxa"/>
            <w:tcBorders>
              <w:top w:val="double" w:sz="4" w:space="0" w:color="auto"/>
              <w:bottom w:val="double" w:sz="4" w:space="0" w:color="auto"/>
            </w:tcBorders>
            <w:shd w:val="clear" w:color="auto" w:fill="auto"/>
            <w:vAlign w:val="center"/>
          </w:tcPr>
          <w:p w14:paraId="3C8BE10D" w14:textId="77777777" w:rsidR="00EB71BE" w:rsidRPr="002526F8" w:rsidRDefault="00EB71BE" w:rsidP="00155BED">
            <w:pPr>
              <w:widowControl w:val="0"/>
              <w:spacing w:line="276" w:lineRule="auto"/>
              <w:jc w:val="center"/>
              <w:rPr>
                <w:rFonts w:eastAsia="Calibri"/>
                <w:sz w:val="20"/>
                <w:szCs w:val="20"/>
                <w:lang w:val="hr-HR"/>
              </w:rPr>
            </w:pPr>
          </w:p>
          <w:p w14:paraId="5D457495" w14:textId="22F9EDC5" w:rsidR="00EB71BE" w:rsidRPr="002526F8" w:rsidRDefault="00EB71BE" w:rsidP="00155BED">
            <w:pPr>
              <w:widowControl w:val="0"/>
              <w:spacing w:line="276" w:lineRule="auto"/>
              <w:jc w:val="center"/>
              <w:rPr>
                <w:rFonts w:eastAsia="Calibri"/>
                <w:sz w:val="20"/>
                <w:szCs w:val="20"/>
                <w:lang w:val="hr-HR"/>
              </w:rPr>
            </w:pPr>
            <w:r w:rsidRPr="002526F8">
              <w:rPr>
                <w:rFonts w:eastAsia="Calibri"/>
                <w:sz w:val="20"/>
                <w:szCs w:val="20"/>
                <w:lang w:val="hr-HR"/>
              </w:rPr>
              <w:t>36.929,85</w:t>
            </w:r>
          </w:p>
        </w:tc>
        <w:tc>
          <w:tcPr>
            <w:tcW w:w="1536" w:type="dxa"/>
            <w:tcBorders>
              <w:top w:val="double" w:sz="4" w:space="0" w:color="auto"/>
              <w:bottom w:val="double" w:sz="4" w:space="0" w:color="auto"/>
            </w:tcBorders>
            <w:shd w:val="clear" w:color="auto" w:fill="auto"/>
            <w:vAlign w:val="center"/>
          </w:tcPr>
          <w:p w14:paraId="4C964F32" w14:textId="77777777" w:rsidR="00EB71BE" w:rsidRPr="002526F8" w:rsidRDefault="00EB71BE" w:rsidP="00155BED">
            <w:pPr>
              <w:widowControl w:val="0"/>
              <w:spacing w:line="276" w:lineRule="auto"/>
              <w:jc w:val="center"/>
              <w:rPr>
                <w:rFonts w:eastAsia="Calibri"/>
                <w:sz w:val="20"/>
                <w:szCs w:val="20"/>
                <w:lang w:val="hr-HR"/>
              </w:rPr>
            </w:pPr>
          </w:p>
          <w:p w14:paraId="3D690D8D" w14:textId="77777777" w:rsidR="00EB71BE" w:rsidRPr="002526F8" w:rsidRDefault="00EB71BE" w:rsidP="00155BED">
            <w:pPr>
              <w:widowControl w:val="0"/>
              <w:spacing w:line="276" w:lineRule="auto"/>
              <w:jc w:val="center"/>
              <w:rPr>
                <w:rFonts w:eastAsia="Calibri"/>
                <w:sz w:val="20"/>
                <w:szCs w:val="20"/>
                <w:lang w:val="hr-HR"/>
              </w:rPr>
            </w:pPr>
          </w:p>
          <w:p w14:paraId="0239B2A4" w14:textId="77777777" w:rsidR="00EB71BE" w:rsidRPr="002526F8" w:rsidRDefault="00EB71BE" w:rsidP="00155BED">
            <w:pPr>
              <w:widowControl w:val="0"/>
              <w:spacing w:line="276" w:lineRule="auto"/>
              <w:jc w:val="center"/>
              <w:rPr>
                <w:rFonts w:eastAsia="Calibri"/>
                <w:sz w:val="20"/>
                <w:szCs w:val="20"/>
                <w:lang w:val="hr-HR"/>
              </w:rPr>
            </w:pPr>
            <w:r w:rsidRPr="002526F8">
              <w:rPr>
                <w:rFonts w:eastAsia="Calibri"/>
                <w:sz w:val="20"/>
                <w:szCs w:val="20"/>
                <w:lang w:val="hr-HR"/>
              </w:rPr>
              <w:t>Pravo puta</w:t>
            </w:r>
          </w:p>
        </w:tc>
      </w:tr>
      <w:tr w:rsidR="002526F8" w:rsidRPr="002526F8" w14:paraId="4BC5C699" w14:textId="77777777" w:rsidTr="002526F8">
        <w:trPr>
          <w:gridAfter w:val="1"/>
          <w:wAfter w:w="29" w:type="dxa"/>
        </w:trPr>
        <w:tc>
          <w:tcPr>
            <w:tcW w:w="1516" w:type="dxa"/>
            <w:tcBorders>
              <w:top w:val="double" w:sz="4" w:space="0" w:color="auto"/>
              <w:bottom w:val="double" w:sz="4" w:space="0" w:color="auto"/>
            </w:tcBorders>
            <w:shd w:val="clear" w:color="auto" w:fill="auto"/>
            <w:vAlign w:val="center"/>
          </w:tcPr>
          <w:p w14:paraId="27C8E185" w14:textId="77777777" w:rsidR="00EB71BE" w:rsidRPr="002526F8" w:rsidRDefault="00EB71BE" w:rsidP="00155BED">
            <w:pPr>
              <w:jc w:val="center"/>
              <w:rPr>
                <w:rFonts w:eastAsia="Times New Roman"/>
                <w:b/>
                <w:bCs/>
                <w:sz w:val="20"/>
                <w:szCs w:val="20"/>
                <w:lang w:val="hr-HR" w:eastAsia="hr-HR"/>
              </w:rPr>
            </w:pPr>
            <w:r w:rsidRPr="002526F8">
              <w:rPr>
                <w:rFonts w:eastAsia="Times New Roman"/>
                <w:b/>
                <w:bCs/>
                <w:sz w:val="20"/>
                <w:szCs w:val="20"/>
                <w:lang w:val="hr-HR" w:eastAsia="hr-HR"/>
              </w:rPr>
              <w:t>330.2</w:t>
            </w:r>
          </w:p>
        </w:tc>
        <w:tc>
          <w:tcPr>
            <w:tcW w:w="1843" w:type="dxa"/>
            <w:tcBorders>
              <w:top w:val="double" w:sz="4" w:space="0" w:color="auto"/>
              <w:bottom w:val="double" w:sz="4" w:space="0" w:color="auto"/>
            </w:tcBorders>
            <w:shd w:val="clear" w:color="auto" w:fill="auto"/>
            <w:vAlign w:val="center"/>
          </w:tcPr>
          <w:p w14:paraId="60806323" w14:textId="77777777" w:rsidR="00EB71BE" w:rsidRPr="002526F8" w:rsidRDefault="00EB71BE" w:rsidP="00155BED">
            <w:pPr>
              <w:jc w:val="center"/>
              <w:rPr>
                <w:rFonts w:eastAsia="Times New Roman"/>
                <w:b/>
                <w:bCs/>
                <w:sz w:val="20"/>
                <w:szCs w:val="20"/>
                <w:lang w:val="hr-HR" w:eastAsia="hr-HR"/>
              </w:rPr>
            </w:pPr>
            <w:r w:rsidRPr="002526F8">
              <w:rPr>
                <w:rFonts w:eastAsia="Times New Roman"/>
                <w:b/>
                <w:bCs/>
                <w:sz w:val="20"/>
                <w:szCs w:val="20"/>
                <w:lang w:val="hr-HR" w:eastAsia="hr-HR"/>
              </w:rPr>
              <w:t>Održavanje i nabava dječjih igrala i urbane opreme</w:t>
            </w:r>
          </w:p>
        </w:tc>
        <w:tc>
          <w:tcPr>
            <w:tcW w:w="2986" w:type="dxa"/>
            <w:tcBorders>
              <w:top w:val="double" w:sz="4" w:space="0" w:color="auto"/>
              <w:bottom w:val="double" w:sz="4" w:space="0" w:color="auto"/>
            </w:tcBorders>
            <w:shd w:val="clear" w:color="auto" w:fill="auto"/>
            <w:vAlign w:val="bottom"/>
          </w:tcPr>
          <w:p w14:paraId="38681BEB" w14:textId="2093B564" w:rsidR="00EB71BE" w:rsidRPr="002526F8" w:rsidRDefault="00592622" w:rsidP="002526F8">
            <w:pPr>
              <w:spacing w:after="100" w:afterAutospacing="1"/>
              <w:jc w:val="both"/>
              <w:rPr>
                <w:sz w:val="20"/>
                <w:szCs w:val="20"/>
                <w:lang w:val="hr-HR"/>
              </w:rPr>
            </w:pPr>
            <w:r w:rsidRPr="002526F8">
              <w:rPr>
                <w:sz w:val="20"/>
                <w:szCs w:val="20"/>
                <w:lang w:val="hr-HR"/>
              </w:rPr>
              <w:t xml:space="preserve">Aktivnost obuhvaća popravak, održavanje i nabavu novih elemenata igrala, klupa, vaza,  kanti za smeće  u Velikom i Malom parku u Delnicama, kao i na dječjim igralištima u Delnicama , Lučicama i Crnom Lugu, te održavanje urbane opreme na području cijelog Grada. U ovoj godini izvršen je popravak i farbanje mosta u Brodu na Kupi, sanacija info-panoa (Japlenški vrh i Pritiske), popravak turističke signalizacije u Malom Selu, popravci i zamjene klupa (Vilinski gaj, Lučice kod spomenika), montaža i popravak kanti za smeće, popravci i održavanje e-bicikala, farbanje i popravak dječjih igrala, te ostale urbane opreme. </w:t>
            </w:r>
          </w:p>
        </w:tc>
        <w:tc>
          <w:tcPr>
            <w:tcW w:w="1387" w:type="dxa"/>
            <w:tcBorders>
              <w:top w:val="double" w:sz="4" w:space="0" w:color="auto"/>
              <w:bottom w:val="double" w:sz="4" w:space="0" w:color="auto"/>
            </w:tcBorders>
            <w:shd w:val="clear" w:color="auto" w:fill="auto"/>
            <w:vAlign w:val="center"/>
          </w:tcPr>
          <w:p w14:paraId="0D03D6EC" w14:textId="77777777" w:rsidR="00EB71BE" w:rsidRPr="002526F8" w:rsidRDefault="00EB71BE" w:rsidP="00155BED">
            <w:pPr>
              <w:jc w:val="center"/>
              <w:rPr>
                <w:rFonts w:eastAsia="Times New Roman"/>
                <w:sz w:val="20"/>
                <w:szCs w:val="20"/>
                <w:lang w:val="hr-HR" w:eastAsia="hr-HR"/>
              </w:rPr>
            </w:pPr>
            <w:r w:rsidRPr="002526F8">
              <w:rPr>
                <w:rFonts w:eastAsia="Times New Roman"/>
                <w:sz w:val="20"/>
                <w:szCs w:val="20"/>
                <w:lang w:val="hr-HR" w:eastAsia="hr-HR"/>
              </w:rPr>
              <w:t>13.273,00</w:t>
            </w:r>
          </w:p>
        </w:tc>
        <w:tc>
          <w:tcPr>
            <w:tcW w:w="1184" w:type="dxa"/>
            <w:tcBorders>
              <w:top w:val="double" w:sz="4" w:space="0" w:color="auto"/>
              <w:bottom w:val="double" w:sz="4" w:space="0" w:color="auto"/>
            </w:tcBorders>
            <w:shd w:val="clear" w:color="auto" w:fill="auto"/>
            <w:vAlign w:val="center"/>
          </w:tcPr>
          <w:p w14:paraId="6758D953" w14:textId="7452E234" w:rsidR="00EB71BE" w:rsidRPr="002526F8" w:rsidRDefault="00EB71BE" w:rsidP="00155BED">
            <w:pPr>
              <w:jc w:val="center"/>
              <w:rPr>
                <w:rFonts w:eastAsia="Times New Roman"/>
                <w:sz w:val="20"/>
                <w:szCs w:val="20"/>
                <w:lang w:val="hr-HR" w:eastAsia="hr-HR"/>
              </w:rPr>
            </w:pPr>
            <w:r w:rsidRPr="002526F8">
              <w:rPr>
                <w:rFonts w:eastAsia="Times New Roman"/>
                <w:sz w:val="20"/>
                <w:szCs w:val="20"/>
                <w:lang w:val="hr-HR" w:eastAsia="hr-HR"/>
              </w:rPr>
              <w:t>11.024,81</w:t>
            </w:r>
          </w:p>
        </w:tc>
        <w:tc>
          <w:tcPr>
            <w:tcW w:w="2215" w:type="dxa"/>
            <w:tcBorders>
              <w:top w:val="double" w:sz="4" w:space="0" w:color="auto"/>
              <w:bottom w:val="double" w:sz="4" w:space="0" w:color="auto"/>
            </w:tcBorders>
            <w:shd w:val="clear" w:color="auto" w:fill="auto"/>
            <w:vAlign w:val="center"/>
          </w:tcPr>
          <w:p w14:paraId="56962AD4" w14:textId="6CAC2665" w:rsidR="00EB71BE" w:rsidRPr="002526F8" w:rsidRDefault="00426279" w:rsidP="00155BED">
            <w:pPr>
              <w:jc w:val="center"/>
              <w:rPr>
                <w:rFonts w:eastAsia="Times New Roman"/>
                <w:sz w:val="20"/>
                <w:szCs w:val="20"/>
                <w:lang w:val="hr-HR" w:eastAsia="hr-HR"/>
              </w:rPr>
            </w:pPr>
            <w:r w:rsidRPr="002526F8">
              <w:rPr>
                <w:rFonts w:eastAsia="Times New Roman"/>
                <w:sz w:val="20"/>
                <w:szCs w:val="20"/>
                <w:lang w:val="hr-HR" w:eastAsia="hr-HR"/>
              </w:rPr>
              <w:t>11.024,81</w:t>
            </w:r>
          </w:p>
        </w:tc>
        <w:tc>
          <w:tcPr>
            <w:tcW w:w="1536" w:type="dxa"/>
            <w:tcBorders>
              <w:top w:val="double" w:sz="4" w:space="0" w:color="auto"/>
              <w:bottom w:val="double" w:sz="4" w:space="0" w:color="auto"/>
            </w:tcBorders>
            <w:shd w:val="clear" w:color="auto" w:fill="auto"/>
            <w:vAlign w:val="center"/>
          </w:tcPr>
          <w:p w14:paraId="59F5F383" w14:textId="77777777" w:rsidR="00EB71BE" w:rsidRPr="002526F8" w:rsidRDefault="00EB71BE" w:rsidP="00155BED">
            <w:pPr>
              <w:widowControl w:val="0"/>
              <w:spacing w:line="276" w:lineRule="auto"/>
              <w:jc w:val="center"/>
              <w:rPr>
                <w:rFonts w:eastAsia="Calibri"/>
                <w:sz w:val="20"/>
                <w:szCs w:val="20"/>
                <w:lang w:val="hr-HR"/>
              </w:rPr>
            </w:pPr>
          </w:p>
        </w:tc>
        <w:tc>
          <w:tcPr>
            <w:tcW w:w="1536" w:type="dxa"/>
            <w:tcBorders>
              <w:top w:val="double" w:sz="4" w:space="0" w:color="auto"/>
              <w:bottom w:val="double" w:sz="4" w:space="0" w:color="auto"/>
            </w:tcBorders>
            <w:shd w:val="clear" w:color="auto" w:fill="auto"/>
            <w:vAlign w:val="center"/>
          </w:tcPr>
          <w:p w14:paraId="4B8BC307" w14:textId="77777777" w:rsidR="00EB71BE" w:rsidRPr="002526F8" w:rsidRDefault="00EB71BE" w:rsidP="00155BED">
            <w:pPr>
              <w:widowControl w:val="0"/>
              <w:spacing w:line="276" w:lineRule="auto"/>
              <w:jc w:val="center"/>
              <w:rPr>
                <w:rFonts w:eastAsia="Calibri"/>
                <w:sz w:val="20"/>
                <w:szCs w:val="20"/>
                <w:lang w:val="hr-HR"/>
              </w:rPr>
            </w:pPr>
          </w:p>
        </w:tc>
      </w:tr>
      <w:tr w:rsidR="002526F8" w:rsidRPr="002526F8" w14:paraId="42518249" w14:textId="77777777" w:rsidTr="002526F8">
        <w:trPr>
          <w:gridAfter w:val="1"/>
          <w:wAfter w:w="29" w:type="dxa"/>
        </w:trPr>
        <w:tc>
          <w:tcPr>
            <w:tcW w:w="1516" w:type="dxa"/>
            <w:tcBorders>
              <w:top w:val="double" w:sz="4" w:space="0" w:color="auto"/>
              <w:bottom w:val="double" w:sz="4" w:space="0" w:color="auto"/>
            </w:tcBorders>
            <w:shd w:val="clear" w:color="auto" w:fill="auto"/>
            <w:vAlign w:val="center"/>
          </w:tcPr>
          <w:p w14:paraId="7D60BA5D" w14:textId="77777777" w:rsidR="00EB71BE" w:rsidRPr="002526F8" w:rsidRDefault="00EB71BE" w:rsidP="00155BED">
            <w:pPr>
              <w:jc w:val="center"/>
              <w:rPr>
                <w:rFonts w:eastAsia="Times New Roman"/>
                <w:b/>
                <w:bCs/>
                <w:sz w:val="20"/>
                <w:szCs w:val="20"/>
                <w:lang w:val="hr-HR" w:eastAsia="hr-HR"/>
              </w:rPr>
            </w:pPr>
            <w:r w:rsidRPr="002526F8">
              <w:rPr>
                <w:rFonts w:eastAsia="Times New Roman"/>
                <w:b/>
                <w:bCs/>
                <w:sz w:val="20"/>
                <w:szCs w:val="20"/>
                <w:lang w:val="hr-HR" w:eastAsia="hr-HR"/>
              </w:rPr>
              <w:t>331</w:t>
            </w:r>
          </w:p>
        </w:tc>
        <w:tc>
          <w:tcPr>
            <w:tcW w:w="1843" w:type="dxa"/>
            <w:tcBorders>
              <w:top w:val="double" w:sz="4" w:space="0" w:color="auto"/>
              <w:bottom w:val="double" w:sz="4" w:space="0" w:color="auto"/>
            </w:tcBorders>
            <w:shd w:val="clear" w:color="auto" w:fill="auto"/>
            <w:vAlign w:val="center"/>
          </w:tcPr>
          <w:p w14:paraId="02DA7960" w14:textId="77777777" w:rsidR="00EB71BE" w:rsidRPr="002526F8" w:rsidRDefault="00EB71BE" w:rsidP="00155BED">
            <w:pPr>
              <w:jc w:val="center"/>
              <w:rPr>
                <w:rFonts w:eastAsia="Times New Roman"/>
                <w:b/>
                <w:bCs/>
                <w:sz w:val="20"/>
                <w:szCs w:val="20"/>
                <w:lang w:val="hr-HR" w:eastAsia="hr-HR"/>
              </w:rPr>
            </w:pPr>
            <w:r w:rsidRPr="002526F8">
              <w:rPr>
                <w:rFonts w:eastAsia="Times New Roman"/>
                <w:b/>
                <w:bCs/>
                <w:sz w:val="20"/>
                <w:szCs w:val="20"/>
                <w:lang w:val="hr-HR" w:eastAsia="hr-HR"/>
              </w:rPr>
              <w:t>Razni nepredviđeni radovi</w:t>
            </w:r>
          </w:p>
        </w:tc>
        <w:tc>
          <w:tcPr>
            <w:tcW w:w="2986" w:type="dxa"/>
            <w:tcBorders>
              <w:top w:val="double" w:sz="4" w:space="0" w:color="auto"/>
              <w:bottom w:val="double" w:sz="4" w:space="0" w:color="auto"/>
            </w:tcBorders>
            <w:shd w:val="clear" w:color="auto" w:fill="auto"/>
            <w:vAlign w:val="center"/>
          </w:tcPr>
          <w:p w14:paraId="126F0775" w14:textId="3E97406F" w:rsidR="00EB71BE" w:rsidRPr="002526F8" w:rsidRDefault="00592622" w:rsidP="002526F8">
            <w:pPr>
              <w:spacing w:after="100" w:afterAutospacing="1"/>
              <w:jc w:val="both"/>
              <w:rPr>
                <w:sz w:val="20"/>
                <w:szCs w:val="20"/>
                <w:lang w:val="hr-HR"/>
              </w:rPr>
            </w:pPr>
            <w:r w:rsidRPr="002526F8">
              <w:rPr>
                <w:sz w:val="20"/>
                <w:szCs w:val="20"/>
                <w:lang w:val="hr-HR"/>
              </w:rPr>
              <w:t xml:space="preserve">Odnosi se na razne, male nepredviđene radove koji se tijekom godine mogu dogoditi na javnim površinama, a koji kao zasebna aktivnost  nisu posebno planirani. </w:t>
            </w:r>
          </w:p>
        </w:tc>
        <w:tc>
          <w:tcPr>
            <w:tcW w:w="1387" w:type="dxa"/>
            <w:tcBorders>
              <w:top w:val="double" w:sz="4" w:space="0" w:color="auto"/>
              <w:bottom w:val="double" w:sz="4" w:space="0" w:color="auto"/>
            </w:tcBorders>
            <w:shd w:val="clear" w:color="auto" w:fill="auto"/>
            <w:vAlign w:val="center"/>
          </w:tcPr>
          <w:p w14:paraId="487DD418" w14:textId="70726C5C" w:rsidR="00EB71BE" w:rsidRPr="002526F8" w:rsidRDefault="00EB71BE" w:rsidP="00155BED">
            <w:pPr>
              <w:jc w:val="center"/>
              <w:rPr>
                <w:rFonts w:eastAsia="Times New Roman"/>
                <w:sz w:val="20"/>
                <w:szCs w:val="20"/>
                <w:lang w:val="hr-HR" w:eastAsia="hr-HR"/>
              </w:rPr>
            </w:pPr>
            <w:r w:rsidRPr="002526F8">
              <w:rPr>
                <w:rFonts w:eastAsia="Times New Roman"/>
                <w:sz w:val="20"/>
                <w:szCs w:val="20"/>
                <w:lang w:val="hr-HR" w:eastAsia="hr-HR"/>
              </w:rPr>
              <w:t>15.000,00</w:t>
            </w:r>
          </w:p>
        </w:tc>
        <w:tc>
          <w:tcPr>
            <w:tcW w:w="1184" w:type="dxa"/>
            <w:tcBorders>
              <w:top w:val="double" w:sz="4" w:space="0" w:color="auto"/>
              <w:bottom w:val="double" w:sz="4" w:space="0" w:color="auto"/>
            </w:tcBorders>
            <w:shd w:val="clear" w:color="auto" w:fill="auto"/>
            <w:vAlign w:val="center"/>
          </w:tcPr>
          <w:p w14:paraId="1E3E7D3B" w14:textId="7202F39B" w:rsidR="00EB71BE" w:rsidRPr="002526F8" w:rsidRDefault="00EB71BE" w:rsidP="00155BED">
            <w:pPr>
              <w:jc w:val="center"/>
              <w:rPr>
                <w:rFonts w:eastAsia="Times New Roman"/>
                <w:sz w:val="20"/>
                <w:szCs w:val="20"/>
                <w:lang w:val="hr-HR" w:eastAsia="hr-HR"/>
              </w:rPr>
            </w:pPr>
            <w:r w:rsidRPr="002526F8">
              <w:rPr>
                <w:rFonts w:eastAsia="Times New Roman"/>
                <w:sz w:val="20"/>
                <w:szCs w:val="20"/>
                <w:lang w:val="hr-HR" w:eastAsia="hr-HR"/>
              </w:rPr>
              <w:t>14.771,35</w:t>
            </w:r>
          </w:p>
        </w:tc>
        <w:tc>
          <w:tcPr>
            <w:tcW w:w="2215" w:type="dxa"/>
            <w:tcBorders>
              <w:top w:val="double" w:sz="4" w:space="0" w:color="auto"/>
              <w:bottom w:val="double" w:sz="4" w:space="0" w:color="auto"/>
            </w:tcBorders>
            <w:shd w:val="clear" w:color="auto" w:fill="auto"/>
            <w:vAlign w:val="center"/>
          </w:tcPr>
          <w:p w14:paraId="5E56F21C" w14:textId="232BBBEC" w:rsidR="00EB71BE" w:rsidRPr="002526F8" w:rsidRDefault="00426279" w:rsidP="00155BED">
            <w:pPr>
              <w:jc w:val="center"/>
              <w:rPr>
                <w:rFonts w:eastAsia="Times New Roman"/>
                <w:sz w:val="20"/>
                <w:szCs w:val="20"/>
                <w:lang w:val="hr-HR" w:eastAsia="hr-HR"/>
              </w:rPr>
            </w:pPr>
            <w:r w:rsidRPr="002526F8">
              <w:rPr>
                <w:rFonts w:eastAsia="Times New Roman"/>
                <w:sz w:val="20"/>
                <w:szCs w:val="20"/>
                <w:lang w:val="hr-HR" w:eastAsia="hr-HR"/>
              </w:rPr>
              <w:t>14.771,35</w:t>
            </w:r>
          </w:p>
        </w:tc>
        <w:tc>
          <w:tcPr>
            <w:tcW w:w="1536" w:type="dxa"/>
            <w:tcBorders>
              <w:top w:val="double" w:sz="4" w:space="0" w:color="auto"/>
              <w:bottom w:val="double" w:sz="4" w:space="0" w:color="auto"/>
            </w:tcBorders>
            <w:shd w:val="clear" w:color="auto" w:fill="auto"/>
            <w:vAlign w:val="center"/>
          </w:tcPr>
          <w:p w14:paraId="4893066C" w14:textId="77777777" w:rsidR="00EB71BE" w:rsidRPr="002526F8" w:rsidRDefault="00EB71BE" w:rsidP="00155BED">
            <w:pPr>
              <w:widowControl w:val="0"/>
              <w:spacing w:line="276" w:lineRule="auto"/>
              <w:jc w:val="center"/>
              <w:rPr>
                <w:rFonts w:eastAsia="Calibri"/>
                <w:sz w:val="20"/>
                <w:szCs w:val="20"/>
                <w:lang w:val="hr-HR"/>
              </w:rPr>
            </w:pPr>
          </w:p>
        </w:tc>
        <w:tc>
          <w:tcPr>
            <w:tcW w:w="1536" w:type="dxa"/>
            <w:tcBorders>
              <w:top w:val="double" w:sz="4" w:space="0" w:color="auto"/>
              <w:bottom w:val="double" w:sz="4" w:space="0" w:color="auto"/>
            </w:tcBorders>
            <w:shd w:val="clear" w:color="auto" w:fill="auto"/>
            <w:vAlign w:val="center"/>
          </w:tcPr>
          <w:p w14:paraId="4B6A2670" w14:textId="77777777" w:rsidR="00EB71BE" w:rsidRPr="002526F8" w:rsidRDefault="00EB71BE" w:rsidP="00155BED">
            <w:pPr>
              <w:widowControl w:val="0"/>
              <w:spacing w:line="276" w:lineRule="auto"/>
              <w:jc w:val="center"/>
              <w:rPr>
                <w:rFonts w:eastAsia="Calibri"/>
                <w:sz w:val="20"/>
                <w:szCs w:val="20"/>
                <w:lang w:val="hr-HR"/>
              </w:rPr>
            </w:pPr>
          </w:p>
        </w:tc>
      </w:tr>
      <w:tr w:rsidR="002526F8" w:rsidRPr="002526F8" w14:paraId="673BBB44" w14:textId="77777777" w:rsidTr="002526F8">
        <w:trPr>
          <w:gridAfter w:val="1"/>
          <w:wAfter w:w="29" w:type="dxa"/>
        </w:trPr>
        <w:tc>
          <w:tcPr>
            <w:tcW w:w="1516" w:type="dxa"/>
            <w:tcBorders>
              <w:top w:val="double" w:sz="4" w:space="0" w:color="auto"/>
              <w:bottom w:val="double" w:sz="4" w:space="0" w:color="auto"/>
            </w:tcBorders>
            <w:shd w:val="clear" w:color="auto" w:fill="auto"/>
            <w:vAlign w:val="center"/>
          </w:tcPr>
          <w:p w14:paraId="4BFFFE10" w14:textId="77777777" w:rsidR="00EB71BE" w:rsidRPr="002526F8" w:rsidRDefault="00EB71BE" w:rsidP="00155BED">
            <w:pPr>
              <w:jc w:val="center"/>
              <w:rPr>
                <w:rFonts w:eastAsia="Times New Roman"/>
                <w:b/>
                <w:bCs/>
                <w:sz w:val="20"/>
                <w:szCs w:val="20"/>
                <w:lang w:val="hr-HR" w:eastAsia="hr-HR"/>
              </w:rPr>
            </w:pPr>
            <w:r w:rsidRPr="002526F8">
              <w:rPr>
                <w:rFonts w:eastAsia="Times New Roman"/>
                <w:b/>
                <w:bCs/>
                <w:sz w:val="20"/>
                <w:szCs w:val="20"/>
                <w:lang w:val="hr-HR" w:eastAsia="hr-HR"/>
              </w:rPr>
              <w:t>487</w:t>
            </w:r>
          </w:p>
        </w:tc>
        <w:tc>
          <w:tcPr>
            <w:tcW w:w="1843" w:type="dxa"/>
            <w:tcBorders>
              <w:top w:val="double" w:sz="4" w:space="0" w:color="auto"/>
              <w:bottom w:val="double" w:sz="4" w:space="0" w:color="auto"/>
            </w:tcBorders>
            <w:shd w:val="clear" w:color="auto" w:fill="auto"/>
            <w:vAlign w:val="center"/>
          </w:tcPr>
          <w:p w14:paraId="36C299F5" w14:textId="77777777" w:rsidR="00EB71BE" w:rsidRPr="002526F8" w:rsidRDefault="00EB71BE" w:rsidP="00155BED">
            <w:pPr>
              <w:jc w:val="center"/>
              <w:rPr>
                <w:rFonts w:eastAsia="Times New Roman"/>
                <w:b/>
                <w:bCs/>
                <w:sz w:val="20"/>
                <w:szCs w:val="20"/>
                <w:lang w:val="hr-HR" w:eastAsia="hr-HR"/>
              </w:rPr>
            </w:pPr>
            <w:r w:rsidRPr="002526F8">
              <w:rPr>
                <w:rFonts w:eastAsia="Times New Roman"/>
                <w:b/>
                <w:bCs/>
                <w:sz w:val="20"/>
                <w:szCs w:val="20"/>
                <w:lang w:val="hr-HR" w:eastAsia="hr-HR"/>
              </w:rPr>
              <w:t>Sanacija divljih deponija</w:t>
            </w:r>
          </w:p>
        </w:tc>
        <w:tc>
          <w:tcPr>
            <w:tcW w:w="2986" w:type="dxa"/>
            <w:tcBorders>
              <w:top w:val="double" w:sz="4" w:space="0" w:color="auto"/>
              <w:bottom w:val="double" w:sz="4" w:space="0" w:color="auto"/>
            </w:tcBorders>
            <w:shd w:val="clear" w:color="auto" w:fill="auto"/>
            <w:vAlign w:val="bottom"/>
          </w:tcPr>
          <w:p w14:paraId="6299264A" w14:textId="67751A75" w:rsidR="00EB71BE" w:rsidRPr="002526F8" w:rsidRDefault="00EB71BE" w:rsidP="00592622">
            <w:pPr>
              <w:spacing w:after="100" w:afterAutospacing="1"/>
              <w:jc w:val="both"/>
              <w:rPr>
                <w:rFonts w:eastAsia="Calibri"/>
                <w:sz w:val="20"/>
                <w:szCs w:val="20"/>
                <w:lang w:val="hr-HR"/>
              </w:rPr>
            </w:pPr>
            <w:r w:rsidRPr="002526F8">
              <w:rPr>
                <w:rFonts w:eastAsia="Times New Roman"/>
                <w:sz w:val="20"/>
                <w:szCs w:val="20"/>
                <w:lang w:val="hr-HR" w:eastAsia="hr-HR"/>
              </w:rPr>
              <w:t xml:space="preserve">Ovisno o stanju na terenu vrši se procjena prioriteta čišćenja divljih deponija na čitavom teritoriju Grada Delnica, te ovisno o obimu onečišćenja sanira nekoliko takvih lokacija. </w:t>
            </w:r>
            <w:r w:rsidR="00592622" w:rsidRPr="002526F8">
              <w:rPr>
                <w:rFonts w:eastAsia="Times New Roman"/>
                <w:sz w:val="20"/>
                <w:szCs w:val="20"/>
                <w:lang w:val="hr-HR" w:eastAsia="hr-HR"/>
              </w:rPr>
              <w:t>Očišćeni I sanirani su divlji deponiji</w:t>
            </w:r>
            <w:r w:rsidR="00592622" w:rsidRPr="002526F8">
              <w:rPr>
                <w:lang w:val="hr-HR"/>
              </w:rPr>
              <w:t xml:space="preserve"> </w:t>
            </w:r>
            <w:r w:rsidR="00592622" w:rsidRPr="002526F8">
              <w:rPr>
                <w:sz w:val="20"/>
                <w:szCs w:val="20"/>
                <w:lang w:val="hr-HR"/>
              </w:rPr>
              <w:t>u Kutima, iza groblja u Delnicama, prema Japlenškom i na Bakarčevom slapu, te u Ulici Doli.</w:t>
            </w:r>
          </w:p>
        </w:tc>
        <w:tc>
          <w:tcPr>
            <w:tcW w:w="1387" w:type="dxa"/>
            <w:tcBorders>
              <w:top w:val="double" w:sz="4" w:space="0" w:color="auto"/>
              <w:bottom w:val="double" w:sz="4" w:space="0" w:color="auto"/>
            </w:tcBorders>
            <w:shd w:val="clear" w:color="auto" w:fill="auto"/>
            <w:vAlign w:val="center"/>
          </w:tcPr>
          <w:p w14:paraId="285EE05E" w14:textId="3EF73190" w:rsidR="00EB71BE" w:rsidRPr="002526F8" w:rsidRDefault="00EB71BE" w:rsidP="00155BED">
            <w:pPr>
              <w:jc w:val="center"/>
              <w:rPr>
                <w:rFonts w:eastAsia="Times New Roman"/>
                <w:sz w:val="20"/>
                <w:szCs w:val="20"/>
                <w:lang w:val="hr-HR" w:eastAsia="hr-HR"/>
              </w:rPr>
            </w:pPr>
            <w:r w:rsidRPr="002526F8">
              <w:rPr>
                <w:rFonts w:eastAsia="Times New Roman"/>
                <w:sz w:val="20"/>
                <w:szCs w:val="20"/>
                <w:lang w:val="hr-HR" w:eastAsia="hr-HR"/>
              </w:rPr>
              <w:t>1.500,00</w:t>
            </w:r>
          </w:p>
        </w:tc>
        <w:tc>
          <w:tcPr>
            <w:tcW w:w="1184" w:type="dxa"/>
            <w:tcBorders>
              <w:top w:val="double" w:sz="4" w:space="0" w:color="auto"/>
              <w:bottom w:val="double" w:sz="4" w:space="0" w:color="auto"/>
            </w:tcBorders>
            <w:shd w:val="clear" w:color="auto" w:fill="auto"/>
            <w:vAlign w:val="center"/>
          </w:tcPr>
          <w:p w14:paraId="5AD236CF" w14:textId="03BB82F8" w:rsidR="00EB71BE" w:rsidRPr="002526F8" w:rsidRDefault="00EB71BE" w:rsidP="00155BED">
            <w:pPr>
              <w:jc w:val="center"/>
              <w:rPr>
                <w:rFonts w:eastAsia="Times New Roman"/>
                <w:sz w:val="20"/>
                <w:szCs w:val="20"/>
                <w:lang w:val="hr-HR" w:eastAsia="hr-HR"/>
              </w:rPr>
            </w:pPr>
            <w:r w:rsidRPr="002526F8">
              <w:rPr>
                <w:rFonts w:eastAsia="Times New Roman"/>
                <w:sz w:val="20"/>
                <w:szCs w:val="20"/>
                <w:lang w:val="hr-HR" w:eastAsia="hr-HR"/>
              </w:rPr>
              <w:t>898,68</w:t>
            </w:r>
          </w:p>
        </w:tc>
        <w:tc>
          <w:tcPr>
            <w:tcW w:w="2215" w:type="dxa"/>
            <w:tcBorders>
              <w:top w:val="double" w:sz="4" w:space="0" w:color="auto"/>
              <w:bottom w:val="double" w:sz="4" w:space="0" w:color="auto"/>
            </w:tcBorders>
            <w:shd w:val="clear" w:color="auto" w:fill="auto"/>
            <w:vAlign w:val="center"/>
          </w:tcPr>
          <w:p w14:paraId="4D8D9A09" w14:textId="2ABF2025" w:rsidR="00EB71BE" w:rsidRPr="002526F8" w:rsidRDefault="00426279" w:rsidP="00155BED">
            <w:pPr>
              <w:jc w:val="center"/>
              <w:rPr>
                <w:rFonts w:eastAsia="Times New Roman"/>
                <w:sz w:val="20"/>
                <w:szCs w:val="20"/>
                <w:lang w:val="hr-HR" w:eastAsia="hr-HR"/>
              </w:rPr>
            </w:pPr>
            <w:r w:rsidRPr="002526F8">
              <w:rPr>
                <w:rFonts w:eastAsia="Times New Roman"/>
                <w:sz w:val="20"/>
                <w:szCs w:val="20"/>
                <w:lang w:val="hr-HR" w:eastAsia="hr-HR"/>
              </w:rPr>
              <w:t>898,68</w:t>
            </w:r>
          </w:p>
        </w:tc>
        <w:tc>
          <w:tcPr>
            <w:tcW w:w="1536" w:type="dxa"/>
            <w:tcBorders>
              <w:top w:val="double" w:sz="4" w:space="0" w:color="auto"/>
              <w:bottom w:val="double" w:sz="4" w:space="0" w:color="auto"/>
            </w:tcBorders>
            <w:shd w:val="clear" w:color="auto" w:fill="auto"/>
            <w:vAlign w:val="center"/>
          </w:tcPr>
          <w:p w14:paraId="4C5B2841" w14:textId="77777777" w:rsidR="00EB71BE" w:rsidRPr="002526F8" w:rsidRDefault="00EB71BE" w:rsidP="00155BED">
            <w:pPr>
              <w:widowControl w:val="0"/>
              <w:spacing w:line="276" w:lineRule="auto"/>
              <w:jc w:val="center"/>
              <w:rPr>
                <w:rFonts w:eastAsia="Calibri"/>
                <w:sz w:val="20"/>
                <w:szCs w:val="20"/>
                <w:lang w:val="hr-HR"/>
              </w:rPr>
            </w:pPr>
          </w:p>
        </w:tc>
        <w:tc>
          <w:tcPr>
            <w:tcW w:w="1536" w:type="dxa"/>
            <w:tcBorders>
              <w:top w:val="double" w:sz="4" w:space="0" w:color="auto"/>
              <w:bottom w:val="double" w:sz="4" w:space="0" w:color="auto"/>
            </w:tcBorders>
            <w:shd w:val="clear" w:color="auto" w:fill="auto"/>
            <w:vAlign w:val="center"/>
          </w:tcPr>
          <w:p w14:paraId="60242F69" w14:textId="77777777" w:rsidR="00EB71BE" w:rsidRPr="002526F8" w:rsidRDefault="00EB71BE" w:rsidP="00155BED">
            <w:pPr>
              <w:widowControl w:val="0"/>
              <w:spacing w:line="276" w:lineRule="auto"/>
              <w:jc w:val="center"/>
              <w:rPr>
                <w:rFonts w:eastAsia="Calibri"/>
                <w:sz w:val="20"/>
                <w:szCs w:val="20"/>
                <w:lang w:val="hr-HR"/>
              </w:rPr>
            </w:pPr>
          </w:p>
        </w:tc>
      </w:tr>
      <w:tr w:rsidR="002526F8" w:rsidRPr="002526F8" w14:paraId="4A496C14" w14:textId="77777777" w:rsidTr="002526F8">
        <w:trPr>
          <w:gridAfter w:val="1"/>
          <w:wAfter w:w="29" w:type="dxa"/>
        </w:trPr>
        <w:tc>
          <w:tcPr>
            <w:tcW w:w="1516" w:type="dxa"/>
            <w:tcBorders>
              <w:top w:val="double" w:sz="4" w:space="0" w:color="auto"/>
              <w:bottom w:val="double" w:sz="4" w:space="0" w:color="auto"/>
            </w:tcBorders>
            <w:shd w:val="clear" w:color="auto" w:fill="auto"/>
            <w:vAlign w:val="center"/>
          </w:tcPr>
          <w:p w14:paraId="798BFDA9" w14:textId="77777777" w:rsidR="00EB71BE" w:rsidRPr="002526F8" w:rsidRDefault="00EB71BE" w:rsidP="00155BED">
            <w:pPr>
              <w:jc w:val="center"/>
              <w:rPr>
                <w:rFonts w:eastAsia="Times New Roman"/>
                <w:b/>
                <w:bCs/>
                <w:sz w:val="20"/>
                <w:szCs w:val="20"/>
                <w:lang w:val="hr-HR" w:eastAsia="hr-HR"/>
              </w:rPr>
            </w:pPr>
            <w:r w:rsidRPr="002526F8">
              <w:rPr>
                <w:rFonts w:eastAsia="Times New Roman"/>
                <w:b/>
                <w:bCs/>
                <w:sz w:val="20"/>
                <w:szCs w:val="20"/>
                <w:lang w:val="hr-HR" w:eastAsia="hr-HR"/>
              </w:rPr>
              <w:lastRenderedPageBreak/>
              <w:t>337</w:t>
            </w:r>
          </w:p>
        </w:tc>
        <w:tc>
          <w:tcPr>
            <w:tcW w:w="1843" w:type="dxa"/>
            <w:tcBorders>
              <w:top w:val="double" w:sz="4" w:space="0" w:color="auto"/>
              <w:bottom w:val="double" w:sz="4" w:space="0" w:color="auto"/>
            </w:tcBorders>
            <w:shd w:val="clear" w:color="auto" w:fill="auto"/>
            <w:vAlign w:val="center"/>
          </w:tcPr>
          <w:p w14:paraId="0A8F340F" w14:textId="77777777" w:rsidR="00EB71BE" w:rsidRPr="002526F8" w:rsidRDefault="00EB71BE" w:rsidP="00155BED">
            <w:pPr>
              <w:jc w:val="center"/>
              <w:rPr>
                <w:rFonts w:eastAsia="Times New Roman"/>
                <w:b/>
                <w:bCs/>
                <w:sz w:val="20"/>
                <w:szCs w:val="20"/>
                <w:lang w:val="hr-HR" w:eastAsia="hr-HR"/>
              </w:rPr>
            </w:pPr>
            <w:r w:rsidRPr="002526F8">
              <w:rPr>
                <w:rFonts w:eastAsia="Times New Roman"/>
                <w:b/>
                <w:bCs/>
                <w:sz w:val="20"/>
                <w:szCs w:val="20"/>
                <w:lang w:val="hr-HR" w:eastAsia="hr-HR"/>
              </w:rPr>
              <w:t>Novogodišnje ukrašavanje</w:t>
            </w:r>
          </w:p>
        </w:tc>
        <w:tc>
          <w:tcPr>
            <w:tcW w:w="2986" w:type="dxa"/>
            <w:tcBorders>
              <w:top w:val="double" w:sz="4" w:space="0" w:color="auto"/>
              <w:bottom w:val="double" w:sz="4" w:space="0" w:color="auto"/>
            </w:tcBorders>
            <w:shd w:val="clear" w:color="auto" w:fill="auto"/>
            <w:vAlign w:val="center"/>
          </w:tcPr>
          <w:p w14:paraId="32CCDA13" w14:textId="4B8FC980" w:rsidR="00EB71BE" w:rsidRPr="002526F8" w:rsidRDefault="00EB71BE" w:rsidP="002526F8">
            <w:pPr>
              <w:spacing w:after="100" w:afterAutospacing="1"/>
              <w:jc w:val="both"/>
              <w:rPr>
                <w:rFonts w:eastAsia="Calibri"/>
                <w:sz w:val="20"/>
                <w:szCs w:val="20"/>
                <w:lang w:val="hr-HR"/>
              </w:rPr>
            </w:pPr>
            <w:r w:rsidRPr="002526F8">
              <w:rPr>
                <w:rFonts w:eastAsia="Times New Roman"/>
                <w:sz w:val="20"/>
                <w:szCs w:val="20"/>
                <w:lang w:val="hr-HR" w:eastAsia="hr-HR"/>
              </w:rPr>
              <w:t xml:space="preserve">Montaža i demontaža novogodišnje dekoracije, spajanje ukrasa na stupove javne rasvjete, nabava novih ukrasa, a poslovi se obavljaju osnovom ugovora s komunalnim poduzećem KTD "Risnjak" d.o.o. Delnice. </w:t>
            </w:r>
            <w:r w:rsidR="001771FD" w:rsidRPr="002526F8">
              <w:rPr>
                <w:rFonts w:eastAsia="Times New Roman"/>
                <w:sz w:val="20"/>
                <w:szCs w:val="20"/>
                <w:lang w:val="hr-HR" w:eastAsia="hr-HR"/>
              </w:rPr>
              <w:t xml:space="preserve"> </w:t>
            </w:r>
            <w:r w:rsidR="001771FD" w:rsidRPr="002526F8">
              <w:rPr>
                <w:lang w:val="hr-HR"/>
              </w:rPr>
              <w:t xml:space="preserve"> </w:t>
            </w:r>
            <w:r w:rsidR="001771FD" w:rsidRPr="002526F8">
              <w:rPr>
                <w:sz w:val="20"/>
                <w:szCs w:val="20"/>
                <w:lang w:val="hr-HR"/>
              </w:rPr>
              <w:t xml:space="preserve">Dekoracija je postavljena u Delnicama, Crnom Lugu, Brodu na Kupi, Lučicama i Turkima. </w:t>
            </w:r>
          </w:p>
        </w:tc>
        <w:tc>
          <w:tcPr>
            <w:tcW w:w="1387" w:type="dxa"/>
            <w:tcBorders>
              <w:top w:val="double" w:sz="4" w:space="0" w:color="auto"/>
              <w:bottom w:val="double" w:sz="4" w:space="0" w:color="auto"/>
            </w:tcBorders>
            <w:shd w:val="clear" w:color="auto" w:fill="auto"/>
            <w:vAlign w:val="center"/>
          </w:tcPr>
          <w:p w14:paraId="77D6CE56" w14:textId="12E28B11" w:rsidR="00EB71BE" w:rsidRPr="002526F8" w:rsidRDefault="00EB71BE" w:rsidP="00155BED">
            <w:pPr>
              <w:jc w:val="right"/>
              <w:rPr>
                <w:rFonts w:eastAsia="Times New Roman"/>
                <w:sz w:val="20"/>
                <w:szCs w:val="20"/>
                <w:lang w:val="hr-HR" w:eastAsia="hr-HR"/>
              </w:rPr>
            </w:pPr>
            <w:r w:rsidRPr="002526F8">
              <w:rPr>
                <w:rFonts w:eastAsia="Times New Roman"/>
                <w:sz w:val="20"/>
                <w:szCs w:val="20"/>
                <w:lang w:val="hr-HR" w:eastAsia="hr-HR"/>
              </w:rPr>
              <w:t>75.100,00</w:t>
            </w:r>
          </w:p>
        </w:tc>
        <w:tc>
          <w:tcPr>
            <w:tcW w:w="1184" w:type="dxa"/>
            <w:tcBorders>
              <w:top w:val="double" w:sz="4" w:space="0" w:color="auto"/>
              <w:bottom w:val="double" w:sz="4" w:space="0" w:color="auto"/>
            </w:tcBorders>
            <w:shd w:val="clear" w:color="auto" w:fill="auto"/>
            <w:vAlign w:val="center"/>
          </w:tcPr>
          <w:p w14:paraId="06B6A55E" w14:textId="7867E84B" w:rsidR="00EB71BE" w:rsidRPr="002526F8" w:rsidRDefault="00EB71BE" w:rsidP="00155BED">
            <w:pPr>
              <w:jc w:val="right"/>
              <w:rPr>
                <w:rFonts w:eastAsia="Times New Roman"/>
                <w:sz w:val="20"/>
                <w:szCs w:val="20"/>
                <w:lang w:val="hr-HR" w:eastAsia="hr-HR"/>
              </w:rPr>
            </w:pPr>
            <w:r w:rsidRPr="002526F8">
              <w:rPr>
                <w:rFonts w:eastAsia="Times New Roman"/>
                <w:sz w:val="20"/>
                <w:szCs w:val="20"/>
                <w:lang w:val="hr-HR" w:eastAsia="hr-HR"/>
              </w:rPr>
              <w:t>72.018,46</w:t>
            </w:r>
          </w:p>
        </w:tc>
        <w:tc>
          <w:tcPr>
            <w:tcW w:w="2215" w:type="dxa"/>
            <w:tcBorders>
              <w:top w:val="double" w:sz="4" w:space="0" w:color="auto"/>
              <w:bottom w:val="double" w:sz="4" w:space="0" w:color="auto"/>
            </w:tcBorders>
            <w:shd w:val="clear" w:color="auto" w:fill="auto"/>
            <w:vAlign w:val="center"/>
          </w:tcPr>
          <w:p w14:paraId="27F2BED2" w14:textId="7B3BCF28" w:rsidR="00EB71BE" w:rsidRPr="002526F8" w:rsidRDefault="00426279" w:rsidP="00155BED">
            <w:pPr>
              <w:jc w:val="center"/>
              <w:rPr>
                <w:rFonts w:eastAsia="Times New Roman"/>
                <w:sz w:val="20"/>
                <w:szCs w:val="20"/>
                <w:lang w:val="hr-HR" w:eastAsia="hr-HR"/>
              </w:rPr>
            </w:pPr>
            <w:r w:rsidRPr="002526F8">
              <w:rPr>
                <w:rFonts w:eastAsia="Times New Roman"/>
                <w:sz w:val="20"/>
                <w:szCs w:val="20"/>
                <w:lang w:val="hr-HR" w:eastAsia="hr-HR"/>
              </w:rPr>
              <w:t>72.018,46</w:t>
            </w:r>
          </w:p>
        </w:tc>
        <w:tc>
          <w:tcPr>
            <w:tcW w:w="1536" w:type="dxa"/>
            <w:tcBorders>
              <w:top w:val="double" w:sz="4" w:space="0" w:color="auto"/>
              <w:bottom w:val="double" w:sz="4" w:space="0" w:color="auto"/>
            </w:tcBorders>
            <w:shd w:val="clear" w:color="auto" w:fill="auto"/>
            <w:vAlign w:val="center"/>
          </w:tcPr>
          <w:p w14:paraId="268F568E" w14:textId="77777777" w:rsidR="00EB71BE" w:rsidRPr="002526F8" w:rsidRDefault="00EB71BE" w:rsidP="00155BED">
            <w:pPr>
              <w:widowControl w:val="0"/>
              <w:spacing w:line="276" w:lineRule="auto"/>
              <w:jc w:val="center"/>
              <w:rPr>
                <w:rFonts w:eastAsia="Calibri"/>
                <w:sz w:val="20"/>
                <w:szCs w:val="20"/>
                <w:lang w:val="hr-HR"/>
              </w:rPr>
            </w:pPr>
          </w:p>
        </w:tc>
        <w:tc>
          <w:tcPr>
            <w:tcW w:w="1536" w:type="dxa"/>
            <w:tcBorders>
              <w:top w:val="double" w:sz="4" w:space="0" w:color="auto"/>
              <w:bottom w:val="double" w:sz="4" w:space="0" w:color="auto"/>
            </w:tcBorders>
            <w:shd w:val="clear" w:color="auto" w:fill="auto"/>
            <w:vAlign w:val="center"/>
          </w:tcPr>
          <w:p w14:paraId="63F85E60" w14:textId="77777777" w:rsidR="00EB71BE" w:rsidRPr="002526F8" w:rsidRDefault="00EB71BE" w:rsidP="00155BED">
            <w:pPr>
              <w:widowControl w:val="0"/>
              <w:spacing w:line="276" w:lineRule="auto"/>
              <w:jc w:val="center"/>
              <w:rPr>
                <w:rFonts w:eastAsia="Calibri"/>
                <w:sz w:val="20"/>
                <w:szCs w:val="20"/>
                <w:lang w:val="hr-HR"/>
              </w:rPr>
            </w:pPr>
          </w:p>
        </w:tc>
      </w:tr>
      <w:tr w:rsidR="002526F8" w:rsidRPr="002526F8" w14:paraId="052987EC" w14:textId="77777777" w:rsidTr="002526F8">
        <w:trPr>
          <w:gridAfter w:val="1"/>
          <w:wAfter w:w="29" w:type="dxa"/>
        </w:trPr>
        <w:tc>
          <w:tcPr>
            <w:tcW w:w="1516" w:type="dxa"/>
            <w:tcBorders>
              <w:top w:val="double" w:sz="4" w:space="0" w:color="auto"/>
              <w:bottom w:val="double" w:sz="4" w:space="0" w:color="auto"/>
            </w:tcBorders>
            <w:shd w:val="clear" w:color="auto" w:fill="auto"/>
            <w:vAlign w:val="center"/>
          </w:tcPr>
          <w:p w14:paraId="7DC427FC" w14:textId="77777777" w:rsidR="00EB71BE" w:rsidRPr="002526F8" w:rsidRDefault="00EB71BE" w:rsidP="00155BED">
            <w:pPr>
              <w:jc w:val="center"/>
              <w:rPr>
                <w:rFonts w:eastAsia="Times New Roman"/>
                <w:b/>
                <w:bCs/>
                <w:sz w:val="20"/>
                <w:szCs w:val="20"/>
                <w:lang w:val="hr-HR" w:eastAsia="hr-HR"/>
              </w:rPr>
            </w:pPr>
            <w:r w:rsidRPr="002526F8">
              <w:rPr>
                <w:rFonts w:eastAsia="Times New Roman"/>
                <w:b/>
                <w:bCs/>
                <w:sz w:val="20"/>
                <w:szCs w:val="20"/>
                <w:lang w:val="hr-HR" w:eastAsia="hr-HR"/>
              </w:rPr>
              <w:t>326</w:t>
            </w:r>
          </w:p>
        </w:tc>
        <w:tc>
          <w:tcPr>
            <w:tcW w:w="1843" w:type="dxa"/>
            <w:tcBorders>
              <w:top w:val="double" w:sz="4" w:space="0" w:color="auto"/>
              <w:bottom w:val="double" w:sz="4" w:space="0" w:color="auto"/>
            </w:tcBorders>
            <w:shd w:val="clear" w:color="auto" w:fill="auto"/>
            <w:vAlign w:val="center"/>
          </w:tcPr>
          <w:p w14:paraId="693EDDE3" w14:textId="77777777" w:rsidR="00EB71BE" w:rsidRPr="002526F8" w:rsidRDefault="00EB71BE" w:rsidP="00155BED">
            <w:pPr>
              <w:jc w:val="center"/>
              <w:rPr>
                <w:rFonts w:eastAsia="Times New Roman"/>
                <w:b/>
                <w:bCs/>
                <w:sz w:val="20"/>
                <w:szCs w:val="20"/>
                <w:lang w:val="hr-HR" w:eastAsia="hr-HR"/>
              </w:rPr>
            </w:pPr>
            <w:r w:rsidRPr="002526F8">
              <w:rPr>
                <w:rFonts w:eastAsia="Times New Roman"/>
                <w:b/>
                <w:bCs/>
                <w:sz w:val="20"/>
                <w:szCs w:val="20"/>
                <w:lang w:val="hr-HR" w:eastAsia="hr-HR"/>
              </w:rPr>
              <w:t>Deratizacija i dezinsekcija</w:t>
            </w:r>
          </w:p>
        </w:tc>
        <w:tc>
          <w:tcPr>
            <w:tcW w:w="2986" w:type="dxa"/>
            <w:tcBorders>
              <w:top w:val="double" w:sz="4" w:space="0" w:color="auto"/>
              <w:bottom w:val="double" w:sz="4" w:space="0" w:color="auto"/>
            </w:tcBorders>
            <w:shd w:val="clear" w:color="auto" w:fill="auto"/>
            <w:vAlign w:val="center"/>
          </w:tcPr>
          <w:p w14:paraId="2BD34AAC" w14:textId="6CAAB1D0" w:rsidR="00EB71BE" w:rsidRPr="002526F8" w:rsidRDefault="00592622" w:rsidP="00592622">
            <w:pPr>
              <w:spacing w:after="100" w:afterAutospacing="1"/>
              <w:jc w:val="both"/>
              <w:rPr>
                <w:rFonts w:eastAsia="Times New Roman"/>
                <w:sz w:val="20"/>
                <w:szCs w:val="20"/>
                <w:lang w:val="hr-HR" w:eastAsia="hr-HR"/>
              </w:rPr>
            </w:pPr>
            <w:r w:rsidRPr="002526F8">
              <w:rPr>
                <w:sz w:val="20"/>
                <w:szCs w:val="20"/>
                <w:lang w:val="hr-HR"/>
              </w:rPr>
              <w:t xml:space="preserve">Aktivnost  se odnosi na godišnju (proljetnu i jesensku) deratizaciju i dezinsekciju </w:t>
            </w:r>
          </w:p>
        </w:tc>
        <w:tc>
          <w:tcPr>
            <w:tcW w:w="1387" w:type="dxa"/>
            <w:tcBorders>
              <w:top w:val="double" w:sz="4" w:space="0" w:color="auto"/>
              <w:bottom w:val="double" w:sz="4" w:space="0" w:color="auto"/>
            </w:tcBorders>
            <w:shd w:val="clear" w:color="auto" w:fill="auto"/>
            <w:vAlign w:val="center"/>
          </w:tcPr>
          <w:p w14:paraId="63E46FF7" w14:textId="77777777" w:rsidR="00EB71BE" w:rsidRPr="002526F8" w:rsidRDefault="00EB71BE" w:rsidP="00155BED">
            <w:pPr>
              <w:jc w:val="right"/>
              <w:rPr>
                <w:rFonts w:eastAsia="Times New Roman"/>
                <w:sz w:val="20"/>
                <w:szCs w:val="20"/>
                <w:lang w:val="hr-HR" w:eastAsia="hr-HR"/>
              </w:rPr>
            </w:pPr>
            <w:r w:rsidRPr="002526F8">
              <w:rPr>
                <w:rFonts w:eastAsia="Times New Roman"/>
                <w:sz w:val="20"/>
                <w:szCs w:val="20"/>
                <w:lang w:val="hr-HR" w:eastAsia="hr-HR"/>
              </w:rPr>
              <w:t>3.500,00</w:t>
            </w:r>
          </w:p>
        </w:tc>
        <w:tc>
          <w:tcPr>
            <w:tcW w:w="1184" w:type="dxa"/>
            <w:tcBorders>
              <w:top w:val="double" w:sz="4" w:space="0" w:color="auto"/>
              <w:bottom w:val="double" w:sz="4" w:space="0" w:color="auto"/>
            </w:tcBorders>
            <w:shd w:val="clear" w:color="auto" w:fill="auto"/>
            <w:vAlign w:val="center"/>
          </w:tcPr>
          <w:p w14:paraId="4DA83B82" w14:textId="03E71EA8" w:rsidR="00EB71BE" w:rsidRPr="002526F8" w:rsidRDefault="00592622" w:rsidP="00155BED">
            <w:pPr>
              <w:jc w:val="right"/>
              <w:rPr>
                <w:rFonts w:eastAsia="Times New Roman"/>
                <w:sz w:val="20"/>
                <w:szCs w:val="20"/>
                <w:lang w:val="hr-HR" w:eastAsia="hr-HR"/>
              </w:rPr>
            </w:pPr>
            <w:r w:rsidRPr="002526F8">
              <w:rPr>
                <w:rFonts w:eastAsia="Times New Roman"/>
                <w:sz w:val="20"/>
                <w:szCs w:val="20"/>
                <w:lang w:val="hr-HR" w:eastAsia="hr-HR"/>
              </w:rPr>
              <w:t>3.134,04</w:t>
            </w:r>
          </w:p>
        </w:tc>
        <w:tc>
          <w:tcPr>
            <w:tcW w:w="2215" w:type="dxa"/>
            <w:tcBorders>
              <w:top w:val="double" w:sz="4" w:space="0" w:color="auto"/>
              <w:bottom w:val="double" w:sz="4" w:space="0" w:color="auto"/>
            </w:tcBorders>
            <w:shd w:val="clear" w:color="auto" w:fill="auto"/>
            <w:vAlign w:val="center"/>
          </w:tcPr>
          <w:p w14:paraId="49FFCFD4" w14:textId="45D0C229" w:rsidR="00EB71BE" w:rsidRPr="002526F8" w:rsidRDefault="00426279" w:rsidP="00155BED">
            <w:pPr>
              <w:jc w:val="center"/>
              <w:rPr>
                <w:rFonts w:eastAsia="Times New Roman"/>
                <w:sz w:val="20"/>
                <w:szCs w:val="20"/>
                <w:lang w:val="hr-HR" w:eastAsia="hr-HR"/>
              </w:rPr>
            </w:pPr>
            <w:r w:rsidRPr="002526F8">
              <w:rPr>
                <w:rFonts w:eastAsia="Times New Roman"/>
                <w:sz w:val="20"/>
                <w:szCs w:val="20"/>
                <w:lang w:val="hr-HR" w:eastAsia="hr-HR"/>
              </w:rPr>
              <w:t>3.134,04</w:t>
            </w:r>
          </w:p>
        </w:tc>
        <w:tc>
          <w:tcPr>
            <w:tcW w:w="1536" w:type="dxa"/>
            <w:tcBorders>
              <w:top w:val="double" w:sz="4" w:space="0" w:color="auto"/>
              <w:bottom w:val="double" w:sz="4" w:space="0" w:color="auto"/>
            </w:tcBorders>
            <w:shd w:val="clear" w:color="auto" w:fill="auto"/>
            <w:vAlign w:val="center"/>
          </w:tcPr>
          <w:p w14:paraId="75D4DD8A" w14:textId="77777777" w:rsidR="00EB71BE" w:rsidRPr="002526F8" w:rsidRDefault="00EB71BE" w:rsidP="00155BED">
            <w:pPr>
              <w:widowControl w:val="0"/>
              <w:spacing w:line="276" w:lineRule="auto"/>
              <w:jc w:val="center"/>
              <w:rPr>
                <w:rFonts w:eastAsia="Calibri"/>
                <w:sz w:val="20"/>
                <w:szCs w:val="20"/>
                <w:lang w:val="hr-HR"/>
              </w:rPr>
            </w:pPr>
          </w:p>
        </w:tc>
        <w:tc>
          <w:tcPr>
            <w:tcW w:w="1536" w:type="dxa"/>
            <w:tcBorders>
              <w:top w:val="double" w:sz="4" w:space="0" w:color="auto"/>
              <w:bottom w:val="double" w:sz="4" w:space="0" w:color="auto"/>
            </w:tcBorders>
            <w:shd w:val="clear" w:color="auto" w:fill="auto"/>
            <w:vAlign w:val="center"/>
          </w:tcPr>
          <w:p w14:paraId="0243FC0F" w14:textId="77777777" w:rsidR="00EB71BE" w:rsidRPr="002526F8" w:rsidRDefault="00EB71BE" w:rsidP="00155BED">
            <w:pPr>
              <w:widowControl w:val="0"/>
              <w:spacing w:line="276" w:lineRule="auto"/>
              <w:jc w:val="center"/>
              <w:rPr>
                <w:rFonts w:eastAsia="Calibri"/>
                <w:sz w:val="20"/>
                <w:szCs w:val="20"/>
                <w:lang w:val="hr-HR"/>
              </w:rPr>
            </w:pPr>
          </w:p>
        </w:tc>
      </w:tr>
      <w:tr w:rsidR="002526F8" w:rsidRPr="002526F8" w14:paraId="28DBB925" w14:textId="77777777" w:rsidTr="002526F8">
        <w:trPr>
          <w:gridAfter w:val="1"/>
          <w:wAfter w:w="29" w:type="dxa"/>
        </w:trPr>
        <w:tc>
          <w:tcPr>
            <w:tcW w:w="1516" w:type="dxa"/>
            <w:tcBorders>
              <w:top w:val="double" w:sz="4" w:space="0" w:color="auto"/>
              <w:bottom w:val="double" w:sz="4" w:space="0" w:color="auto"/>
            </w:tcBorders>
            <w:shd w:val="clear" w:color="auto" w:fill="auto"/>
            <w:vAlign w:val="center"/>
          </w:tcPr>
          <w:p w14:paraId="25500C41" w14:textId="77777777" w:rsidR="00EB71BE" w:rsidRPr="002526F8" w:rsidRDefault="00EB71BE" w:rsidP="00155BED">
            <w:pPr>
              <w:jc w:val="center"/>
              <w:rPr>
                <w:rFonts w:eastAsia="Times New Roman"/>
                <w:b/>
                <w:bCs/>
                <w:sz w:val="20"/>
                <w:szCs w:val="20"/>
                <w:lang w:val="hr-HR" w:eastAsia="hr-HR"/>
              </w:rPr>
            </w:pPr>
            <w:r w:rsidRPr="002526F8">
              <w:rPr>
                <w:rFonts w:eastAsia="Times New Roman"/>
                <w:b/>
                <w:bCs/>
                <w:sz w:val="20"/>
                <w:szCs w:val="20"/>
                <w:lang w:val="hr-HR" w:eastAsia="hr-HR"/>
              </w:rPr>
              <w:t>326.1</w:t>
            </w:r>
          </w:p>
        </w:tc>
        <w:tc>
          <w:tcPr>
            <w:tcW w:w="1843" w:type="dxa"/>
            <w:tcBorders>
              <w:top w:val="double" w:sz="4" w:space="0" w:color="auto"/>
              <w:bottom w:val="double" w:sz="4" w:space="0" w:color="auto"/>
            </w:tcBorders>
            <w:shd w:val="clear" w:color="auto" w:fill="auto"/>
            <w:vAlign w:val="center"/>
          </w:tcPr>
          <w:p w14:paraId="0AF2E7D5" w14:textId="77777777" w:rsidR="00EB71BE" w:rsidRPr="002526F8" w:rsidRDefault="00EB71BE" w:rsidP="00155BED">
            <w:pPr>
              <w:jc w:val="center"/>
              <w:rPr>
                <w:rFonts w:eastAsia="Times New Roman"/>
                <w:b/>
                <w:bCs/>
                <w:sz w:val="20"/>
                <w:szCs w:val="20"/>
                <w:lang w:val="hr-HR" w:eastAsia="hr-HR"/>
              </w:rPr>
            </w:pPr>
            <w:r w:rsidRPr="002526F8">
              <w:rPr>
                <w:rFonts w:eastAsia="Times New Roman"/>
                <w:b/>
                <w:bCs/>
                <w:sz w:val="20"/>
                <w:szCs w:val="20"/>
                <w:lang w:val="hr-HR" w:eastAsia="hr-HR"/>
              </w:rPr>
              <w:t>Veterinarske usluge</w:t>
            </w:r>
          </w:p>
        </w:tc>
        <w:tc>
          <w:tcPr>
            <w:tcW w:w="2986" w:type="dxa"/>
            <w:tcBorders>
              <w:top w:val="double" w:sz="4" w:space="0" w:color="auto"/>
              <w:bottom w:val="double" w:sz="4" w:space="0" w:color="auto"/>
            </w:tcBorders>
            <w:shd w:val="clear" w:color="auto" w:fill="auto"/>
            <w:vAlign w:val="bottom"/>
          </w:tcPr>
          <w:p w14:paraId="23B492E3" w14:textId="77777777" w:rsidR="00EB71BE" w:rsidRPr="002526F8" w:rsidRDefault="00EB71BE" w:rsidP="00155BED">
            <w:pPr>
              <w:jc w:val="both"/>
              <w:rPr>
                <w:rFonts w:eastAsia="Times New Roman"/>
                <w:sz w:val="20"/>
                <w:szCs w:val="20"/>
                <w:lang w:val="hr-HR" w:eastAsia="hr-HR"/>
              </w:rPr>
            </w:pPr>
            <w:r w:rsidRPr="002526F8">
              <w:rPr>
                <w:rFonts w:eastAsia="Times New Roman"/>
                <w:sz w:val="20"/>
                <w:szCs w:val="20"/>
                <w:lang w:val="hr-HR" w:eastAsia="hr-HR"/>
              </w:rPr>
              <w:t>Hvatanje, zbrinjavanje i po potrebi sterilizacija životinja koje su bez nadzora kao i čišćenje javnih površina od uginulih životinja. Usluge vrši Veterinarska stanica Rijekai osnovom Ugovora koji sklapa  sa KTD "Risnjak" nakon provedenog postupka nabave.</w:t>
            </w:r>
          </w:p>
        </w:tc>
        <w:tc>
          <w:tcPr>
            <w:tcW w:w="1387" w:type="dxa"/>
            <w:tcBorders>
              <w:top w:val="double" w:sz="4" w:space="0" w:color="auto"/>
              <w:bottom w:val="double" w:sz="4" w:space="0" w:color="auto"/>
            </w:tcBorders>
            <w:shd w:val="clear" w:color="auto" w:fill="auto"/>
            <w:vAlign w:val="center"/>
          </w:tcPr>
          <w:p w14:paraId="6173C8A5" w14:textId="0D24096A" w:rsidR="00EB71BE" w:rsidRPr="002526F8" w:rsidRDefault="00592622" w:rsidP="00155BED">
            <w:pPr>
              <w:jc w:val="right"/>
              <w:rPr>
                <w:rFonts w:eastAsia="Times New Roman"/>
                <w:sz w:val="20"/>
                <w:szCs w:val="20"/>
                <w:lang w:val="hr-HR" w:eastAsia="hr-HR"/>
              </w:rPr>
            </w:pPr>
            <w:r w:rsidRPr="002526F8">
              <w:rPr>
                <w:rFonts w:eastAsia="Times New Roman"/>
                <w:sz w:val="20"/>
                <w:szCs w:val="20"/>
                <w:lang w:val="hr-HR" w:eastAsia="hr-HR"/>
              </w:rPr>
              <w:t>35.000,00</w:t>
            </w:r>
          </w:p>
        </w:tc>
        <w:tc>
          <w:tcPr>
            <w:tcW w:w="1184" w:type="dxa"/>
            <w:tcBorders>
              <w:top w:val="double" w:sz="4" w:space="0" w:color="auto"/>
              <w:bottom w:val="double" w:sz="4" w:space="0" w:color="auto"/>
            </w:tcBorders>
            <w:shd w:val="clear" w:color="auto" w:fill="auto"/>
            <w:vAlign w:val="center"/>
          </w:tcPr>
          <w:p w14:paraId="31E550A6" w14:textId="025143E6" w:rsidR="00EB71BE" w:rsidRPr="002526F8" w:rsidRDefault="00592622" w:rsidP="00155BED">
            <w:pPr>
              <w:jc w:val="right"/>
              <w:rPr>
                <w:rFonts w:eastAsia="Times New Roman"/>
                <w:sz w:val="20"/>
                <w:szCs w:val="20"/>
                <w:lang w:val="hr-HR" w:eastAsia="hr-HR"/>
              </w:rPr>
            </w:pPr>
            <w:r w:rsidRPr="002526F8">
              <w:rPr>
                <w:rFonts w:eastAsia="Times New Roman"/>
                <w:sz w:val="20"/>
                <w:szCs w:val="20"/>
                <w:lang w:val="hr-HR" w:eastAsia="hr-HR"/>
              </w:rPr>
              <w:t>32.494,39</w:t>
            </w:r>
          </w:p>
        </w:tc>
        <w:tc>
          <w:tcPr>
            <w:tcW w:w="2215" w:type="dxa"/>
            <w:tcBorders>
              <w:top w:val="double" w:sz="4" w:space="0" w:color="auto"/>
              <w:bottom w:val="double" w:sz="4" w:space="0" w:color="auto"/>
            </w:tcBorders>
            <w:shd w:val="clear" w:color="auto" w:fill="auto"/>
            <w:vAlign w:val="center"/>
          </w:tcPr>
          <w:p w14:paraId="4553C546" w14:textId="3AF57331" w:rsidR="00EB71BE" w:rsidRPr="002526F8" w:rsidRDefault="00426279" w:rsidP="00155BED">
            <w:pPr>
              <w:jc w:val="center"/>
              <w:rPr>
                <w:rFonts w:eastAsia="Times New Roman"/>
                <w:sz w:val="20"/>
                <w:szCs w:val="20"/>
                <w:lang w:val="hr-HR" w:eastAsia="hr-HR"/>
              </w:rPr>
            </w:pPr>
            <w:r w:rsidRPr="002526F8">
              <w:rPr>
                <w:rFonts w:eastAsia="Times New Roman"/>
                <w:sz w:val="20"/>
                <w:szCs w:val="20"/>
                <w:lang w:val="hr-HR" w:eastAsia="hr-HR"/>
              </w:rPr>
              <w:t>32.494,39</w:t>
            </w:r>
          </w:p>
        </w:tc>
        <w:tc>
          <w:tcPr>
            <w:tcW w:w="1536" w:type="dxa"/>
            <w:tcBorders>
              <w:top w:val="double" w:sz="4" w:space="0" w:color="auto"/>
              <w:bottom w:val="double" w:sz="4" w:space="0" w:color="auto"/>
            </w:tcBorders>
            <w:shd w:val="clear" w:color="auto" w:fill="auto"/>
            <w:vAlign w:val="center"/>
          </w:tcPr>
          <w:p w14:paraId="39C3E785" w14:textId="77777777" w:rsidR="00EB71BE" w:rsidRPr="002526F8" w:rsidRDefault="00EB71BE" w:rsidP="00155BED">
            <w:pPr>
              <w:widowControl w:val="0"/>
              <w:spacing w:line="276" w:lineRule="auto"/>
              <w:jc w:val="center"/>
              <w:rPr>
                <w:rFonts w:eastAsia="Calibri"/>
                <w:sz w:val="20"/>
                <w:szCs w:val="20"/>
                <w:lang w:val="hr-HR"/>
              </w:rPr>
            </w:pPr>
          </w:p>
        </w:tc>
        <w:tc>
          <w:tcPr>
            <w:tcW w:w="1536" w:type="dxa"/>
            <w:tcBorders>
              <w:top w:val="double" w:sz="4" w:space="0" w:color="auto"/>
              <w:bottom w:val="double" w:sz="4" w:space="0" w:color="auto"/>
            </w:tcBorders>
            <w:shd w:val="clear" w:color="auto" w:fill="auto"/>
            <w:vAlign w:val="center"/>
          </w:tcPr>
          <w:p w14:paraId="2B95B208" w14:textId="77777777" w:rsidR="00EB71BE" w:rsidRPr="002526F8" w:rsidRDefault="00EB71BE" w:rsidP="00155BED">
            <w:pPr>
              <w:widowControl w:val="0"/>
              <w:spacing w:line="276" w:lineRule="auto"/>
              <w:jc w:val="center"/>
              <w:rPr>
                <w:rFonts w:eastAsia="Calibri"/>
                <w:sz w:val="20"/>
                <w:szCs w:val="20"/>
                <w:lang w:val="hr-HR"/>
              </w:rPr>
            </w:pPr>
          </w:p>
        </w:tc>
      </w:tr>
      <w:tr w:rsidR="002526F8" w:rsidRPr="002526F8" w14:paraId="0504B0B9" w14:textId="77777777" w:rsidTr="002526F8">
        <w:trPr>
          <w:gridAfter w:val="1"/>
          <w:wAfter w:w="29" w:type="dxa"/>
        </w:trPr>
        <w:tc>
          <w:tcPr>
            <w:tcW w:w="1516" w:type="dxa"/>
            <w:tcBorders>
              <w:top w:val="double" w:sz="4" w:space="0" w:color="auto"/>
              <w:bottom w:val="double" w:sz="4" w:space="0" w:color="auto"/>
            </w:tcBorders>
            <w:shd w:val="clear" w:color="auto" w:fill="auto"/>
            <w:vAlign w:val="center"/>
          </w:tcPr>
          <w:p w14:paraId="105A8AEC" w14:textId="77777777" w:rsidR="00EB71BE" w:rsidRPr="002526F8" w:rsidRDefault="00EB71BE" w:rsidP="00155BED">
            <w:pPr>
              <w:jc w:val="center"/>
              <w:rPr>
                <w:rFonts w:eastAsia="Times New Roman"/>
                <w:b/>
                <w:bCs/>
                <w:sz w:val="20"/>
                <w:szCs w:val="20"/>
                <w:lang w:val="hr-HR" w:eastAsia="hr-HR"/>
              </w:rPr>
            </w:pPr>
            <w:r w:rsidRPr="002526F8">
              <w:rPr>
                <w:rFonts w:eastAsia="Times New Roman"/>
                <w:b/>
                <w:bCs/>
                <w:sz w:val="20"/>
                <w:szCs w:val="20"/>
                <w:lang w:val="hr-HR" w:eastAsia="hr-HR"/>
              </w:rPr>
              <w:t>349.1</w:t>
            </w:r>
          </w:p>
        </w:tc>
        <w:tc>
          <w:tcPr>
            <w:tcW w:w="1843" w:type="dxa"/>
            <w:tcBorders>
              <w:top w:val="double" w:sz="4" w:space="0" w:color="auto"/>
              <w:bottom w:val="double" w:sz="4" w:space="0" w:color="auto"/>
            </w:tcBorders>
            <w:shd w:val="clear" w:color="auto" w:fill="auto"/>
            <w:vAlign w:val="center"/>
          </w:tcPr>
          <w:p w14:paraId="7C904856" w14:textId="77777777" w:rsidR="00EB71BE" w:rsidRPr="002526F8" w:rsidRDefault="00EB71BE" w:rsidP="00155BED">
            <w:pPr>
              <w:jc w:val="center"/>
              <w:rPr>
                <w:rFonts w:eastAsia="Times New Roman"/>
                <w:b/>
                <w:bCs/>
                <w:sz w:val="20"/>
                <w:szCs w:val="20"/>
                <w:lang w:val="hr-HR" w:eastAsia="hr-HR"/>
              </w:rPr>
            </w:pPr>
            <w:r w:rsidRPr="002526F8">
              <w:rPr>
                <w:rFonts w:eastAsia="Times New Roman"/>
                <w:b/>
                <w:bCs/>
                <w:sz w:val="20"/>
                <w:szCs w:val="20"/>
                <w:lang w:val="hr-HR" w:eastAsia="hr-HR"/>
              </w:rPr>
              <w:t>Potrošnja električne energije na javnim površinama</w:t>
            </w:r>
          </w:p>
        </w:tc>
        <w:tc>
          <w:tcPr>
            <w:tcW w:w="2986" w:type="dxa"/>
            <w:tcBorders>
              <w:top w:val="double" w:sz="4" w:space="0" w:color="auto"/>
              <w:bottom w:val="double" w:sz="4" w:space="0" w:color="auto"/>
            </w:tcBorders>
            <w:shd w:val="clear" w:color="auto" w:fill="auto"/>
            <w:vAlign w:val="center"/>
          </w:tcPr>
          <w:p w14:paraId="55B64570" w14:textId="663211E8" w:rsidR="00EB71BE" w:rsidRPr="002526F8" w:rsidRDefault="00EB71BE" w:rsidP="002526F8">
            <w:pPr>
              <w:spacing w:before="100" w:beforeAutospacing="1"/>
              <w:contextualSpacing/>
              <w:jc w:val="both"/>
              <w:rPr>
                <w:rFonts w:eastAsia="Calibri"/>
                <w:lang w:val="hr-HR"/>
              </w:rPr>
            </w:pPr>
            <w:r w:rsidRPr="002526F8">
              <w:rPr>
                <w:rFonts w:eastAsia="Times New Roman"/>
                <w:sz w:val="20"/>
                <w:szCs w:val="20"/>
                <w:lang w:val="hr-HR" w:eastAsia="hr-HR"/>
              </w:rPr>
              <w:t>Podrazumijeva utrošak električne energije na javnim površinama kao što su semafori, fontane, crpne stanice i sl.</w:t>
            </w:r>
            <w:r w:rsidRPr="002526F8">
              <w:rPr>
                <w:rFonts w:eastAsia="Calibri"/>
                <w:sz w:val="20"/>
                <w:szCs w:val="20"/>
                <w:lang w:val="hr-HR"/>
              </w:rPr>
              <w:t>.</w:t>
            </w:r>
            <w:r w:rsidRPr="002526F8">
              <w:rPr>
                <w:rFonts w:eastAsia="Calibri"/>
                <w:lang w:val="hr-HR"/>
              </w:rPr>
              <w:t xml:space="preserve"> </w:t>
            </w:r>
          </w:p>
        </w:tc>
        <w:tc>
          <w:tcPr>
            <w:tcW w:w="1387" w:type="dxa"/>
            <w:tcBorders>
              <w:top w:val="double" w:sz="4" w:space="0" w:color="auto"/>
              <w:bottom w:val="double" w:sz="4" w:space="0" w:color="auto"/>
            </w:tcBorders>
            <w:shd w:val="clear" w:color="auto" w:fill="auto"/>
            <w:vAlign w:val="center"/>
          </w:tcPr>
          <w:p w14:paraId="4C92C4D6" w14:textId="77777777" w:rsidR="00EB71BE" w:rsidRPr="002526F8" w:rsidRDefault="00EB71BE" w:rsidP="00155BED">
            <w:pPr>
              <w:jc w:val="right"/>
              <w:rPr>
                <w:rFonts w:eastAsia="Times New Roman"/>
                <w:sz w:val="20"/>
                <w:szCs w:val="20"/>
                <w:lang w:val="hr-HR" w:eastAsia="hr-HR"/>
              </w:rPr>
            </w:pPr>
            <w:r w:rsidRPr="002526F8">
              <w:rPr>
                <w:rFonts w:eastAsia="Times New Roman"/>
                <w:sz w:val="20"/>
                <w:szCs w:val="20"/>
                <w:lang w:val="hr-HR" w:eastAsia="hr-HR"/>
              </w:rPr>
              <w:t>4.300,00</w:t>
            </w:r>
          </w:p>
        </w:tc>
        <w:tc>
          <w:tcPr>
            <w:tcW w:w="1184" w:type="dxa"/>
            <w:tcBorders>
              <w:top w:val="double" w:sz="4" w:space="0" w:color="auto"/>
              <w:bottom w:val="double" w:sz="4" w:space="0" w:color="auto"/>
            </w:tcBorders>
            <w:shd w:val="clear" w:color="auto" w:fill="auto"/>
            <w:vAlign w:val="center"/>
          </w:tcPr>
          <w:p w14:paraId="359615D7" w14:textId="77777777" w:rsidR="00EB71BE" w:rsidRPr="002526F8" w:rsidRDefault="00EB71BE" w:rsidP="00155BED">
            <w:pPr>
              <w:jc w:val="right"/>
              <w:rPr>
                <w:rFonts w:eastAsia="Times New Roman"/>
                <w:sz w:val="20"/>
                <w:szCs w:val="20"/>
                <w:lang w:val="hr-HR" w:eastAsia="hr-HR"/>
              </w:rPr>
            </w:pPr>
            <w:r w:rsidRPr="002526F8">
              <w:rPr>
                <w:rFonts w:eastAsia="Times New Roman"/>
                <w:sz w:val="20"/>
                <w:szCs w:val="20"/>
                <w:lang w:val="hr-HR" w:eastAsia="hr-HR"/>
              </w:rPr>
              <w:t>4.300,00</w:t>
            </w:r>
          </w:p>
        </w:tc>
        <w:tc>
          <w:tcPr>
            <w:tcW w:w="2215" w:type="dxa"/>
            <w:tcBorders>
              <w:top w:val="double" w:sz="4" w:space="0" w:color="auto"/>
              <w:bottom w:val="double" w:sz="4" w:space="0" w:color="auto"/>
            </w:tcBorders>
            <w:shd w:val="clear" w:color="auto" w:fill="auto"/>
            <w:vAlign w:val="center"/>
          </w:tcPr>
          <w:p w14:paraId="59D0B99D" w14:textId="3700B503" w:rsidR="00EB71BE" w:rsidRPr="002526F8" w:rsidRDefault="00426279" w:rsidP="00155BED">
            <w:pPr>
              <w:jc w:val="center"/>
              <w:rPr>
                <w:rFonts w:eastAsia="Times New Roman"/>
                <w:sz w:val="20"/>
                <w:szCs w:val="20"/>
                <w:lang w:val="hr-HR" w:eastAsia="hr-HR"/>
              </w:rPr>
            </w:pPr>
            <w:r w:rsidRPr="002526F8">
              <w:rPr>
                <w:rFonts w:eastAsia="Times New Roman"/>
                <w:sz w:val="20"/>
                <w:szCs w:val="20"/>
                <w:lang w:val="hr-HR" w:eastAsia="hr-HR"/>
              </w:rPr>
              <w:t>4.300,00</w:t>
            </w:r>
          </w:p>
        </w:tc>
        <w:tc>
          <w:tcPr>
            <w:tcW w:w="1536" w:type="dxa"/>
            <w:tcBorders>
              <w:top w:val="double" w:sz="4" w:space="0" w:color="auto"/>
              <w:bottom w:val="double" w:sz="4" w:space="0" w:color="auto"/>
            </w:tcBorders>
            <w:shd w:val="clear" w:color="auto" w:fill="auto"/>
            <w:vAlign w:val="center"/>
          </w:tcPr>
          <w:p w14:paraId="1E0BAC60" w14:textId="77777777" w:rsidR="00EB71BE" w:rsidRPr="002526F8" w:rsidRDefault="00EB71BE" w:rsidP="00155BED">
            <w:pPr>
              <w:widowControl w:val="0"/>
              <w:spacing w:line="276" w:lineRule="auto"/>
              <w:jc w:val="center"/>
              <w:rPr>
                <w:rFonts w:eastAsia="Calibri"/>
                <w:sz w:val="20"/>
                <w:szCs w:val="20"/>
                <w:lang w:val="hr-HR"/>
              </w:rPr>
            </w:pPr>
          </w:p>
        </w:tc>
        <w:tc>
          <w:tcPr>
            <w:tcW w:w="1536" w:type="dxa"/>
            <w:tcBorders>
              <w:top w:val="double" w:sz="4" w:space="0" w:color="auto"/>
              <w:bottom w:val="double" w:sz="4" w:space="0" w:color="auto"/>
            </w:tcBorders>
            <w:shd w:val="clear" w:color="auto" w:fill="auto"/>
            <w:vAlign w:val="center"/>
          </w:tcPr>
          <w:p w14:paraId="40E0A41D" w14:textId="4B4FA221" w:rsidR="00EB71BE" w:rsidRPr="002526F8" w:rsidRDefault="00EB71BE" w:rsidP="00155BED">
            <w:pPr>
              <w:widowControl w:val="0"/>
              <w:spacing w:line="276" w:lineRule="auto"/>
              <w:jc w:val="center"/>
              <w:rPr>
                <w:rFonts w:eastAsia="Calibri"/>
                <w:sz w:val="20"/>
                <w:szCs w:val="20"/>
                <w:lang w:val="hr-HR"/>
              </w:rPr>
            </w:pPr>
          </w:p>
        </w:tc>
      </w:tr>
      <w:tr w:rsidR="002526F8" w:rsidRPr="002526F8" w14:paraId="1408DED4" w14:textId="77777777" w:rsidTr="002526F8">
        <w:trPr>
          <w:gridAfter w:val="1"/>
          <w:wAfter w:w="29" w:type="dxa"/>
        </w:trPr>
        <w:tc>
          <w:tcPr>
            <w:tcW w:w="1516" w:type="dxa"/>
            <w:tcBorders>
              <w:top w:val="double" w:sz="4" w:space="0" w:color="auto"/>
              <w:bottom w:val="double" w:sz="4" w:space="0" w:color="auto"/>
            </w:tcBorders>
            <w:shd w:val="clear" w:color="auto" w:fill="auto"/>
            <w:vAlign w:val="center"/>
          </w:tcPr>
          <w:p w14:paraId="1FFC67ED" w14:textId="77777777" w:rsidR="00EB71BE" w:rsidRPr="002526F8" w:rsidRDefault="00EB71BE" w:rsidP="00155BED">
            <w:pPr>
              <w:jc w:val="center"/>
              <w:rPr>
                <w:rFonts w:eastAsia="Times New Roman"/>
                <w:b/>
                <w:bCs/>
                <w:sz w:val="20"/>
                <w:szCs w:val="20"/>
                <w:lang w:val="hr-HR" w:eastAsia="hr-HR"/>
              </w:rPr>
            </w:pPr>
            <w:r w:rsidRPr="002526F8">
              <w:rPr>
                <w:rFonts w:eastAsia="Times New Roman"/>
                <w:b/>
                <w:bCs/>
                <w:sz w:val="20"/>
                <w:szCs w:val="20"/>
                <w:lang w:val="hr-HR" w:eastAsia="hr-HR"/>
              </w:rPr>
              <w:t>326.4</w:t>
            </w:r>
          </w:p>
        </w:tc>
        <w:tc>
          <w:tcPr>
            <w:tcW w:w="1843" w:type="dxa"/>
            <w:tcBorders>
              <w:top w:val="double" w:sz="4" w:space="0" w:color="auto"/>
              <w:bottom w:val="double" w:sz="4" w:space="0" w:color="auto"/>
            </w:tcBorders>
            <w:shd w:val="clear" w:color="auto" w:fill="auto"/>
            <w:vAlign w:val="center"/>
          </w:tcPr>
          <w:p w14:paraId="312BA3D9" w14:textId="77777777" w:rsidR="00EB71BE" w:rsidRPr="002526F8" w:rsidRDefault="00EB71BE" w:rsidP="00155BED">
            <w:pPr>
              <w:jc w:val="center"/>
              <w:rPr>
                <w:rFonts w:eastAsia="Times New Roman"/>
                <w:b/>
                <w:bCs/>
                <w:sz w:val="20"/>
                <w:szCs w:val="20"/>
                <w:lang w:val="hr-HR" w:eastAsia="hr-HR"/>
              </w:rPr>
            </w:pPr>
            <w:r w:rsidRPr="002526F8">
              <w:rPr>
                <w:rFonts w:eastAsia="Times New Roman"/>
                <w:b/>
                <w:bCs/>
                <w:sz w:val="20"/>
                <w:szCs w:val="20"/>
                <w:lang w:val="hr-HR" w:eastAsia="hr-HR"/>
              </w:rPr>
              <w:t>Održavanje sportskih objekata i terena</w:t>
            </w:r>
          </w:p>
        </w:tc>
        <w:tc>
          <w:tcPr>
            <w:tcW w:w="2986" w:type="dxa"/>
            <w:tcBorders>
              <w:top w:val="double" w:sz="4" w:space="0" w:color="auto"/>
              <w:bottom w:val="double" w:sz="4" w:space="0" w:color="auto"/>
            </w:tcBorders>
            <w:shd w:val="clear" w:color="auto" w:fill="auto"/>
            <w:vAlign w:val="bottom"/>
          </w:tcPr>
          <w:p w14:paraId="723990DF" w14:textId="5EA33CA8" w:rsidR="00EB71BE" w:rsidRPr="002526F8" w:rsidRDefault="00EB71BE" w:rsidP="00155BED">
            <w:pPr>
              <w:jc w:val="both"/>
              <w:rPr>
                <w:rFonts w:eastAsia="Times New Roman"/>
                <w:sz w:val="20"/>
                <w:szCs w:val="20"/>
                <w:lang w:val="hr-HR" w:eastAsia="hr-HR"/>
              </w:rPr>
            </w:pPr>
            <w:r w:rsidRPr="002526F8">
              <w:rPr>
                <w:rFonts w:eastAsia="Times New Roman"/>
                <w:sz w:val="20"/>
                <w:szCs w:val="20"/>
                <w:lang w:val="hr-HR" w:eastAsia="hr-HR"/>
              </w:rPr>
              <w:t xml:space="preserve">Održavanje sportskih objekata i terena na području Grada Delnica povjereno je GSC-u d.o.o. Delnice. Grad Delnice sufinancira navedene aktivnosti svake godine u određenom iznosu, a sve prema planu održavanja GSC-a. </w:t>
            </w:r>
          </w:p>
        </w:tc>
        <w:tc>
          <w:tcPr>
            <w:tcW w:w="1387" w:type="dxa"/>
            <w:tcBorders>
              <w:top w:val="double" w:sz="4" w:space="0" w:color="auto"/>
              <w:bottom w:val="double" w:sz="4" w:space="0" w:color="auto"/>
            </w:tcBorders>
            <w:shd w:val="clear" w:color="auto" w:fill="auto"/>
            <w:vAlign w:val="center"/>
          </w:tcPr>
          <w:p w14:paraId="2577C16F" w14:textId="21E6B967" w:rsidR="00EB71BE" w:rsidRPr="002526F8" w:rsidRDefault="00592622" w:rsidP="00155BED">
            <w:pPr>
              <w:jc w:val="center"/>
              <w:rPr>
                <w:rFonts w:eastAsia="Times New Roman"/>
                <w:sz w:val="20"/>
                <w:szCs w:val="20"/>
                <w:lang w:val="hr-HR" w:eastAsia="hr-HR"/>
              </w:rPr>
            </w:pPr>
            <w:r w:rsidRPr="002526F8">
              <w:rPr>
                <w:rFonts w:eastAsia="Times New Roman"/>
                <w:sz w:val="20"/>
                <w:szCs w:val="20"/>
                <w:lang w:val="hr-HR" w:eastAsia="hr-HR"/>
              </w:rPr>
              <w:t>88.000,00</w:t>
            </w:r>
          </w:p>
        </w:tc>
        <w:tc>
          <w:tcPr>
            <w:tcW w:w="1184" w:type="dxa"/>
            <w:tcBorders>
              <w:top w:val="double" w:sz="4" w:space="0" w:color="auto"/>
              <w:bottom w:val="double" w:sz="4" w:space="0" w:color="auto"/>
            </w:tcBorders>
            <w:shd w:val="clear" w:color="auto" w:fill="auto"/>
            <w:vAlign w:val="center"/>
          </w:tcPr>
          <w:p w14:paraId="7E449411" w14:textId="06CD19B7" w:rsidR="00EB71BE" w:rsidRPr="002526F8" w:rsidRDefault="00592622" w:rsidP="00155BED">
            <w:pPr>
              <w:jc w:val="right"/>
              <w:rPr>
                <w:rFonts w:eastAsia="Times New Roman"/>
                <w:sz w:val="20"/>
                <w:szCs w:val="20"/>
                <w:lang w:val="hr-HR" w:eastAsia="hr-HR"/>
              </w:rPr>
            </w:pPr>
            <w:r w:rsidRPr="002526F8">
              <w:rPr>
                <w:rFonts w:eastAsia="Times New Roman"/>
                <w:sz w:val="20"/>
                <w:szCs w:val="20"/>
                <w:lang w:val="hr-HR" w:eastAsia="hr-HR"/>
              </w:rPr>
              <w:t>88.000,00</w:t>
            </w:r>
          </w:p>
        </w:tc>
        <w:tc>
          <w:tcPr>
            <w:tcW w:w="2215" w:type="dxa"/>
            <w:tcBorders>
              <w:top w:val="double" w:sz="4" w:space="0" w:color="auto"/>
              <w:bottom w:val="double" w:sz="4" w:space="0" w:color="auto"/>
            </w:tcBorders>
            <w:shd w:val="clear" w:color="auto" w:fill="auto"/>
            <w:vAlign w:val="center"/>
          </w:tcPr>
          <w:p w14:paraId="27F13ABA" w14:textId="356FBB25" w:rsidR="00EB71BE" w:rsidRPr="002526F8" w:rsidRDefault="00426279" w:rsidP="00155BED">
            <w:pPr>
              <w:jc w:val="center"/>
              <w:rPr>
                <w:rFonts w:eastAsia="Times New Roman"/>
                <w:sz w:val="20"/>
                <w:szCs w:val="20"/>
                <w:lang w:val="hr-HR" w:eastAsia="hr-HR"/>
              </w:rPr>
            </w:pPr>
            <w:r w:rsidRPr="002526F8">
              <w:rPr>
                <w:rFonts w:eastAsia="Times New Roman"/>
                <w:sz w:val="20"/>
                <w:szCs w:val="20"/>
                <w:lang w:val="hr-HR" w:eastAsia="hr-HR"/>
              </w:rPr>
              <w:t>88.000,00</w:t>
            </w:r>
          </w:p>
        </w:tc>
        <w:tc>
          <w:tcPr>
            <w:tcW w:w="1536" w:type="dxa"/>
            <w:tcBorders>
              <w:top w:val="double" w:sz="4" w:space="0" w:color="auto"/>
              <w:bottom w:val="double" w:sz="4" w:space="0" w:color="auto"/>
            </w:tcBorders>
            <w:shd w:val="clear" w:color="auto" w:fill="auto"/>
            <w:vAlign w:val="center"/>
          </w:tcPr>
          <w:p w14:paraId="6C66B06F" w14:textId="77777777" w:rsidR="00EB71BE" w:rsidRPr="002526F8" w:rsidRDefault="00EB71BE" w:rsidP="00155BED">
            <w:pPr>
              <w:jc w:val="center"/>
              <w:rPr>
                <w:rFonts w:eastAsia="Times New Roman"/>
                <w:b/>
                <w:bCs/>
                <w:sz w:val="20"/>
                <w:szCs w:val="20"/>
                <w:lang w:val="hr-HR" w:eastAsia="hr-HR"/>
              </w:rPr>
            </w:pPr>
          </w:p>
        </w:tc>
        <w:tc>
          <w:tcPr>
            <w:tcW w:w="1536" w:type="dxa"/>
            <w:tcBorders>
              <w:top w:val="double" w:sz="4" w:space="0" w:color="auto"/>
              <w:bottom w:val="double" w:sz="4" w:space="0" w:color="auto"/>
            </w:tcBorders>
            <w:shd w:val="clear" w:color="auto" w:fill="auto"/>
            <w:vAlign w:val="center"/>
          </w:tcPr>
          <w:p w14:paraId="3A8B7B60" w14:textId="77777777" w:rsidR="00EB71BE" w:rsidRPr="002526F8" w:rsidRDefault="00EB71BE" w:rsidP="00155BED">
            <w:pPr>
              <w:jc w:val="center"/>
              <w:rPr>
                <w:rFonts w:eastAsia="Times New Roman"/>
                <w:b/>
                <w:bCs/>
                <w:sz w:val="20"/>
                <w:szCs w:val="20"/>
                <w:lang w:val="hr-HR" w:eastAsia="hr-HR"/>
              </w:rPr>
            </w:pPr>
          </w:p>
        </w:tc>
      </w:tr>
      <w:tr w:rsidR="002526F8" w:rsidRPr="002526F8" w14:paraId="78801A2D" w14:textId="77777777" w:rsidTr="002526F8">
        <w:trPr>
          <w:gridAfter w:val="1"/>
          <w:wAfter w:w="29" w:type="dxa"/>
        </w:trPr>
        <w:tc>
          <w:tcPr>
            <w:tcW w:w="1516" w:type="dxa"/>
            <w:tcBorders>
              <w:top w:val="double" w:sz="4" w:space="0" w:color="auto"/>
              <w:bottom w:val="double" w:sz="4" w:space="0" w:color="auto"/>
            </w:tcBorders>
            <w:shd w:val="clear" w:color="auto" w:fill="auto"/>
            <w:vAlign w:val="center"/>
          </w:tcPr>
          <w:p w14:paraId="33593366" w14:textId="77777777" w:rsidR="00EB71BE" w:rsidRPr="002526F8" w:rsidRDefault="00EB71BE" w:rsidP="00155BED">
            <w:pPr>
              <w:jc w:val="center"/>
              <w:rPr>
                <w:rFonts w:eastAsia="Times New Roman"/>
                <w:b/>
                <w:bCs/>
                <w:sz w:val="20"/>
                <w:szCs w:val="20"/>
                <w:lang w:val="hr-HR" w:eastAsia="hr-HR"/>
              </w:rPr>
            </w:pPr>
            <w:r w:rsidRPr="002526F8">
              <w:rPr>
                <w:rFonts w:eastAsia="Times New Roman"/>
                <w:b/>
                <w:bCs/>
                <w:sz w:val="20"/>
                <w:szCs w:val="20"/>
                <w:lang w:val="hr-HR" w:eastAsia="hr-HR"/>
              </w:rPr>
              <w:t>327.4</w:t>
            </w:r>
          </w:p>
        </w:tc>
        <w:tc>
          <w:tcPr>
            <w:tcW w:w="1843" w:type="dxa"/>
            <w:tcBorders>
              <w:top w:val="double" w:sz="4" w:space="0" w:color="auto"/>
              <w:bottom w:val="double" w:sz="4" w:space="0" w:color="auto"/>
            </w:tcBorders>
            <w:shd w:val="clear" w:color="auto" w:fill="auto"/>
            <w:vAlign w:val="center"/>
          </w:tcPr>
          <w:p w14:paraId="0015955E" w14:textId="31D783DF" w:rsidR="00EB71BE" w:rsidRPr="002526F8" w:rsidRDefault="00EB71BE" w:rsidP="00155BED">
            <w:pPr>
              <w:jc w:val="center"/>
              <w:rPr>
                <w:rFonts w:eastAsia="Times New Roman"/>
                <w:b/>
                <w:bCs/>
                <w:sz w:val="20"/>
                <w:szCs w:val="20"/>
                <w:lang w:val="hr-HR" w:eastAsia="hr-HR"/>
              </w:rPr>
            </w:pPr>
          </w:p>
        </w:tc>
        <w:tc>
          <w:tcPr>
            <w:tcW w:w="2986" w:type="dxa"/>
            <w:tcBorders>
              <w:top w:val="double" w:sz="4" w:space="0" w:color="auto"/>
              <w:bottom w:val="double" w:sz="4" w:space="0" w:color="auto"/>
            </w:tcBorders>
            <w:shd w:val="clear" w:color="auto" w:fill="auto"/>
            <w:vAlign w:val="bottom"/>
          </w:tcPr>
          <w:p w14:paraId="570FEB4C" w14:textId="49B4A2D4" w:rsidR="00EB71BE" w:rsidRPr="002526F8" w:rsidRDefault="00EB71BE" w:rsidP="00155BED">
            <w:pPr>
              <w:jc w:val="both"/>
              <w:rPr>
                <w:rFonts w:eastAsia="Times New Roman"/>
                <w:sz w:val="19"/>
                <w:szCs w:val="19"/>
                <w:lang w:val="hr-HR" w:eastAsia="hr-HR"/>
              </w:rPr>
            </w:pPr>
          </w:p>
        </w:tc>
        <w:tc>
          <w:tcPr>
            <w:tcW w:w="1387" w:type="dxa"/>
            <w:tcBorders>
              <w:top w:val="double" w:sz="4" w:space="0" w:color="auto"/>
              <w:bottom w:val="double" w:sz="4" w:space="0" w:color="auto"/>
            </w:tcBorders>
            <w:shd w:val="clear" w:color="auto" w:fill="auto"/>
            <w:vAlign w:val="center"/>
          </w:tcPr>
          <w:p w14:paraId="18C2ACA3" w14:textId="5663B21B" w:rsidR="00EB71BE" w:rsidRPr="002526F8" w:rsidRDefault="00EB71BE" w:rsidP="00155BED">
            <w:pPr>
              <w:jc w:val="center"/>
              <w:rPr>
                <w:rFonts w:eastAsia="Times New Roman"/>
                <w:sz w:val="20"/>
                <w:szCs w:val="20"/>
                <w:lang w:val="hr-HR" w:eastAsia="hr-HR"/>
              </w:rPr>
            </w:pPr>
          </w:p>
        </w:tc>
        <w:tc>
          <w:tcPr>
            <w:tcW w:w="1184" w:type="dxa"/>
            <w:tcBorders>
              <w:top w:val="double" w:sz="4" w:space="0" w:color="auto"/>
              <w:bottom w:val="double" w:sz="4" w:space="0" w:color="auto"/>
            </w:tcBorders>
            <w:shd w:val="clear" w:color="auto" w:fill="auto"/>
            <w:vAlign w:val="center"/>
          </w:tcPr>
          <w:p w14:paraId="7F65AB26" w14:textId="056031D0" w:rsidR="00EB71BE" w:rsidRPr="002526F8" w:rsidRDefault="00EB71BE" w:rsidP="00155BED">
            <w:pPr>
              <w:jc w:val="right"/>
              <w:rPr>
                <w:rFonts w:eastAsia="Times New Roman"/>
                <w:sz w:val="20"/>
                <w:szCs w:val="20"/>
                <w:lang w:val="hr-HR" w:eastAsia="hr-HR"/>
              </w:rPr>
            </w:pPr>
          </w:p>
        </w:tc>
        <w:tc>
          <w:tcPr>
            <w:tcW w:w="2215" w:type="dxa"/>
            <w:tcBorders>
              <w:top w:val="double" w:sz="4" w:space="0" w:color="auto"/>
              <w:bottom w:val="double" w:sz="4" w:space="0" w:color="auto"/>
            </w:tcBorders>
            <w:shd w:val="clear" w:color="auto" w:fill="auto"/>
            <w:vAlign w:val="center"/>
          </w:tcPr>
          <w:p w14:paraId="7A63CB02" w14:textId="77777777" w:rsidR="00EB71BE" w:rsidRPr="002526F8" w:rsidRDefault="00EB71BE" w:rsidP="00155BED">
            <w:pPr>
              <w:jc w:val="center"/>
              <w:rPr>
                <w:rFonts w:eastAsia="Times New Roman"/>
                <w:sz w:val="20"/>
                <w:szCs w:val="20"/>
                <w:lang w:val="hr-HR" w:eastAsia="hr-HR"/>
              </w:rPr>
            </w:pPr>
          </w:p>
        </w:tc>
        <w:tc>
          <w:tcPr>
            <w:tcW w:w="1536" w:type="dxa"/>
            <w:tcBorders>
              <w:top w:val="double" w:sz="4" w:space="0" w:color="auto"/>
              <w:bottom w:val="double" w:sz="4" w:space="0" w:color="auto"/>
            </w:tcBorders>
            <w:shd w:val="clear" w:color="auto" w:fill="auto"/>
            <w:vAlign w:val="center"/>
          </w:tcPr>
          <w:p w14:paraId="617015D1" w14:textId="77777777" w:rsidR="00EB71BE" w:rsidRPr="002526F8" w:rsidRDefault="00EB71BE" w:rsidP="00155BED">
            <w:pPr>
              <w:jc w:val="center"/>
              <w:rPr>
                <w:rFonts w:eastAsia="Times New Roman"/>
                <w:b/>
                <w:bCs/>
                <w:sz w:val="20"/>
                <w:szCs w:val="20"/>
                <w:lang w:val="hr-HR" w:eastAsia="hr-HR"/>
              </w:rPr>
            </w:pPr>
          </w:p>
        </w:tc>
        <w:tc>
          <w:tcPr>
            <w:tcW w:w="1536" w:type="dxa"/>
            <w:tcBorders>
              <w:top w:val="double" w:sz="4" w:space="0" w:color="auto"/>
              <w:bottom w:val="double" w:sz="4" w:space="0" w:color="auto"/>
            </w:tcBorders>
            <w:shd w:val="clear" w:color="auto" w:fill="auto"/>
            <w:vAlign w:val="center"/>
          </w:tcPr>
          <w:p w14:paraId="2401EA24" w14:textId="77777777" w:rsidR="00EB71BE" w:rsidRPr="002526F8" w:rsidRDefault="00EB71BE" w:rsidP="00155BED">
            <w:pPr>
              <w:jc w:val="center"/>
              <w:rPr>
                <w:rFonts w:eastAsia="Times New Roman"/>
                <w:b/>
                <w:bCs/>
                <w:sz w:val="20"/>
                <w:szCs w:val="20"/>
                <w:lang w:val="hr-HR" w:eastAsia="hr-HR"/>
              </w:rPr>
            </w:pPr>
          </w:p>
        </w:tc>
      </w:tr>
      <w:tr w:rsidR="002526F8" w:rsidRPr="002526F8" w14:paraId="1ABC0F59" w14:textId="77777777" w:rsidTr="002526F8">
        <w:trPr>
          <w:gridAfter w:val="1"/>
          <w:wAfter w:w="29" w:type="dxa"/>
          <w:trHeight w:val="471"/>
        </w:trPr>
        <w:tc>
          <w:tcPr>
            <w:tcW w:w="6345" w:type="dxa"/>
            <w:gridSpan w:val="3"/>
            <w:tcBorders>
              <w:top w:val="double" w:sz="4" w:space="0" w:color="auto"/>
              <w:bottom w:val="double" w:sz="4" w:space="0" w:color="auto"/>
            </w:tcBorders>
            <w:shd w:val="clear" w:color="auto" w:fill="auto"/>
            <w:vAlign w:val="center"/>
          </w:tcPr>
          <w:p w14:paraId="65792BE7" w14:textId="77777777" w:rsidR="00EB71BE" w:rsidRPr="002526F8" w:rsidRDefault="00EB71BE" w:rsidP="00155BED">
            <w:pPr>
              <w:jc w:val="center"/>
              <w:rPr>
                <w:rFonts w:eastAsia="Times New Roman"/>
                <w:sz w:val="20"/>
                <w:szCs w:val="20"/>
                <w:lang w:val="hr-HR" w:eastAsia="hr-HR"/>
              </w:rPr>
            </w:pPr>
            <w:r w:rsidRPr="002526F8">
              <w:rPr>
                <w:rFonts w:eastAsia="Times New Roman"/>
                <w:b/>
                <w:bCs/>
                <w:sz w:val="20"/>
                <w:szCs w:val="20"/>
                <w:lang w:val="hr-HR" w:eastAsia="hr-HR"/>
              </w:rPr>
              <w:t>UKUPNO ODRŽAVANJE JAVNIH POVRŠINA</w:t>
            </w:r>
          </w:p>
        </w:tc>
        <w:tc>
          <w:tcPr>
            <w:tcW w:w="1387" w:type="dxa"/>
            <w:tcBorders>
              <w:top w:val="double" w:sz="4" w:space="0" w:color="auto"/>
              <w:bottom w:val="double" w:sz="4" w:space="0" w:color="auto"/>
            </w:tcBorders>
            <w:shd w:val="clear" w:color="auto" w:fill="auto"/>
            <w:vAlign w:val="center"/>
          </w:tcPr>
          <w:p w14:paraId="74962AFC" w14:textId="0B7E8365" w:rsidR="00EB71BE" w:rsidRPr="002526F8" w:rsidRDefault="00426279" w:rsidP="00155BED">
            <w:pPr>
              <w:jc w:val="center"/>
              <w:rPr>
                <w:rFonts w:eastAsia="Times New Roman"/>
                <w:b/>
                <w:bCs/>
                <w:sz w:val="20"/>
                <w:szCs w:val="20"/>
                <w:lang w:val="hr-HR" w:eastAsia="hr-HR"/>
              </w:rPr>
            </w:pPr>
            <w:r w:rsidRPr="002526F8">
              <w:rPr>
                <w:rFonts w:eastAsia="Times New Roman"/>
                <w:b/>
                <w:bCs/>
                <w:sz w:val="20"/>
                <w:szCs w:val="20"/>
                <w:lang w:val="hr-HR" w:eastAsia="hr-HR"/>
              </w:rPr>
              <w:t>674.873,00</w:t>
            </w:r>
          </w:p>
        </w:tc>
        <w:tc>
          <w:tcPr>
            <w:tcW w:w="1184" w:type="dxa"/>
            <w:tcBorders>
              <w:top w:val="double" w:sz="4" w:space="0" w:color="auto"/>
              <w:bottom w:val="double" w:sz="4" w:space="0" w:color="auto"/>
            </w:tcBorders>
            <w:shd w:val="clear" w:color="auto" w:fill="auto"/>
            <w:vAlign w:val="center"/>
          </w:tcPr>
          <w:p w14:paraId="3FFBFF3B" w14:textId="04206349" w:rsidR="00EB71BE" w:rsidRPr="002526F8" w:rsidRDefault="00426279" w:rsidP="00155BED">
            <w:pPr>
              <w:jc w:val="center"/>
              <w:rPr>
                <w:rFonts w:eastAsia="Times New Roman"/>
                <w:b/>
                <w:bCs/>
                <w:sz w:val="20"/>
                <w:szCs w:val="20"/>
                <w:lang w:val="hr-HR" w:eastAsia="hr-HR"/>
              </w:rPr>
            </w:pPr>
            <w:r w:rsidRPr="002526F8">
              <w:rPr>
                <w:rFonts w:eastAsia="Times New Roman"/>
                <w:b/>
                <w:bCs/>
                <w:sz w:val="20"/>
                <w:szCs w:val="20"/>
                <w:lang w:val="hr-HR" w:eastAsia="hr-HR"/>
              </w:rPr>
              <w:t>614.250,12</w:t>
            </w:r>
          </w:p>
        </w:tc>
        <w:tc>
          <w:tcPr>
            <w:tcW w:w="2215" w:type="dxa"/>
            <w:tcBorders>
              <w:top w:val="double" w:sz="4" w:space="0" w:color="auto"/>
              <w:bottom w:val="double" w:sz="4" w:space="0" w:color="auto"/>
            </w:tcBorders>
            <w:shd w:val="clear" w:color="auto" w:fill="auto"/>
            <w:vAlign w:val="center"/>
          </w:tcPr>
          <w:p w14:paraId="417B53AC" w14:textId="4B9FE7D7" w:rsidR="00EB71BE" w:rsidRPr="002526F8" w:rsidRDefault="00426279" w:rsidP="00155BED">
            <w:pPr>
              <w:jc w:val="center"/>
              <w:rPr>
                <w:rFonts w:eastAsia="Times New Roman"/>
                <w:b/>
                <w:bCs/>
                <w:sz w:val="20"/>
                <w:szCs w:val="20"/>
                <w:lang w:val="hr-HR" w:eastAsia="hr-HR"/>
              </w:rPr>
            </w:pPr>
            <w:r w:rsidRPr="002526F8">
              <w:rPr>
                <w:rFonts w:eastAsia="Times New Roman"/>
                <w:b/>
                <w:bCs/>
                <w:sz w:val="20"/>
                <w:szCs w:val="20"/>
                <w:lang w:val="hr-HR" w:eastAsia="hr-HR"/>
              </w:rPr>
              <w:t>577.320,27</w:t>
            </w:r>
          </w:p>
        </w:tc>
        <w:tc>
          <w:tcPr>
            <w:tcW w:w="1536" w:type="dxa"/>
            <w:tcBorders>
              <w:top w:val="double" w:sz="4" w:space="0" w:color="auto"/>
              <w:bottom w:val="double" w:sz="4" w:space="0" w:color="auto"/>
            </w:tcBorders>
            <w:shd w:val="clear" w:color="auto" w:fill="auto"/>
            <w:vAlign w:val="center"/>
          </w:tcPr>
          <w:p w14:paraId="3345D423" w14:textId="4F8C04AB" w:rsidR="00EB71BE" w:rsidRPr="002526F8" w:rsidRDefault="00426279" w:rsidP="00155BED">
            <w:pPr>
              <w:jc w:val="center"/>
              <w:rPr>
                <w:rFonts w:eastAsia="Times New Roman"/>
                <w:b/>
                <w:bCs/>
                <w:sz w:val="20"/>
                <w:szCs w:val="20"/>
                <w:lang w:val="hr-HR" w:eastAsia="hr-HR"/>
              </w:rPr>
            </w:pPr>
            <w:r w:rsidRPr="002526F8">
              <w:rPr>
                <w:rFonts w:eastAsia="Times New Roman"/>
                <w:b/>
                <w:bCs/>
                <w:sz w:val="20"/>
                <w:szCs w:val="20"/>
                <w:lang w:val="hr-HR" w:eastAsia="hr-HR"/>
              </w:rPr>
              <w:t>36.929,86</w:t>
            </w:r>
          </w:p>
        </w:tc>
        <w:tc>
          <w:tcPr>
            <w:tcW w:w="1536" w:type="dxa"/>
            <w:tcBorders>
              <w:top w:val="double" w:sz="4" w:space="0" w:color="auto"/>
              <w:bottom w:val="double" w:sz="4" w:space="0" w:color="auto"/>
            </w:tcBorders>
            <w:shd w:val="clear" w:color="auto" w:fill="auto"/>
            <w:vAlign w:val="center"/>
          </w:tcPr>
          <w:p w14:paraId="18E816B6" w14:textId="77777777" w:rsidR="00EB71BE" w:rsidRPr="002526F8" w:rsidRDefault="00EB71BE" w:rsidP="00155BED">
            <w:pPr>
              <w:jc w:val="center"/>
              <w:rPr>
                <w:rFonts w:eastAsia="Times New Roman"/>
                <w:b/>
                <w:bCs/>
                <w:sz w:val="20"/>
                <w:szCs w:val="20"/>
                <w:lang w:val="hr-HR" w:eastAsia="hr-HR"/>
              </w:rPr>
            </w:pPr>
          </w:p>
        </w:tc>
      </w:tr>
    </w:tbl>
    <w:p w14:paraId="3BA58AE5" w14:textId="77777777" w:rsidR="00EB71BE" w:rsidRPr="002526F8" w:rsidRDefault="00EB71BE" w:rsidP="00EB71BE">
      <w:pPr>
        <w:spacing w:after="0" w:line="276" w:lineRule="auto"/>
        <w:jc w:val="both"/>
        <w:rPr>
          <w:rFonts w:ascii="Times New Roman" w:eastAsia="Calibri" w:hAnsi="Times New Roman" w:cs="Times New Roman"/>
          <w:sz w:val="24"/>
        </w:rPr>
      </w:pPr>
    </w:p>
    <w:p w14:paraId="58CE4A8E" w14:textId="77777777" w:rsidR="00EB71BE" w:rsidRPr="002526F8" w:rsidRDefault="00EB71BE" w:rsidP="00EB71BE">
      <w:pPr>
        <w:spacing w:after="0" w:line="360" w:lineRule="auto"/>
        <w:rPr>
          <w:rFonts w:ascii="Times New Roman" w:eastAsia="Calibri" w:hAnsi="Times New Roman" w:cs="Times New Roman"/>
          <w:sz w:val="24"/>
        </w:rPr>
      </w:pPr>
      <w:r w:rsidRPr="002526F8">
        <w:rPr>
          <w:rFonts w:ascii="Times New Roman" w:eastAsia="Calibri" w:hAnsi="Times New Roman" w:cs="Times New Roman"/>
          <w:sz w:val="24"/>
        </w:rPr>
        <w:br w:type="page"/>
      </w:r>
    </w:p>
    <w:tbl>
      <w:tblPr>
        <w:tblStyle w:val="Reetkatablice"/>
        <w:tblW w:w="14365" w:type="dxa"/>
        <w:tblLayout w:type="fixed"/>
        <w:tblLook w:val="04A0" w:firstRow="1" w:lastRow="0" w:firstColumn="1" w:lastColumn="0" w:noHBand="0" w:noVBand="1"/>
      </w:tblPr>
      <w:tblGrid>
        <w:gridCol w:w="1516"/>
        <w:gridCol w:w="10"/>
        <w:gridCol w:w="1833"/>
        <w:gridCol w:w="10"/>
        <w:gridCol w:w="2976"/>
        <w:gridCol w:w="1412"/>
        <w:gridCol w:w="6"/>
        <w:gridCol w:w="1294"/>
        <w:gridCol w:w="2215"/>
        <w:gridCol w:w="1536"/>
        <w:gridCol w:w="1536"/>
        <w:gridCol w:w="21"/>
      </w:tblGrid>
      <w:tr w:rsidR="002526F8" w:rsidRPr="002526F8" w14:paraId="6B9CAC99" w14:textId="77777777" w:rsidTr="002526F8">
        <w:trPr>
          <w:gridAfter w:val="1"/>
          <w:wAfter w:w="21" w:type="dxa"/>
          <w:trHeight w:val="638"/>
        </w:trPr>
        <w:tc>
          <w:tcPr>
            <w:tcW w:w="1516" w:type="dxa"/>
            <w:vMerge w:val="restart"/>
            <w:tcBorders>
              <w:top w:val="double" w:sz="4" w:space="0" w:color="auto"/>
              <w:left w:val="double" w:sz="4" w:space="0" w:color="auto"/>
              <w:right w:val="double" w:sz="4" w:space="0" w:color="auto"/>
            </w:tcBorders>
            <w:shd w:val="clear" w:color="auto" w:fill="auto"/>
            <w:vAlign w:val="center"/>
          </w:tcPr>
          <w:p w14:paraId="7D0F21D8" w14:textId="77777777" w:rsidR="00EB71BE" w:rsidRPr="002526F8" w:rsidRDefault="00EB71BE" w:rsidP="00155BED">
            <w:pPr>
              <w:widowControl w:val="0"/>
              <w:spacing w:line="276" w:lineRule="auto"/>
              <w:jc w:val="center"/>
              <w:rPr>
                <w:rFonts w:eastAsia="Calibri"/>
                <w:b/>
                <w:sz w:val="20"/>
                <w:szCs w:val="20"/>
                <w:lang w:val="hr-HR"/>
              </w:rPr>
            </w:pPr>
            <w:r w:rsidRPr="002526F8">
              <w:rPr>
                <w:rFonts w:eastAsia="Calibri"/>
                <w:b/>
                <w:sz w:val="20"/>
                <w:szCs w:val="20"/>
                <w:lang w:val="hr-HR"/>
              </w:rPr>
              <w:lastRenderedPageBreak/>
              <w:t>Pozicija u Proračunu</w:t>
            </w:r>
          </w:p>
        </w:tc>
        <w:tc>
          <w:tcPr>
            <w:tcW w:w="1843" w:type="dxa"/>
            <w:gridSpan w:val="2"/>
            <w:vMerge w:val="restart"/>
            <w:tcBorders>
              <w:top w:val="double" w:sz="4" w:space="0" w:color="auto"/>
              <w:left w:val="double" w:sz="4" w:space="0" w:color="auto"/>
              <w:right w:val="double" w:sz="4" w:space="0" w:color="auto"/>
            </w:tcBorders>
            <w:shd w:val="clear" w:color="auto" w:fill="auto"/>
            <w:vAlign w:val="center"/>
          </w:tcPr>
          <w:p w14:paraId="489249C3" w14:textId="77777777" w:rsidR="00EB71BE" w:rsidRPr="002526F8" w:rsidRDefault="00EB71BE" w:rsidP="00155BED">
            <w:pPr>
              <w:widowControl w:val="0"/>
              <w:spacing w:line="276" w:lineRule="auto"/>
              <w:jc w:val="center"/>
              <w:rPr>
                <w:rFonts w:eastAsia="Calibri"/>
                <w:b/>
                <w:sz w:val="20"/>
                <w:szCs w:val="20"/>
                <w:lang w:val="hr-HR"/>
              </w:rPr>
            </w:pPr>
            <w:r w:rsidRPr="002526F8">
              <w:rPr>
                <w:rFonts w:eastAsia="Calibri"/>
                <w:b/>
                <w:sz w:val="20"/>
                <w:szCs w:val="20"/>
                <w:lang w:val="hr-HR"/>
              </w:rPr>
              <w:t>Naziv programa</w:t>
            </w:r>
          </w:p>
        </w:tc>
        <w:tc>
          <w:tcPr>
            <w:tcW w:w="2986" w:type="dxa"/>
            <w:gridSpan w:val="2"/>
            <w:vMerge w:val="restart"/>
            <w:tcBorders>
              <w:top w:val="double" w:sz="4" w:space="0" w:color="auto"/>
              <w:left w:val="double" w:sz="4" w:space="0" w:color="auto"/>
              <w:right w:val="double" w:sz="4" w:space="0" w:color="auto"/>
            </w:tcBorders>
            <w:shd w:val="clear" w:color="auto" w:fill="auto"/>
            <w:vAlign w:val="center"/>
          </w:tcPr>
          <w:p w14:paraId="2F24A611" w14:textId="77777777" w:rsidR="00EB71BE" w:rsidRPr="002526F8" w:rsidRDefault="00EB71BE" w:rsidP="00155BED">
            <w:pPr>
              <w:widowControl w:val="0"/>
              <w:spacing w:line="276" w:lineRule="auto"/>
              <w:jc w:val="center"/>
              <w:rPr>
                <w:rFonts w:eastAsia="Calibri"/>
                <w:b/>
                <w:sz w:val="20"/>
                <w:szCs w:val="20"/>
                <w:lang w:val="hr-HR"/>
              </w:rPr>
            </w:pPr>
            <w:r w:rsidRPr="002526F8">
              <w:rPr>
                <w:rFonts w:eastAsia="Calibri"/>
                <w:b/>
                <w:sz w:val="20"/>
                <w:szCs w:val="20"/>
                <w:lang w:val="hr-HR"/>
              </w:rPr>
              <w:t>Opis</w:t>
            </w:r>
          </w:p>
        </w:tc>
        <w:tc>
          <w:tcPr>
            <w:tcW w:w="1412" w:type="dxa"/>
            <w:vMerge w:val="restart"/>
            <w:tcBorders>
              <w:top w:val="double" w:sz="4" w:space="0" w:color="auto"/>
              <w:left w:val="double" w:sz="4" w:space="0" w:color="auto"/>
              <w:right w:val="double" w:sz="4" w:space="0" w:color="auto"/>
            </w:tcBorders>
            <w:shd w:val="clear" w:color="auto" w:fill="auto"/>
            <w:vAlign w:val="center"/>
          </w:tcPr>
          <w:p w14:paraId="2C03A70E" w14:textId="19BC25EB" w:rsidR="00EB71BE" w:rsidRPr="002526F8" w:rsidRDefault="00592622" w:rsidP="002526F8">
            <w:pPr>
              <w:pStyle w:val="Odlomakpopisa"/>
              <w:widowControl w:val="0"/>
              <w:spacing w:line="276" w:lineRule="auto"/>
              <w:ind w:left="0"/>
              <w:rPr>
                <w:rFonts w:eastAsia="Calibri"/>
                <w:b/>
                <w:sz w:val="20"/>
                <w:szCs w:val="20"/>
                <w:lang w:val="hr-HR"/>
              </w:rPr>
            </w:pPr>
            <w:r w:rsidRPr="002526F8">
              <w:rPr>
                <w:rFonts w:eastAsia="Calibri"/>
                <w:b/>
                <w:sz w:val="20"/>
                <w:szCs w:val="20"/>
                <w:lang w:val="hr-HR"/>
              </w:rPr>
              <w:t>Plan (IV</w:t>
            </w:r>
            <w:r w:rsidR="002526F8">
              <w:rPr>
                <w:rFonts w:eastAsia="Calibri"/>
                <w:b/>
                <w:sz w:val="20"/>
                <w:szCs w:val="20"/>
                <w:lang w:val="hr-HR"/>
              </w:rPr>
              <w:t xml:space="preserve"> i</w:t>
            </w:r>
            <w:r w:rsidR="00EB71BE" w:rsidRPr="002526F8">
              <w:rPr>
                <w:rFonts w:eastAsia="Calibri"/>
                <w:b/>
                <w:sz w:val="20"/>
                <w:szCs w:val="20"/>
                <w:lang w:val="hr-HR"/>
              </w:rPr>
              <w:t>zmjene</w:t>
            </w:r>
            <w:r w:rsidRPr="002526F8">
              <w:rPr>
                <w:rFonts w:eastAsia="Calibri"/>
                <w:b/>
                <w:sz w:val="20"/>
                <w:szCs w:val="20"/>
                <w:lang w:val="hr-HR"/>
              </w:rPr>
              <w:t>)</w:t>
            </w:r>
          </w:p>
        </w:tc>
        <w:tc>
          <w:tcPr>
            <w:tcW w:w="1300" w:type="dxa"/>
            <w:gridSpan w:val="2"/>
            <w:vMerge w:val="restart"/>
            <w:tcBorders>
              <w:left w:val="double" w:sz="4" w:space="0" w:color="auto"/>
              <w:right w:val="double" w:sz="4" w:space="0" w:color="auto"/>
            </w:tcBorders>
            <w:shd w:val="clear" w:color="auto" w:fill="auto"/>
            <w:vAlign w:val="center"/>
          </w:tcPr>
          <w:p w14:paraId="232C8580" w14:textId="57D10F64" w:rsidR="00EB71BE" w:rsidRPr="002526F8" w:rsidRDefault="00592622" w:rsidP="00155BED">
            <w:pPr>
              <w:pStyle w:val="Odlomakpopisa"/>
              <w:widowControl w:val="0"/>
              <w:spacing w:line="276" w:lineRule="auto"/>
              <w:ind w:left="348" w:hanging="284"/>
              <w:jc w:val="both"/>
              <w:rPr>
                <w:rFonts w:eastAsia="Calibri"/>
                <w:b/>
                <w:sz w:val="20"/>
                <w:szCs w:val="20"/>
                <w:lang w:val="hr-HR"/>
              </w:rPr>
            </w:pPr>
            <w:r w:rsidRPr="002526F8">
              <w:rPr>
                <w:rFonts w:eastAsia="Calibri"/>
                <w:b/>
                <w:sz w:val="20"/>
                <w:szCs w:val="20"/>
                <w:lang w:val="hr-HR"/>
              </w:rPr>
              <w:t>Izvršenje</w:t>
            </w:r>
          </w:p>
        </w:tc>
        <w:tc>
          <w:tcPr>
            <w:tcW w:w="5287" w:type="dxa"/>
            <w:gridSpan w:val="3"/>
            <w:tcBorders>
              <w:top w:val="double" w:sz="4" w:space="0" w:color="auto"/>
              <w:left w:val="double" w:sz="4" w:space="0" w:color="auto"/>
              <w:right w:val="double" w:sz="4" w:space="0" w:color="auto"/>
            </w:tcBorders>
            <w:shd w:val="clear" w:color="auto" w:fill="auto"/>
            <w:vAlign w:val="center"/>
          </w:tcPr>
          <w:p w14:paraId="7E0A48ED" w14:textId="77777777" w:rsidR="00EB71BE" w:rsidRPr="002526F8" w:rsidRDefault="00EB71BE" w:rsidP="00155BED">
            <w:pPr>
              <w:widowControl w:val="0"/>
              <w:spacing w:line="276" w:lineRule="auto"/>
              <w:jc w:val="center"/>
              <w:rPr>
                <w:rFonts w:eastAsia="Calibri"/>
                <w:b/>
                <w:sz w:val="20"/>
                <w:szCs w:val="20"/>
                <w:lang w:val="hr-HR"/>
              </w:rPr>
            </w:pPr>
            <w:r w:rsidRPr="002526F8">
              <w:rPr>
                <w:rFonts w:eastAsia="Calibri"/>
                <w:b/>
                <w:sz w:val="20"/>
                <w:szCs w:val="20"/>
                <w:lang w:val="hr-HR"/>
              </w:rPr>
              <w:t>Izvor financiranja</w:t>
            </w:r>
          </w:p>
        </w:tc>
      </w:tr>
      <w:tr w:rsidR="002526F8" w:rsidRPr="002526F8" w14:paraId="0479B1FF" w14:textId="77777777" w:rsidTr="002526F8">
        <w:trPr>
          <w:gridAfter w:val="1"/>
          <w:wAfter w:w="21" w:type="dxa"/>
          <w:trHeight w:val="637"/>
          <w:tblHeader/>
        </w:trPr>
        <w:tc>
          <w:tcPr>
            <w:tcW w:w="1516" w:type="dxa"/>
            <w:vMerge/>
            <w:tcBorders>
              <w:left w:val="double" w:sz="4" w:space="0" w:color="auto"/>
              <w:bottom w:val="double" w:sz="4" w:space="0" w:color="auto"/>
              <w:right w:val="double" w:sz="4" w:space="0" w:color="auto"/>
            </w:tcBorders>
            <w:shd w:val="clear" w:color="auto" w:fill="auto"/>
            <w:vAlign w:val="center"/>
          </w:tcPr>
          <w:p w14:paraId="74965733" w14:textId="77777777" w:rsidR="00EB71BE" w:rsidRPr="002526F8" w:rsidRDefault="00EB71BE" w:rsidP="00155BED">
            <w:pPr>
              <w:widowControl w:val="0"/>
              <w:spacing w:line="276" w:lineRule="auto"/>
              <w:jc w:val="center"/>
              <w:rPr>
                <w:rFonts w:eastAsia="Calibri"/>
                <w:b/>
                <w:sz w:val="20"/>
                <w:szCs w:val="20"/>
                <w:lang w:val="hr-HR"/>
              </w:rPr>
            </w:pPr>
          </w:p>
        </w:tc>
        <w:tc>
          <w:tcPr>
            <w:tcW w:w="1843" w:type="dxa"/>
            <w:gridSpan w:val="2"/>
            <w:vMerge/>
            <w:tcBorders>
              <w:left w:val="double" w:sz="4" w:space="0" w:color="auto"/>
              <w:bottom w:val="double" w:sz="4" w:space="0" w:color="auto"/>
              <w:right w:val="double" w:sz="4" w:space="0" w:color="auto"/>
            </w:tcBorders>
            <w:shd w:val="clear" w:color="auto" w:fill="auto"/>
            <w:vAlign w:val="center"/>
          </w:tcPr>
          <w:p w14:paraId="469C35D7" w14:textId="77777777" w:rsidR="00EB71BE" w:rsidRPr="002526F8" w:rsidRDefault="00EB71BE" w:rsidP="00155BED">
            <w:pPr>
              <w:widowControl w:val="0"/>
              <w:spacing w:line="276" w:lineRule="auto"/>
              <w:jc w:val="center"/>
              <w:rPr>
                <w:rFonts w:eastAsia="Calibri"/>
                <w:b/>
                <w:sz w:val="20"/>
                <w:szCs w:val="20"/>
                <w:lang w:val="hr-HR"/>
              </w:rPr>
            </w:pPr>
          </w:p>
        </w:tc>
        <w:tc>
          <w:tcPr>
            <w:tcW w:w="2986" w:type="dxa"/>
            <w:gridSpan w:val="2"/>
            <w:vMerge/>
            <w:tcBorders>
              <w:left w:val="double" w:sz="4" w:space="0" w:color="auto"/>
              <w:bottom w:val="double" w:sz="4" w:space="0" w:color="auto"/>
              <w:right w:val="double" w:sz="4" w:space="0" w:color="auto"/>
            </w:tcBorders>
            <w:shd w:val="clear" w:color="auto" w:fill="auto"/>
            <w:vAlign w:val="center"/>
          </w:tcPr>
          <w:p w14:paraId="71CA4BC0" w14:textId="77777777" w:rsidR="00EB71BE" w:rsidRPr="002526F8" w:rsidRDefault="00EB71BE" w:rsidP="00155BED">
            <w:pPr>
              <w:widowControl w:val="0"/>
              <w:spacing w:line="276" w:lineRule="auto"/>
              <w:jc w:val="center"/>
              <w:rPr>
                <w:rFonts w:eastAsia="Calibri"/>
                <w:b/>
                <w:sz w:val="20"/>
                <w:szCs w:val="20"/>
                <w:lang w:val="hr-HR"/>
              </w:rPr>
            </w:pPr>
          </w:p>
        </w:tc>
        <w:tc>
          <w:tcPr>
            <w:tcW w:w="1412" w:type="dxa"/>
            <w:vMerge/>
            <w:tcBorders>
              <w:left w:val="double" w:sz="4" w:space="0" w:color="auto"/>
              <w:bottom w:val="double" w:sz="4" w:space="0" w:color="auto"/>
              <w:right w:val="double" w:sz="4" w:space="0" w:color="auto"/>
            </w:tcBorders>
            <w:shd w:val="clear" w:color="auto" w:fill="auto"/>
            <w:vAlign w:val="center"/>
          </w:tcPr>
          <w:p w14:paraId="78C8EC00" w14:textId="77777777" w:rsidR="00EB71BE" w:rsidRPr="002526F8" w:rsidRDefault="00EB71BE" w:rsidP="00155BED">
            <w:pPr>
              <w:widowControl w:val="0"/>
              <w:spacing w:line="276" w:lineRule="auto"/>
              <w:jc w:val="center"/>
              <w:rPr>
                <w:rFonts w:eastAsia="Calibri"/>
                <w:b/>
                <w:sz w:val="20"/>
                <w:szCs w:val="20"/>
                <w:lang w:val="hr-HR"/>
              </w:rPr>
            </w:pPr>
          </w:p>
        </w:tc>
        <w:tc>
          <w:tcPr>
            <w:tcW w:w="1300" w:type="dxa"/>
            <w:gridSpan w:val="2"/>
            <w:vMerge/>
            <w:tcBorders>
              <w:left w:val="double" w:sz="4" w:space="0" w:color="auto"/>
              <w:bottom w:val="double" w:sz="4" w:space="0" w:color="auto"/>
              <w:right w:val="double" w:sz="4" w:space="0" w:color="auto"/>
            </w:tcBorders>
            <w:shd w:val="clear" w:color="auto" w:fill="auto"/>
            <w:vAlign w:val="center"/>
          </w:tcPr>
          <w:p w14:paraId="4F12A187" w14:textId="77777777" w:rsidR="00EB71BE" w:rsidRPr="002526F8" w:rsidRDefault="00EB71BE" w:rsidP="00155BED">
            <w:pPr>
              <w:widowControl w:val="0"/>
              <w:spacing w:line="276" w:lineRule="auto"/>
              <w:jc w:val="center"/>
              <w:rPr>
                <w:rFonts w:eastAsia="Calibri"/>
                <w:b/>
                <w:sz w:val="20"/>
                <w:szCs w:val="20"/>
                <w:lang w:val="hr-HR"/>
              </w:rPr>
            </w:pPr>
          </w:p>
        </w:tc>
        <w:tc>
          <w:tcPr>
            <w:tcW w:w="2215" w:type="dxa"/>
            <w:tcBorders>
              <w:top w:val="double" w:sz="4" w:space="0" w:color="auto"/>
              <w:left w:val="double" w:sz="4" w:space="0" w:color="auto"/>
              <w:bottom w:val="double" w:sz="4" w:space="0" w:color="auto"/>
              <w:right w:val="double" w:sz="4" w:space="0" w:color="auto"/>
            </w:tcBorders>
            <w:shd w:val="clear" w:color="auto" w:fill="auto"/>
            <w:vAlign w:val="center"/>
          </w:tcPr>
          <w:p w14:paraId="18CB96AE" w14:textId="77777777" w:rsidR="00EB71BE" w:rsidRPr="002526F8" w:rsidRDefault="00EB71BE" w:rsidP="00155BED">
            <w:pPr>
              <w:widowControl w:val="0"/>
              <w:spacing w:line="276" w:lineRule="auto"/>
              <w:jc w:val="center"/>
              <w:rPr>
                <w:rFonts w:eastAsia="Calibri"/>
                <w:b/>
                <w:sz w:val="20"/>
                <w:szCs w:val="20"/>
                <w:lang w:val="hr-HR"/>
              </w:rPr>
            </w:pPr>
            <w:r w:rsidRPr="002526F8">
              <w:rPr>
                <w:rFonts w:eastAsia="Calibri"/>
                <w:b/>
                <w:sz w:val="20"/>
                <w:szCs w:val="20"/>
                <w:lang w:val="hr-HR"/>
              </w:rPr>
              <w:t>Komunalna naknada</w:t>
            </w:r>
          </w:p>
        </w:tc>
        <w:tc>
          <w:tcPr>
            <w:tcW w:w="1536" w:type="dxa"/>
            <w:tcBorders>
              <w:top w:val="double" w:sz="4" w:space="0" w:color="auto"/>
              <w:left w:val="double" w:sz="4" w:space="0" w:color="auto"/>
              <w:bottom w:val="double" w:sz="4" w:space="0" w:color="auto"/>
              <w:right w:val="double" w:sz="4" w:space="0" w:color="auto"/>
            </w:tcBorders>
            <w:shd w:val="clear" w:color="auto" w:fill="auto"/>
            <w:vAlign w:val="center"/>
          </w:tcPr>
          <w:p w14:paraId="5560547F" w14:textId="77777777" w:rsidR="00EB71BE" w:rsidRPr="002526F8" w:rsidRDefault="00EB71BE" w:rsidP="00155BED">
            <w:pPr>
              <w:widowControl w:val="0"/>
              <w:spacing w:line="276" w:lineRule="auto"/>
              <w:jc w:val="center"/>
              <w:rPr>
                <w:rFonts w:eastAsia="Calibri"/>
                <w:b/>
                <w:sz w:val="20"/>
                <w:szCs w:val="20"/>
                <w:lang w:val="hr-HR"/>
              </w:rPr>
            </w:pPr>
            <w:r w:rsidRPr="002526F8">
              <w:rPr>
                <w:rFonts w:eastAsia="Calibri"/>
                <w:b/>
                <w:sz w:val="20"/>
                <w:szCs w:val="20"/>
                <w:lang w:val="hr-HR"/>
              </w:rPr>
              <w:t>Ostali izvori</w:t>
            </w:r>
          </w:p>
        </w:tc>
        <w:tc>
          <w:tcPr>
            <w:tcW w:w="1536" w:type="dxa"/>
            <w:tcBorders>
              <w:top w:val="double" w:sz="4" w:space="0" w:color="auto"/>
              <w:left w:val="double" w:sz="4" w:space="0" w:color="auto"/>
              <w:bottom w:val="double" w:sz="4" w:space="0" w:color="auto"/>
              <w:right w:val="double" w:sz="4" w:space="0" w:color="auto"/>
            </w:tcBorders>
            <w:shd w:val="clear" w:color="auto" w:fill="auto"/>
            <w:vAlign w:val="center"/>
          </w:tcPr>
          <w:p w14:paraId="6B966A52" w14:textId="77777777" w:rsidR="00EB71BE" w:rsidRPr="002526F8" w:rsidRDefault="00EB71BE" w:rsidP="00155BED">
            <w:pPr>
              <w:widowControl w:val="0"/>
              <w:spacing w:line="276" w:lineRule="auto"/>
              <w:jc w:val="center"/>
              <w:rPr>
                <w:rFonts w:eastAsia="Calibri"/>
                <w:b/>
                <w:sz w:val="20"/>
                <w:szCs w:val="20"/>
                <w:lang w:val="hr-HR"/>
              </w:rPr>
            </w:pPr>
            <w:r w:rsidRPr="002526F8">
              <w:rPr>
                <w:rFonts w:eastAsia="Calibri"/>
                <w:b/>
                <w:sz w:val="20"/>
                <w:szCs w:val="20"/>
                <w:lang w:val="hr-HR"/>
              </w:rPr>
              <w:t>Naziv ostalih izvora</w:t>
            </w:r>
          </w:p>
        </w:tc>
      </w:tr>
      <w:tr w:rsidR="002526F8" w:rsidRPr="002526F8" w14:paraId="7420B53E" w14:textId="77777777" w:rsidTr="002526F8">
        <w:trPr>
          <w:trHeight w:val="472"/>
          <w:tblHeader/>
        </w:trPr>
        <w:tc>
          <w:tcPr>
            <w:tcW w:w="14365" w:type="dxa"/>
            <w:gridSpan w:val="12"/>
            <w:tcBorders>
              <w:top w:val="double" w:sz="4" w:space="0" w:color="auto"/>
              <w:left w:val="double" w:sz="4" w:space="0" w:color="auto"/>
              <w:bottom w:val="double" w:sz="4" w:space="0" w:color="auto"/>
              <w:right w:val="double" w:sz="4" w:space="0" w:color="auto"/>
            </w:tcBorders>
            <w:shd w:val="clear" w:color="auto" w:fill="auto"/>
            <w:vAlign w:val="center"/>
          </w:tcPr>
          <w:p w14:paraId="4BAE2DD2" w14:textId="77777777" w:rsidR="00EB71BE" w:rsidRPr="002526F8" w:rsidRDefault="00EB71BE" w:rsidP="00155BED">
            <w:pPr>
              <w:widowControl w:val="0"/>
              <w:spacing w:line="276" w:lineRule="auto"/>
              <w:jc w:val="center"/>
              <w:rPr>
                <w:rFonts w:eastAsia="Calibri"/>
                <w:b/>
                <w:sz w:val="20"/>
                <w:szCs w:val="20"/>
                <w:lang w:val="hr-HR"/>
              </w:rPr>
            </w:pPr>
            <w:r w:rsidRPr="002526F8">
              <w:rPr>
                <w:rFonts w:eastAsia="Calibri"/>
                <w:b/>
                <w:sz w:val="20"/>
                <w:szCs w:val="20"/>
                <w:lang w:val="hr-HR"/>
              </w:rPr>
              <w:t>II. ODRŽAVANJE NERAZVRSTANIH CESTA</w:t>
            </w:r>
          </w:p>
        </w:tc>
      </w:tr>
      <w:tr w:rsidR="002526F8" w:rsidRPr="002526F8" w14:paraId="1B931E1A" w14:textId="77777777" w:rsidTr="002526F8">
        <w:trPr>
          <w:trHeight w:val="471"/>
        </w:trPr>
        <w:tc>
          <w:tcPr>
            <w:tcW w:w="14365" w:type="dxa"/>
            <w:gridSpan w:val="12"/>
            <w:tcBorders>
              <w:top w:val="double" w:sz="4" w:space="0" w:color="auto"/>
              <w:bottom w:val="double" w:sz="4" w:space="0" w:color="auto"/>
            </w:tcBorders>
            <w:shd w:val="clear" w:color="auto" w:fill="auto"/>
            <w:vAlign w:val="center"/>
          </w:tcPr>
          <w:p w14:paraId="25D5F134" w14:textId="77777777" w:rsidR="00EB71BE" w:rsidRPr="002526F8" w:rsidRDefault="00EB71BE" w:rsidP="00155BED">
            <w:pPr>
              <w:widowControl w:val="0"/>
              <w:spacing w:line="276" w:lineRule="auto"/>
              <w:jc w:val="center"/>
              <w:rPr>
                <w:rFonts w:eastAsia="Calibri"/>
                <w:sz w:val="20"/>
                <w:szCs w:val="20"/>
                <w:lang w:val="hr-HR"/>
              </w:rPr>
            </w:pPr>
            <w:r w:rsidRPr="002526F8">
              <w:rPr>
                <w:rFonts w:eastAsia="Times New Roman"/>
                <w:b/>
                <w:bCs/>
                <w:sz w:val="20"/>
                <w:szCs w:val="20"/>
                <w:lang w:val="hr-HR" w:eastAsia="hr-HR"/>
              </w:rPr>
              <w:t>ZIMSKA SLUŽBA</w:t>
            </w:r>
          </w:p>
        </w:tc>
      </w:tr>
      <w:tr w:rsidR="002526F8" w:rsidRPr="002526F8" w14:paraId="44C1C6DA" w14:textId="77777777" w:rsidTr="002526F8">
        <w:trPr>
          <w:gridAfter w:val="1"/>
          <w:wAfter w:w="21" w:type="dxa"/>
        </w:trPr>
        <w:tc>
          <w:tcPr>
            <w:tcW w:w="1516" w:type="dxa"/>
            <w:tcBorders>
              <w:top w:val="double" w:sz="4" w:space="0" w:color="auto"/>
              <w:bottom w:val="double" w:sz="4" w:space="0" w:color="auto"/>
            </w:tcBorders>
            <w:shd w:val="clear" w:color="auto" w:fill="auto"/>
            <w:vAlign w:val="center"/>
          </w:tcPr>
          <w:p w14:paraId="75F6867C" w14:textId="77777777" w:rsidR="00EB71BE" w:rsidRPr="002526F8" w:rsidRDefault="00EB71BE" w:rsidP="00155BED">
            <w:pPr>
              <w:jc w:val="center"/>
              <w:rPr>
                <w:rFonts w:eastAsia="Times New Roman"/>
                <w:b/>
                <w:bCs/>
                <w:sz w:val="20"/>
                <w:szCs w:val="20"/>
                <w:lang w:val="hr-HR" w:eastAsia="hr-HR"/>
              </w:rPr>
            </w:pPr>
            <w:r w:rsidRPr="002526F8">
              <w:rPr>
                <w:rFonts w:eastAsia="Times New Roman"/>
                <w:b/>
                <w:bCs/>
                <w:sz w:val="20"/>
                <w:szCs w:val="20"/>
                <w:lang w:val="hr-HR" w:eastAsia="hr-HR"/>
              </w:rPr>
              <w:t>355</w:t>
            </w:r>
          </w:p>
        </w:tc>
        <w:tc>
          <w:tcPr>
            <w:tcW w:w="1843" w:type="dxa"/>
            <w:gridSpan w:val="2"/>
            <w:tcBorders>
              <w:top w:val="double" w:sz="4" w:space="0" w:color="auto"/>
              <w:bottom w:val="double" w:sz="4" w:space="0" w:color="auto"/>
            </w:tcBorders>
            <w:shd w:val="clear" w:color="auto" w:fill="auto"/>
            <w:vAlign w:val="center"/>
          </w:tcPr>
          <w:p w14:paraId="0D924859" w14:textId="77777777" w:rsidR="00EB71BE" w:rsidRPr="002526F8" w:rsidRDefault="00EB71BE" w:rsidP="00155BED">
            <w:pPr>
              <w:jc w:val="center"/>
              <w:rPr>
                <w:rFonts w:eastAsia="Times New Roman"/>
                <w:b/>
                <w:bCs/>
                <w:sz w:val="20"/>
                <w:szCs w:val="20"/>
                <w:lang w:val="hr-HR" w:eastAsia="hr-HR"/>
              </w:rPr>
            </w:pPr>
            <w:r w:rsidRPr="002526F8">
              <w:rPr>
                <w:rFonts w:eastAsia="Times New Roman"/>
                <w:b/>
                <w:bCs/>
                <w:sz w:val="20"/>
                <w:szCs w:val="20"/>
                <w:lang w:val="hr-HR" w:eastAsia="hr-HR"/>
              </w:rPr>
              <w:t>Zimska služba - čišćenje snijega</w:t>
            </w:r>
          </w:p>
        </w:tc>
        <w:tc>
          <w:tcPr>
            <w:tcW w:w="2986" w:type="dxa"/>
            <w:gridSpan w:val="2"/>
            <w:tcBorders>
              <w:top w:val="double" w:sz="4" w:space="0" w:color="auto"/>
              <w:bottom w:val="double" w:sz="4" w:space="0" w:color="auto"/>
            </w:tcBorders>
            <w:shd w:val="clear" w:color="auto" w:fill="auto"/>
            <w:vAlign w:val="bottom"/>
          </w:tcPr>
          <w:p w14:paraId="3FEE3734" w14:textId="6661275A" w:rsidR="00EB71BE" w:rsidRPr="002526F8" w:rsidRDefault="00EB71BE" w:rsidP="00155BED">
            <w:pPr>
              <w:jc w:val="both"/>
              <w:rPr>
                <w:rFonts w:eastAsia="Times New Roman"/>
                <w:sz w:val="20"/>
                <w:szCs w:val="20"/>
                <w:lang w:val="hr-HR" w:eastAsia="hr-HR"/>
              </w:rPr>
            </w:pPr>
            <w:r w:rsidRPr="002526F8">
              <w:rPr>
                <w:rFonts w:eastAsia="Times New Roman"/>
                <w:sz w:val="20"/>
                <w:szCs w:val="20"/>
                <w:lang w:val="hr-HR" w:eastAsia="hr-HR"/>
              </w:rPr>
              <w:t>Sredstva su raspoređena</w:t>
            </w:r>
            <w:r w:rsidR="002526F8">
              <w:rPr>
                <w:rFonts w:eastAsia="Times New Roman"/>
                <w:sz w:val="20"/>
                <w:szCs w:val="20"/>
                <w:lang w:val="hr-HR" w:eastAsia="hr-HR"/>
              </w:rPr>
              <w:t xml:space="preserve"> </w:t>
            </w:r>
            <w:r w:rsidRPr="002526F8">
              <w:rPr>
                <w:rFonts w:eastAsia="Times New Roman"/>
                <w:sz w:val="20"/>
                <w:szCs w:val="20"/>
                <w:lang w:val="hr-HR" w:eastAsia="hr-HR"/>
              </w:rPr>
              <w:t xml:space="preserve">razmjerno kilometraži nerazvrstanih cesta koje se nalaze na područjima pojedinih mjesnih odbora. Zimsko održavanje ceste uključuje redovito čišćenje cesta i posipavanje pijeskom i soli, te po potrebi i odvoz snijega s javnih površina, a sve u skladu s jediničnim cijenama iz godišnjeg ugovora.  </w:t>
            </w:r>
          </w:p>
        </w:tc>
        <w:tc>
          <w:tcPr>
            <w:tcW w:w="1418" w:type="dxa"/>
            <w:gridSpan w:val="2"/>
            <w:tcBorders>
              <w:top w:val="double" w:sz="4" w:space="0" w:color="auto"/>
              <w:bottom w:val="double" w:sz="4" w:space="0" w:color="auto"/>
            </w:tcBorders>
            <w:shd w:val="clear" w:color="auto" w:fill="auto"/>
            <w:vAlign w:val="center"/>
          </w:tcPr>
          <w:p w14:paraId="30C89A90" w14:textId="4ED6891C" w:rsidR="00EB71BE" w:rsidRPr="002526F8" w:rsidRDefault="00592622" w:rsidP="00155BED">
            <w:pPr>
              <w:jc w:val="right"/>
              <w:rPr>
                <w:rFonts w:eastAsia="Times New Roman"/>
                <w:sz w:val="20"/>
                <w:szCs w:val="20"/>
                <w:lang w:val="hr-HR" w:eastAsia="hr-HR"/>
              </w:rPr>
            </w:pPr>
            <w:r w:rsidRPr="002526F8">
              <w:rPr>
                <w:rFonts w:eastAsia="Times New Roman"/>
                <w:sz w:val="20"/>
                <w:szCs w:val="20"/>
                <w:lang w:val="hr-HR" w:eastAsia="hr-HR"/>
              </w:rPr>
              <w:t>260.000,00</w:t>
            </w:r>
          </w:p>
        </w:tc>
        <w:tc>
          <w:tcPr>
            <w:tcW w:w="1294" w:type="dxa"/>
            <w:tcBorders>
              <w:top w:val="double" w:sz="4" w:space="0" w:color="auto"/>
              <w:bottom w:val="double" w:sz="4" w:space="0" w:color="auto"/>
            </w:tcBorders>
            <w:shd w:val="clear" w:color="auto" w:fill="auto"/>
            <w:vAlign w:val="center"/>
          </w:tcPr>
          <w:p w14:paraId="1ADE4388" w14:textId="0FE8B4EE" w:rsidR="00EB71BE" w:rsidRPr="002526F8" w:rsidRDefault="00592622" w:rsidP="00155BED">
            <w:pPr>
              <w:jc w:val="right"/>
              <w:rPr>
                <w:rFonts w:eastAsia="Times New Roman"/>
                <w:sz w:val="20"/>
                <w:szCs w:val="20"/>
                <w:lang w:val="hr-HR" w:eastAsia="hr-HR"/>
              </w:rPr>
            </w:pPr>
            <w:r w:rsidRPr="002526F8">
              <w:rPr>
                <w:rFonts w:eastAsia="Times New Roman"/>
                <w:sz w:val="20"/>
                <w:szCs w:val="20"/>
                <w:lang w:val="hr-HR" w:eastAsia="hr-HR"/>
              </w:rPr>
              <w:t>247.083,16</w:t>
            </w:r>
          </w:p>
        </w:tc>
        <w:tc>
          <w:tcPr>
            <w:tcW w:w="2215" w:type="dxa"/>
            <w:tcBorders>
              <w:top w:val="double" w:sz="4" w:space="0" w:color="auto"/>
              <w:bottom w:val="double" w:sz="4" w:space="0" w:color="auto"/>
            </w:tcBorders>
            <w:shd w:val="clear" w:color="auto" w:fill="auto"/>
            <w:vAlign w:val="center"/>
          </w:tcPr>
          <w:p w14:paraId="5BD17B3E" w14:textId="5C43221A" w:rsidR="00EB71BE" w:rsidRPr="002526F8" w:rsidRDefault="00C73F4F" w:rsidP="00155BED">
            <w:pPr>
              <w:jc w:val="center"/>
              <w:rPr>
                <w:rFonts w:eastAsia="Times New Roman"/>
                <w:sz w:val="20"/>
                <w:szCs w:val="20"/>
                <w:lang w:val="hr-HR" w:eastAsia="hr-HR"/>
              </w:rPr>
            </w:pPr>
            <w:r w:rsidRPr="002526F8">
              <w:rPr>
                <w:rFonts w:eastAsia="Times New Roman"/>
                <w:sz w:val="20"/>
                <w:szCs w:val="20"/>
                <w:lang w:val="hr-HR" w:eastAsia="hr-HR"/>
              </w:rPr>
              <w:t>122.581,59</w:t>
            </w:r>
          </w:p>
        </w:tc>
        <w:tc>
          <w:tcPr>
            <w:tcW w:w="1536" w:type="dxa"/>
            <w:tcBorders>
              <w:top w:val="double" w:sz="4" w:space="0" w:color="auto"/>
              <w:bottom w:val="double" w:sz="4" w:space="0" w:color="auto"/>
            </w:tcBorders>
            <w:shd w:val="clear" w:color="auto" w:fill="auto"/>
            <w:vAlign w:val="center"/>
          </w:tcPr>
          <w:p w14:paraId="1B63B8EF" w14:textId="77777777" w:rsidR="00EB71BE" w:rsidRPr="002526F8" w:rsidRDefault="00B016CD" w:rsidP="00155BED">
            <w:pPr>
              <w:jc w:val="center"/>
              <w:rPr>
                <w:rFonts w:eastAsia="Times New Roman"/>
                <w:sz w:val="20"/>
                <w:szCs w:val="20"/>
                <w:lang w:val="hr-HR" w:eastAsia="hr-HR"/>
              </w:rPr>
            </w:pPr>
            <w:r w:rsidRPr="002526F8">
              <w:rPr>
                <w:rFonts w:eastAsia="Times New Roman"/>
                <w:sz w:val="20"/>
                <w:szCs w:val="20"/>
                <w:lang w:val="hr-HR" w:eastAsia="hr-HR"/>
              </w:rPr>
              <w:t>97.547,29</w:t>
            </w:r>
          </w:p>
          <w:p w14:paraId="18E976D6" w14:textId="77777777" w:rsidR="00C73F4F" w:rsidRPr="002526F8" w:rsidRDefault="00C73F4F" w:rsidP="00155BED">
            <w:pPr>
              <w:jc w:val="center"/>
              <w:rPr>
                <w:rFonts w:eastAsia="Times New Roman"/>
                <w:sz w:val="20"/>
                <w:szCs w:val="20"/>
                <w:lang w:val="hr-HR" w:eastAsia="hr-HR"/>
              </w:rPr>
            </w:pPr>
          </w:p>
          <w:p w14:paraId="24DEC559" w14:textId="77777777" w:rsidR="00C73F4F" w:rsidRPr="002526F8" w:rsidRDefault="00C73F4F" w:rsidP="00155BED">
            <w:pPr>
              <w:jc w:val="center"/>
              <w:rPr>
                <w:rFonts w:eastAsia="Times New Roman"/>
                <w:sz w:val="20"/>
                <w:szCs w:val="20"/>
                <w:lang w:val="hr-HR" w:eastAsia="hr-HR"/>
              </w:rPr>
            </w:pPr>
          </w:p>
          <w:p w14:paraId="3FE8E6E8" w14:textId="4884AC9C" w:rsidR="00C73F4F" w:rsidRPr="002526F8" w:rsidRDefault="00C73F4F" w:rsidP="00155BED">
            <w:pPr>
              <w:jc w:val="center"/>
              <w:rPr>
                <w:rFonts w:eastAsia="Times New Roman"/>
                <w:sz w:val="20"/>
                <w:szCs w:val="20"/>
                <w:lang w:val="hr-HR" w:eastAsia="hr-HR"/>
              </w:rPr>
            </w:pPr>
            <w:r w:rsidRPr="002526F8">
              <w:rPr>
                <w:rFonts w:eastAsia="Times New Roman"/>
                <w:sz w:val="20"/>
                <w:szCs w:val="20"/>
                <w:lang w:val="hr-HR" w:eastAsia="hr-HR"/>
              </w:rPr>
              <w:t>26.954,52</w:t>
            </w:r>
          </w:p>
        </w:tc>
        <w:tc>
          <w:tcPr>
            <w:tcW w:w="1536" w:type="dxa"/>
            <w:tcBorders>
              <w:top w:val="double" w:sz="4" w:space="0" w:color="auto"/>
              <w:bottom w:val="double" w:sz="4" w:space="0" w:color="auto"/>
            </w:tcBorders>
            <w:shd w:val="clear" w:color="auto" w:fill="auto"/>
            <w:vAlign w:val="center"/>
          </w:tcPr>
          <w:p w14:paraId="5E48E115" w14:textId="10DE5FE6" w:rsidR="00EB71BE" w:rsidRPr="002526F8" w:rsidRDefault="00B016CD" w:rsidP="00C73F4F">
            <w:pPr>
              <w:rPr>
                <w:rFonts w:eastAsia="Times New Roman"/>
                <w:sz w:val="20"/>
                <w:szCs w:val="20"/>
                <w:lang w:val="hr-HR" w:eastAsia="hr-HR"/>
              </w:rPr>
            </w:pPr>
            <w:r w:rsidRPr="002526F8">
              <w:rPr>
                <w:rFonts w:eastAsia="Times New Roman"/>
                <w:sz w:val="20"/>
                <w:szCs w:val="20"/>
                <w:lang w:val="hr-HR" w:eastAsia="hr-HR"/>
              </w:rPr>
              <w:t>Šumski doprinos</w:t>
            </w:r>
          </w:p>
          <w:p w14:paraId="0B1F21B3" w14:textId="77777777" w:rsidR="00C73F4F" w:rsidRPr="002526F8" w:rsidRDefault="00C73F4F" w:rsidP="00155BED">
            <w:pPr>
              <w:jc w:val="center"/>
              <w:rPr>
                <w:rFonts w:eastAsia="Times New Roman"/>
                <w:sz w:val="20"/>
                <w:szCs w:val="20"/>
                <w:lang w:val="hr-HR" w:eastAsia="hr-HR"/>
              </w:rPr>
            </w:pPr>
          </w:p>
          <w:p w14:paraId="64EF2094" w14:textId="04D0E9E0" w:rsidR="00C73F4F" w:rsidRPr="002526F8" w:rsidRDefault="00C73F4F" w:rsidP="002526F8">
            <w:pPr>
              <w:rPr>
                <w:rFonts w:eastAsia="Times New Roman"/>
                <w:sz w:val="20"/>
                <w:szCs w:val="20"/>
                <w:lang w:val="hr-HR" w:eastAsia="hr-HR"/>
              </w:rPr>
            </w:pPr>
            <w:r w:rsidRPr="002526F8">
              <w:rPr>
                <w:rFonts w:eastAsia="Times New Roman"/>
                <w:sz w:val="20"/>
                <w:szCs w:val="20"/>
                <w:lang w:val="hr-HR" w:eastAsia="hr-HR"/>
              </w:rPr>
              <w:t>Tekuće pomoći</w:t>
            </w:r>
            <w:r w:rsidR="002526F8">
              <w:rPr>
                <w:rFonts w:eastAsia="Times New Roman"/>
                <w:sz w:val="20"/>
                <w:szCs w:val="20"/>
                <w:lang w:val="hr-HR" w:eastAsia="hr-HR"/>
              </w:rPr>
              <w:t xml:space="preserve"> </w:t>
            </w:r>
            <w:r w:rsidRPr="002526F8">
              <w:rPr>
                <w:rFonts w:eastAsia="Times New Roman"/>
                <w:sz w:val="20"/>
                <w:szCs w:val="20"/>
                <w:lang w:val="hr-HR" w:eastAsia="hr-HR"/>
              </w:rPr>
              <w:t>od ostalih izvanpr.</w:t>
            </w:r>
            <w:r w:rsidR="002526F8">
              <w:rPr>
                <w:rFonts w:eastAsia="Times New Roman"/>
                <w:sz w:val="20"/>
                <w:szCs w:val="20"/>
                <w:lang w:val="hr-HR" w:eastAsia="hr-HR"/>
              </w:rPr>
              <w:t xml:space="preserve"> </w:t>
            </w:r>
            <w:r w:rsidRPr="002526F8">
              <w:rPr>
                <w:rFonts w:eastAsia="Times New Roman"/>
                <w:sz w:val="20"/>
                <w:szCs w:val="20"/>
                <w:lang w:val="hr-HR" w:eastAsia="hr-HR"/>
              </w:rPr>
              <w:t>korisnika</w:t>
            </w:r>
          </w:p>
        </w:tc>
      </w:tr>
      <w:tr w:rsidR="002526F8" w:rsidRPr="002526F8" w14:paraId="28E0BF56" w14:textId="77777777" w:rsidTr="002526F8">
        <w:trPr>
          <w:gridAfter w:val="1"/>
          <w:wAfter w:w="21" w:type="dxa"/>
          <w:trHeight w:val="340"/>
        </w:trPr>
        <w:tc>
          <w:tcPr>
            <w:tcW w:w="6345" w:type="dxa"/>
            <w:gridSpan w:val="5"/>
            <w:tcBorders>
              <w:top w:val="double" w:sz="4" w:space="0" w:color="auto"/>
              <w:bottom w:val="double" w:sz="4" w:space="0" w:color="auto"/>
            </w:tcBorders>
            <w:shd w:val="clear" w:color="auto" w:fill="auto"/>
            <w:vAlign w:val="center"/>
          </w:tcPr>
          <w:p w14:paraId="58F6610D" w14:textId="77777777" w:rsidR="00EB71BE" w:rsidRPr="002526F8" w:rsidRDefault="00EB71BE" w:rsidP="00155BED">
            <w:pPr>
              <w:jc w:val="center"/>
              <w:rPr>
                <w:rFonts w:eastAsia="Times New Roman"/>
                <w:b/>
                <w:bCs/>
                <w:sz w:val="20"/>
                <w:szCs w:val="20"/>
                <w:lang w:val="hr-HR" w:eastAsia="hr-HR"/>
              </w:rPr>
            </w:pPr>
            <w:r w:rsidRPr="002526F8">
              <w:rPr>
                <w:rFonts w:eastAsia="Times New Roman"/>
                <w:b/>
                <w:bCs/>
                <w:sz w:val="20"/>
                <w:szCs w:val="20"/>
                <w:lang w:val="hr-HR" w:eastAsia="hr-HR"/>
              </w:rPr>
              <w:t>Ukupno zimska služba</w:t>
            </w:r>
          </w:p>
        </w:tc>
        <w:tc>
          <w:tcPr>
            <w:tcW w:w="1418" w:type="dxa"/>
            <w:gridSpan w:val="2"/>
            <w:tcBorders>
              <w:top w:val="double" w:sz="4" w:space="0" w:color="auto"/>
              <w:bottom w:val="double" w:sz="4" w:space="0" w:color="auto"/>
            </w:tcBorders>
            <w:shd w:val="clear" w:color="auto" w:fill="auto"/>
            <w:vAlign w:val="center"/>
          </w:tcPr>
          <w:p w14:paraId="7EF610FA" w14:textId="77777777" w:rsidR="00EB71BE" w:rsidRPr="002526F8" w:rsidRDefault="00EB71BE" w:rsidP="00155BED">
            <w:pPr>
              <w:jc w:val="right"/>
              <w:rPr>
                <w:rFonts w:eastAsia="Times New Roman"/>
                <w:b/>
                <w:sz w:val="20"/>
                <w:szCs w:val="20"/>
                <w:lang w:val="hr-HR" w:eastAsia="hr-HR"/>
              </w:rPr>
            </w:pPr>
            <w:r w:rsidRPr="002526F8">
              <w:rPr>
                <w:rFonts w:eastAsia="Times New Roman"/>
                <w:b/>
                <w:sz w:val="20"/>
                <w:szCs w:val="20"/>
                <w:lang w:val="hr-HR" w:eastAsia="hr-HR"/>
              </w:rPr>
              <w:t>260.000,00</w:t>
            </w:r>
          </w:p>
        </w:tc>
        <w:tc>
          <w:tcPr>
            <w:tcW w:w="1294" w:type="dxa"/>
            <w:tcBorders>
              <w:top w:val="double" w:sz="4" w:space="0" w:color="auto"/>
              <w:bottom w:val="double" w:sz="4" w:space="0" w:color="auto"/>
            </w:tcBorders>
            <w:shd w:val="clear" w:color="auto" w:fill="auto"/>
            <w:vAlign w:val="center"/>
          </w:tcPr>
          <w:p w14:paraId="40F63E2E" w14:textId="17DF2993" w:rsidR="00EB71BE" w:rsidRPr="002526F8" w:rsidRDefault="00592622" w:rsidP="00155BED">
            <w:pPr>
              <w:jc w:val="right"/>
              <w:rPr>
                <w:rFonts w:eastAsia="Times New Roman"/>
                <w:b/>
                <w:sz w:val="20"/>
                <w:szCs w:val="20"/>
                <w:lang w:val="hr-HR" w:eastAsia="hr-HR"/>
              </w:rPr>
            </w:pPr>
            <w:r w:rsidRPr="002526F8">
              <w:rPr>
                <w:rFonts w:eastAsia="Times New Roman"/>
                <w:b/>
                <w:sz w:val="20"/>
                <w:szCs w:val="20"/>
                <w:lang w:val="hr-HR" w:eastAsia="hr-HR"/>
              </w:rPr>
              <w:t>247.083,16</w:t>
            </w:r>
          </w:p>
        </w:tc>
        <w:tc>
          <w:tcPr>
            <w:tcW w:w="2215" w:type="dxa"/>
            <w:tcBorders>
              <w:top w:val="double" w:sz="4" w:space="0" w:color="auto"/>
              <w:bottom w:val="double" w:sz="4" w:space="0" w:color="auto"/>
            </w:tcBorders>
            <w:shd w:val="clear" w:color="auto" w:fill="auto"/>
            <w:vAlign w:val="center"/>
          </w:tcPr>
          <w:p w14:paraId="41BC5230" w14:textId="063A4644" w:rsidR="00EB71BE" w:rsidRPr="002526F8" w:rsidRDefault="00426279" w:rsidP="00155BED">
            <w:pPr>
              <w:jc w:val="center"/>
              <w:rPr>
                <w:rFonts w:eastAsia="Times New Roman"/>
                <w:b/>
                <w:sz w:val="20"/>
                <w:szCs w:val="20"/>
                <w:lang w:val="hr-HR" w:eastAsia="hr-HR"/>
              </w:rPr>
            </w:pPr>
            <w:r w:rsidRPr="002526F8">
              <w:rPr>
                <w:rFonts w:eastAsia="Times New Roman"/>
                <w:b/>
                <w:sz w:val="20"/>
                <w:szCs w:val="20"/>
                <w:lang w:val="hr-HR" w:eastAsia="hr-HR"/>
              </w:rPr>
              <w:t>149.535,87</w:t>
            </w:r>
          </w:p>
        </w:tc>
        <w:tc>
          <w:tcPr>
            <w:tcW w:w="1536" w:type="dxa"/>
            <w:tcBorders>
              <w:top w:val="double" w:sz="4" w:space="0" w:color="auto"/>
              <w:bottom w:val="double" w:sz="4" w:space="0" w:color="auto"/>
            </w:tcBorders>
            <w:shd w:val="clear" w:color="auto" w:fill="auto"/>
            <w:vAlign w:val="center"/>
          </w:tcPr>
          <w:p w14:paraId="70A9CF5B" w14:textId="4D60AAD6" w:rsidR="00EB71BE" w:rsidRPr="002526F8" w:rsidRDefault="00426279" w:rsidP="00155BED">
            <w:pPr>
              <w:jc w:val="center"/>
              <w:rPr>
                <w:rFonts w:eastAsia="Times New Roman"/>
                <w:b/>
                <w:sz w:val="20"/>
                <w:szCs w:val="20"/>
                <w:lang w:val="hr-HR" w:eastAsia="hr-HR"/>
              </w:rPr>
            </w:pPr>
            <w:r w:rsidRPr="002526F8">
              <w:rPr>
                <w:rFonts w:eastAsia="Times New Roman"/>
                <w:b/>
                <w:sz w:val="20"/>
                <w:szCs w:val="20"/>
                <w:lang w:val="hr-HR" w:eastAsia="hr-HR"/>
              </w:rPr>
              <w:t>97.547,29</w:t>
            </w:r>
          </w:p>
        </w:tc>
        <w:tc>
          <w:tcPr>
            <w:tcW w:w="1536" w:type="dxa"/>
            <w:tcBorders>
              <w:top w:val="double" w:sz="4" w:space="0" w:color="auto"/>
              <w:bottom w:val="double" w:sz="4" w:space="0" w:color="auto"/>
            </w:tcBorders>
            <w:shd w:val="clear" w:color="auto" w:fill="auto"/>
            <w:vAlign w:val="center"/>
          </w:tcPr>
          <w:p w14:paraId="3D84C0AF" w14:textId="77777777" w:rsidR="00EB71BE" w:rsidRPr="002526F8" w:rsidRDefault="00EB71BE" w:rsidP="00155BED">
            <w:pPr>
              <w:widowControl w:val="0"/>
              <w:spacing w:line="276" w:lineRule="auto"/>
              <w:jc w:val="center"/>
              <w:rPr>
                <w:rFonts w:eastAsia="Calibri"/>
                <w:sz w:val="20"/>
                <w:szCs w:val="20"/>
                <w:lang w:val="hr-HR"/>
              </w:rPr>
            </w:pPr>
          </w:p>
        </w:tc>
      </w:tr>
      <w:tr w:rsidR="002526F8" w:rsidRPr="002526F8" w14:paraId="46CEF267" w14:textId="77777777" w:rsidTr="002526F8">
        <w:trPr>
          <w:trHeight w:val="471"/>
        </w:trPr>
        <w:tc>
          <w:tcPr>
            <w:tcW w:w="14365" w:type="dxa"/>
            <w:gridSpan w:val="12"/>
            <w:tcBorders>
              <w:top w:val="double" w:sz="4" w:space="0" w:color="auto"/>
              <w:bottom w:val="double" w:sz="4" w:space="0" w:color="auto"/>
            </w:tcBorders>
            <w:shd w:val="clear" w:color="auto" w:fill="auto"/>
            <w:vAlign w:val="center"/>
          </w:tcPr>
          <w:p w14:paraId="5118FDD7" w14:textId="77777777" w:rsidR="00EB71BE" w:rsidRPr="002526F8" w:rsidRDefault="00EB71BE" w:rsidP="00155BED">
            <w:pPr>
              <w:widowControl w:val="0"/>
              <w:spacing w:line="276" w:lineRule="auto"/>
              <w:jc w:val="center"/>
              <w:rPr>
                <w:rFonts w:eastAsia="Calibri"/>
                <w:sz w:val="20"/>
                <w:szCs w:val="20"/>
                <w:lang w:val="hr-HR"/>
              </w:rPr>
            </w:pPr>
            <w:r w:rsidRPr="002526F8">
              <w:rPr>
                <w:rFonts w:eastAsia="Times New Roman"/>
                <w:b/>
                <w:bCs/>
                <w:sz w:val="20"/>
                <w:szCs w:val="20"/>
                <w:lang w:val="hr-HR" w:eastAsia="hr-HR"/>
              </w:rPr>
              <w:t>SANACIJA I REKONSTRUKCIJA CESTA</w:t>
            </w:r>
          </w:p>
        </w:tc>
      </w:tr>
      <w:tr w:rsidR="002526F8" w:rsidRPr="002526F8" w14:paraId="688E4B64" w14:textId="77777777" w:rsidTr="002526F8">
        <w:trPr>
          <w:gridAfter w:val="1"/>
          <w:wAfter w:w="21" w:type="dxa"/>
        </w:trPr>
        <w:tc>
          <w:tcPr>
            <w:tcW w:w="1526" w:type="dxa"/>
            <w:gridSpan w:val="2"/>
            <w:tcBorders>
              <w:top w:val="double" w:sz="4" w:space="0" w:color="auto"/>
              <w:bottom w:val="double" w:sz="4" w:space="0" w:color="auto"/>
            </w:tcBorders>
            <w:shd w:val="clear" w:color="auto" w:fill="auto"/>
            <w:vAlign w:val="center"/>
          </w:tcPr>
          <w:p w14:paraId="0C363655" w14:textId="77777777" w:rsidR="00EB71BE" w:rsidRPr="002526F8" w:rsidRDefault="00EB71BE" w:rsidP="00155BED">
            <w:pPr>
              <w:jc w:val="center"/>
              <w:rPr>
                <w:rFonts w:eastAsia="Times New Roman"/>
                <w:b/>
                <w:bCs/>
                <w:sz w:val="20"/>
                <w:szCs w:val="20"/>
                <w:lang w:val="hr-HR" w:eastAsia="hr-HR"/>
              </w:rPr>
            </w:pPr>
            <w:r w:rsidRPr="002526F8">
              <w:rPr>
                <w:rFonts w:eastAsia="Times New Roman"/>
                <w:b/>
                <w:bCs/>
                <w:sz w:val="20"/>
                <w:szCs w:val="20"/>
                <w:lang w:val="hr-HR" w:eastAsia="hr-HR"/>
              </w:rPr>
              <w:t>338</w:t>
            </w:r>
          </w:p>
        </w:tc>
        <w:tc>
          <w:tcPr>
            <w:tcW w:w="1843" w:type="dxa"/>
            <w:gridSpan w:val="2"/>
            <w:tcBorders>
              <w:top w:val="double" w:sz="4" w:space="0" w:color="auto"/>
              <w:bottom w:val="double" w:sz="4" w:space="0" w:color="auto"/>
            </w:tcBorders>
            <w:shd w:val="clear" w:color="auto" w:fill="auto"/>
            <w:vAlign w:val="center"/>
          </w:tcPr>
          <w:p w14:paraId="16CF1759" w14:textId="77777777" w:rsidR="00EB71BE" w:rsidRPr="002526F8" w:rsidRDefault="00EB71BE" w:rsidP="00155BED">
            <w:pPr>
              <w:jc w:val="center"/>
              <w:rPr>
                <w:rFonts w:eastAsia="Times New Roman"/>
                <w:b/>
                <w:bCs/>
                <w:sz w:val="20"/>
                <w:szCs w:val="20"/>
                <w:lang w:val="hr-HR" w:eastAsia="hr-HR"/>
              </w:rPr>
            </w:pPr>
            <w:r w:rsidRPr="002526F8">
              <w:rPr>
                <w:rFonts w:eastAsia="Times New Roman"/>
                <w:b/>
                <w:bCs/>
                <w:sz w:val="20"/>
                <w:szCs w:val="20"/>
                <w:lang w:val="hr-HR" w:eastAsia="hr-HR"/>
              </w:rPr>
              <w:t>Nepredviđeni popravci</w:t>
            </w:r>
          </w:p>
        </w:tc>
        <w:tc>
          <w:tcPr>
            <w:tcW w:w="2976" w:type="dxa"/>
            <w:tcBorders>
              <w:top w:val="double" w:sz="4" w:space="0" w:color="auto"/>
              <w:bottom w:val="double" w:sz="4" w:space="0" w:color="auto"/>
            </w:tcBorders>
            <w:shd w:val="clear" w:color="auto" w:fill="auto"/>
          </w:tcPr>
          <w:p w14:paraId="49E6A434" w14:textId="5DA8EC8C" w:rsidR="00EB71BE" w:rsidRPr="002526F8" w:rsidRDefault="00592622" w:rsidP="002526F8">
            <w:pPr>
              <w:spacing w:after="100" w:afterAutospacing="1"/>
              <w:jc w:val="both"/>
              <w:rPr>
                <w:sz w:val="20"/>
                <w:szCs w:val="20"/>
                <w:lang w:val="hr-HR"/>
              </w:rPr>
            </w:pPr>
            <w:r w:rsidRPr="002526F8">
              <w:rPr>
                <w:sz w:val="20"/>
                <w:szCs w:val="20"/>
                <w:lang w:val="hr-HR"/>
              </w:rPr>
              <w:t>Tijekom godine dolazi do raznih oštećenja na kolnicima, nogostupima, oborinskoj odvodnji i drugim objektima koji su sastavni dio cesta potrebno je planirati sredstva kako bi se spriječila materijalna šteta i osigurala sigurnost korisnika ceste. Radovi se odnose sanaciju klizišta u Razlogama, izgradnju potpornog zida u Lučicama, sanaciju propusta i ceste u Petritima i Pavlićima, sanaciju oborinske odvodnje u Biljevini, izmještanje infrastrukture na parkingu iza tržnice, postavljanje tlakavaca na stanicama za e-bicikle u Delnicama i Brodu na Kupi, te ostali manji zahvati na cestama i javnim površinama.</w:t>
            </w:r>
          </w:p>
        </w:tc>
        <w:tc>
          <w:tcPr>
            <w:tcW w:w="1418" w:type="dxa"/>
            <w:gridSpan w:val="2"/>
            <w:tcBorders>
              <w:top w:val="double" w:sz="4" w:space="0" w:color="auto"/>
              <w:bottom w:val="double" w:sz="4" w:space="0" w:color="auto"/>
            </w:tcBorders>
            <w:shd w:val="clear" w:color="auto" w:fill="auto"/>
            <w:vAlign w:val="center"/>
          </w:tcPr>
          <w:p w14:paraId="303633B6" w14:textId="77777777" w:rsidR="00EB71BE" w:rsidRPr="002526F8" w:rsidRDefault="00EB71BE" w:rsidP="00155BED">
            <w:pPr>
              <w:jc w:val="right"/>
              <w:rPr>
                <w:rFonts w:eastAsia="Times New Roman"/>
                <w:sz w:val="20"/>
                <w:szCs w:val="20"/>
                <w:lang w:val="hr-HR" w:eastAsia="hr-HR"/>
              </w:rPr>
            </w:pPr>
            <w:r w:rsidRPr="002526F8">
              <w:rPr>
                <w:rFonts w:eastAsia="Times New Roman"/>
                <w:sz w:val="20"/>
                <w:szCs w:val="20"/>
                <w:lang w:val="hr-HR" w:eastAsia="hr-HR"/>
              </w:rPr>
              <w:t>60.000,00</w:t>
            </w:r>
          </w:p>
        </w:tc>
        <w:tc>
          <w:tcPr>
            <w:tcW w:w="1294" w:type="dxa"/>
            <w:tcBorders>
              <w:top w:val="double" w:sz="4" w:space="0" w:color="auto"/>
              <w:bottom w:val="double" w:sz="4" w:space="0" w:color="auto"/>
            </w:tcBorders>
            <w:shd w:val="clear" w:color="auto" w:fill="auto"/>
            <w:vAlign w:val="center"/>
          </w:tcPr>
          <w:p w14:paraId="2A6A9846" w14:textId="61A9AB5C" w:rsidR="00EB71BE" w:rsidRPr="002526F8" w:rsidRDefault="00592622" w:rsidP="00155BED">
            <w:pPr>
              <w:jc w:val="right"/>
              <w:rPr>
                <w:rFonts w:eastAsia="Times New Roman"/>
                <w:sz w:val="20"/>
                <w:szCs w:val="20"/>
                <w:lang w:val="hr-HR" w:eastAsia="hr-HR"/>
              </w:rPr>
            </w:pPr>
            <w:r w:rsidRPr="002526F8">
              <w:rPr>
                <w:rFonts w:eastAsia="Times New Roman"/>
                <w:sz w:val="20"/>
                <w:szCs w:val="20"/>
                <w:lang w:val="hr-HR" w:eastAsia="hr-HR"/>
              </w:rPr>
              <w:t>28.744,02</w:t>
            </w:r>
          </w:p>
        </w:tc>
        <w:tc>
          <w:tcPr>
            <w:tcW w:w="2215" w:type="dxa"/>
            <w:tcBorders>
              <w:top w:val="double" w:sz="4" w:space="0" w:color="auto"/>
              <w:bottom w:val="double" w:sz="4" w:space="0" w:color="auto"/>
            </w:tcBorders>
            <w:shd w:val="clear" w:color="auto" w:fill="auto"/>
            <w:vAlign w:val="center"/>
          </w:tcPr>
          <w:p w14:paraId="56607006" w14:textId="77777777" w:rsidR="00EB71BE" w:rsidRPr="002526F8" w:rsidRDefault="00EB71BE" w:rsidP="00155BED">
            <w:pPr>
              <w:jc w:val="center"/>
              <w:rPr>
                <w:rFonts w:eastAsia="Times New Roman"/>
                <w:sz w:val="20"/>
                <w:szCs w:val="20"/>
                <w:lang w:val="hr-HR" w:eastAsia="hr-HR"/>
              </w:rPr>
            </w:pPr>
          </w:p>
        </w:tc>
        <w:tc>
          <w:tcPr>
            <w:tcW w:w="1536" w:type="dxa"/>
            <w:tcBorders>
              <w:top w:val="double" w:sz="4" w:space="0" w:color="auto"/>
              <w:bottom w:val="double" w:sz="4" w:space="0" w:color="auto"/>
            </w:tcBorders>
            <w:shd w:val="clear" w:color="auto" w:fill="auto"/>
            <w:vAlign w:val="center"/>
          </w:tcPr>
          <w:p w14:paraId="4CB671AB" w14:textId="77777777" w:rsidR="00EB71BE" w:rsidRPr="002526F8" w:rsidRDefault="00EB71BE" w:rsidP="00155BED">
            <w:pPr>
              <w:jc w:val="center"/>
              <w:rPr>
                <w:rFonts w:eastAsia="Times New Roman"/>
                <w:sz w:val="20"/>
                <w:szCs w:val="20"/>
                <w:lang w:val="hr-HR" w:eastAsia="hr-HR"/>
              </w:rPr>
            </w:pPr>
          </w:p>
        </w:tc>
        <w:tc>
          <w:tcPr>
            <w:tcW w:w="1536" w:type="dxa"/>
            <w:tcBorders>
              <w:top w:val="double" w:sz="4" w:space="0" w:color="auto"/>
              <w:bottom w:val="double" w:sz="4" w:space="0" w:color="auto"/>
            </w:tcBorders>
            <w:shd w:val="clear" w:color="auto" w:fill="auto"/>
            <w:vAlign w:val="center"/>
          </w:tcPr>
          <w:p w14:paraId="0E337EA5" w14:textId="77777777" w:rsidR="00EB71BE" w:rsidRPr="002526F8" w:rsidRDefault="00EB71BE" w:rsidP="00155BED">
            <w:pPr>
              <w:widowControl w:val="0"/>
              <w:spacing w:line="276" w:lineRule="auto"/>
              <w:jc w:val="center"/>
              <w:rPr>
                <w:rFonts w:eastAsia="Calibri"/>
                <w:sz w:val="20"/>
                <w:szCs w:val="20"/>
                <w:lang w:val="hr-HR"/>
              </w:rPr>
            </w:pPr>
            <w:r w:rsidRPr="002526F8">
              <w:rPr>
                <w:rFonts w:eastAsia="Calibri"/>
                <w:sz w:val="20"/>
                <w:szCs w:val="20"/>
                <w:lang w:val="hr-HR"/>
              </w:rPr>
              <w:t>Šumski doprinos</w:t>
            </w:r>
          </w:p>
        </w:tc>
      </w:tr>
      <w:tr w:rsidR="002526F8" w:rsidRPr="002526F8" w14:paraId="3915C85E" w14:textId="77777777" w:rsidTr="002526F8">
        <w:trPr>
          <w:gridAfter w:val="1"/>
          <w:wAfter w:w="21" w:type="dxa"/>
        </w:trPr>
        <w:tc>
          <w:tcPr>
            <w:tcW w:w="1526" w:type="dxa"/>
            <w:gridSpan w:val="2"/>
            <w:tcBorders>
              <w:top w:val="double" w:sz="4" w:space="0" w:color="auto"/>
              <w:bottom w:val="double" w:sz="4" w:space="0" w:color="auto"/>
            </w:tcBorders>
            <w:shd w:val="clear" w:color="auto" w:fill="auto"/>
            <w:vAlign w:val="center"/>
          </w:tcPr>
          <w:p w14:paraId="35EF3829" w14:textId="77777777" w:rsidR="00EB71BE" w:rsidRPr="002526F8" w:rsidRDefault="00EB71BE" w:rsidP="00155BED">
            <w:pPr>
              <w:jc w:val="center"/>
              <w:rPr>
                <w:rFonts w:eastAsia="Times New Roman"/>
                <w:b/>
                <w:bCs/>
                <w:sz w:val="20"/>
                <w:szCs w:val="20"/>
                <w:lang w:val="hr-HR" w:eastAsia="hr-HR"/>
              </w:rPr>
            </w:pPr>
            <w:r w:rsidRPr="002526F8">
              <w:rPr>
                <w:rFonts w:eastAsia="Times New Roman"/>
                <w:b/>
                <w:bCs/>
                <w:sz w:val="20"/>
                <w:szCs w:val="20"/>
                <w:lang w:val="hr-HR" w:eastAsia="hr-HR"/>
              </w:rPr>
              <w:lastRenderedPageBreak/>
              <w:t>421</w:t>
            </w:r>
          </w:p>
        </w:tc>
        <w:tc>
          <w:tcPr>
            <w:tcW w:w="1843" w:type="dxa"/>
            <w:gridSpan w:val="2"/>
            <w:tcBorders>
              <w:top w:val="double" w:sz="4" w:space="0" w:color="auto"/>
              <w:bottom w:val="double" w:sz="4" w:space="0" w:color="auto"/>
            </w:tcBorders>
            <w:shd w:val="clear" w:color="auto" w:fill="auto"/>
            <w:vAlign w:val="center"/>
          </w:tcPr>
          <w:p w14:paraId="354A47E6" w14:textId="77777777" w:rsidR="00EB71BE" w:rsidRPr="002526F8" w:rsidRDefault="00EB71BE" w:rsidP="00155BED">
            <w:pPr>
              <w:jc w:val="center"/>
              <w:rPr>
                <w:rFonts w:eastAsia="Times New Roman"/>
                <w:b/>
                <w:bCs/>
                <w:sz w:val="20"/>
                <w:szCs w:val="20"/>
                <w:lang w:val="hr-HR" w:eastAsia="hr-HR"/>
              </w:rPr>
            </w:pPr>
            <w:r w:rsidRPr="002526F8">
              <w:rPr>
                <w:rFonts w:eastAsia="Times New Roman"/>
                <w:b/>
                <w:bCs/>
                <w:sz w:val="20"/>
                <w:szCs w:val="20"/>
                <w:lang w:val="hr-HR" w:eastAsia="hr-HR"/>
              </w:rPr>
              <w:t>Sanacija makadam cesta</w:t>
            </w:r>
          </w:p>
        </w:tc>
        <w:tc>
          <w:tcPr>
            <w:tcW w:w="2976" w:type="dxa"/>
            <w:tcBorders>
              <w:top w:val="double" w:sz="4" w:space="0" w:color="auto"/>
              <w:bottom w:val="double" w:sz="4" w:space="0" w:color="auto"/>
            </w:tcBorders>
            <w:shd w:val="clear" w:color="auto" w:fill="auto"/>
            <w:vAlign w:val="bottom"/>
          </w:tcPr>
          <w:p w14:paraId="3451C533" w14:textId="34879D36" w:rsidR="00EB71BE" w:rsidRPr="002526F8" w:rsidRDefault="008F57A0" w:rsidP="002526F8">
            <w:pPr>
              <w:spacing w:after="100" w:afterAutospacing="1"/>
              <w:jc w:val="both"/>
              <w:rPr>
                <w:sz w:val="20"/>
                <w:szCs w:val="20"/>
                <w:lang w:val="hr-HR"/>
              </w:rPr>
            </w:pPr>
            <w:r w:rsidRPr="002526F8">
              <w:rPr>
                <w:sz w:val="20"/>
                <w:szCs w:val="20"/>
                <w:lang w:val="hr-HR"/>
              </w:rPr>
              <w:t xml:space="preserve">Sanacija i održavanje postojećih makadam cesta, a odnose se na popravak vododerina, postojećih fila, propusta, ugradnju i izgradnju novih te druge neophodne radnje. Radovi se vrše temeljem četverogodišnjeg ugovora o održavanju nerazvrstanih cesta, a količine radova utvrđuju se prilikom utvrđivanja šteta na cestama i obima njihove sanacije. Sanirane su makadam ceste u Maloj Lešnici, Podgori, naselju Dedin (vikend naselje), Zapolju Brodsko, Brodu na Kupi u Ul. Ante Starčevića, Turkima i Krašićevici. </w:t>
            </w:r>
          </w:p>
        </w:tc>
        <w:tc>
          <w:tcPr>
            <w:tcW w:w="1418" w:type="dxa"/>
            <w:gridSpan w:val="2"/>
            <w:tcBorders>
              <w:top w:val="double" w:sz="4" w:space="0" w:color="auto"/>
              <w:bottom w:val="double" w:sz="4" w:space="0" w:color="auto"/>
            </w:tcBorders>
            <w:shd w:val="clear" w:color="auto" w:fill="auto"/>
            <w:vAlign w:val="center"/>
          </w:tcPr>
          <w:p w14:paraId="40070EFE" w14:textId="77777777" w:rsidR="00EB71BE" w:rsidRPr="002526F8" w:rsidRDefault="00EB71BE" w:rsidP="00155BED">
            <w:pPr>
              <w:jc w:val="center"/>
              <w:rPr>
                <w:rFonts w:eastAsia="Times New Roman"/>
                <w:sz w:val="20"/>
                <w:szCs w:val="20"/>
                <w:lang w:val="hr-HR" w:eastAsia="hr-HR"/>
              </w:rPr>
            </w:pPr>
            <w:r w:rsidRPr="002526F8">
              <w:rPr>
                <w:rFonts w:eastAsia="Times New Roman"/>
                <w:sz w:val="20"/>
                <w:szCs w:val="20"/>
                <w:lang w:val="hr-HR" w:eastAsia="hr-HR"/>
              </w:rPr>
              <w:t>55.000,00</w:t>
            </w:r>
          </w:p>
        </w:tc>
        <w:tc>
          <w:tcPr>
            <w:tcW w:w="1294" w:type="dxa"/>
            <w:tcBorders>
              <w:top w:val="double" w:sz="4" w:space="0" w:color="auto"/>
              <w:bottom w:val="double" w:sz="4" w:space="0" w:color="auto"/>
            </w:tcBorders>
            <w:shd w:val="clear" w:color="auto" w:fill="auto"/>
            <w:vAlign w:val="center"/>
          </w:tcPr>
          <w:p w14:paraId="69D6FB77" w14:textId="0B1AF1AD" w:rsidR="00EB71BE" w:rsidRPr="002526F8" w:rsidRDefault="008F57A0" w:rsidP="00155BED">
            <w:pPr>
              <w:jc w:val="center"/>
              <w:rPr>
                <w:rFonts w:eastAsia="Times New Roman"/>
                <w:sz w:val="20"/>
                <w:szCs w:val="20"/>
                <w:lang w:val="hr-HR" w:eastAsia="hr-HR"/>
              </w:rPr>
            </w:pPr>
            <w:r w:rsidRPr="002526F8">
              <w:rPr>
                <w:rFonts w:eastAsia="Times New Roman"/>
                <w:sz w:val="20"/>
                <w:szCs w:val="20"/>
                <w:lang w:val="hr-HR" w:eastAsia="hr-HR"/>
              </w:rPr>
              <w:t>52.593,23</w:t>
            </w:r>
          </w:p>
        </w:tc>
        <w:tc>
          <w:tcPr>
            <w:tcW w:w="2215" w:type="dxa"/>
            <w:tcBorders>
              <w:top w:val="double" w:sz="4" w:space="0" w:color="auto"/>
              <w:bottom w:val="double" w:sz="4" w:space="0" w:color="auto"/>
            </w:tcBorders>
            <w:shd w:val="clear" w:color="auto" w:fill="auto"/>
            <w:vAlign w:val="center"/>
          </w:tcPr>
          <w:p w14:paraId="7779F239" w14:textId="77777777" w:rsidR="00EB71BE" w:rsidRPr="002526F8" w:rsidRDefault="00EB71BE" w:rsidP="00155BED">
            <w:pPr>
              <w:jc w:val="center"/>
              <w:rPr>
                <w:rFonts w:eastAsia="Times New Roman"/>
                <w:sz w:val="20"/>
                <w:szCs w:val="20"/>
                <w:lang w:val="hr-HR" w:eastAsia="hr-HR"/>
              </w:rPr>
            </w:pPr>
          </w:p>
        </w:tc>
        <w:tc>
          <w:tcPr>
            <w:tcW w:w="1536" w:type="dxa"/>
            <w:tcBorders>
              <w:top w:val="double" w:sz="4" w:space="0" w:color="auto"/>
              <w:bottom w:val="double" w:sz="4" w:space="0" w:color="auto"/>
            </w:tcBorders>
            <w:shd w:val="clear" w:color="auto" w:fill="auto"/>
            <w:vAlign w:val="center"/>
          </w:tcPr>
          <w:p w14:paraId="1C4E676D" w14:textId="46D5F6C0" w:rsidR="00EB71BE" w:rsidRPr="002526F8" w:rsidRDefault="00426279" w:rsidP="00155BED">
            <w:pPr>
              <w:jc w:val="center"/>
              <w:rPr>
                <w:rFonts w:eastAsia="Times New Roman"/>
                <w:sz w:val="20"/>
                <w:szCs w:val="20"/>
                <w:lang w:val="hr-HR" w:eastAsia="hr-HR"/>
              </w:rPr>
            </w:pPr>
            <w:r w:rsidRPr="002526F8">
              <w:rPr>
                <w:rFonts w:eastAsia="Times New Roman"/>
                <w:sz w:val="20"/>
                <w:szCs w:val="20"/>
                <w:lang w:val="hr-HR" w:eastAsia="hr-HR"/>
              </w:rPr>
              <w:t>52.593,23</w:t>
            </w:r>
          </w:p>
        </w:tc>
        <w:tc>
          <w:tcPr>
            <w:tcW w:w="1536" w:type="dxa"/>
            <w:tcBorders>
              <w:top w:val="double" w:sz="4" w:space="0" w:color="auto"/>
              <w:bottom w:val="double" w:sz="4" w:space="0" w:color="auto"/>
            </w:tcBorders>
            <w:shd w:val="clear" w:color="auto" w:fill="auto"/>
            <w:vAlign w:val="center"/>
          </w:tcPr>
          <w:p w14:paraId="06E277AC" w14:textId="77777777" w:rsidR="00EB71BE" w:rsidRPr="002526F8" w:rsidRDefault="00EB71BE" w:rsidP="00155BED">
            <w:pPr>
              <w:widowControl w:val="0"/>
              <w:spacing w:line="276" w:lineRule="auto"/>
              <w:jc w:val="center"/>
              <w:rPr>
                <w:rFonts w:eastAsia="Calibri"/>
                <w:sz w:val="20"/>
                <w:szCs w:val="20"/>
                <w:lang w:val="hr-HR"/>
              </w:rPr>
            </w:pPr>
            <w:r w:rsidRPr="002526F8">
              <w:rPr>
                <w:rFonts w:eastAsia="Calibri"/>
                <w:sz w:val="20"/>
                <w:szCs w:val="20"/>
                <w:lang w:val="hr-HR"/>
              </w:rPr>
              <w:t>Šumski doprinos</w:t>
            </w:r>
          </w:p>
        </w:tc>
      </w:tr>
      <w:tr w:rsidR="002526F8" w:rsidRPr="002526F8" w14:paraId="55660207" w14:textId="77777777" w:rsidTr="002526F8">
        <w:trPr>
          <w:gridAfter w:val="1"/>
          <w:wAfter w:w="21" w:type="dxa"/>
        </w:trPr>
        <w:tc>
          <w:tcPr>
            <w:tcW w:w="1526" w:type="dxa"/>
            <w:gridSpan w:val="2"/>
            <w:tcBorders>
              <w:top w:val="double" w:sz="4" w:space="0" w:color="auto"/>
              <w:bottom w:val="double" w:sz="4" w:space="0" w:color="auto"/>
            </w:tcBorders>
            <w:shd w:val="clear" w:color="auto" w:fill="auto"/>
            <w:vAlign w:val="center"/>
          </w:tcPr>
          <w:p w14:paraId="13B4918C" w14:textId="77777777" w:rsidR="00EB71BE" w:rsidRPr="002526F8" w:rsidRDefault="00EB71BE" w:rsidP="00155BED">
            <w:pPr>
              <w:jc w:val="center"/>
              <w:rPr>
                <w:rFonts w:eastAsia="Times New Roman"/>
                <w:b/>
                <w:bCs/>
                <w:sz w:val="20"/>
                <w:szCs w:val="20"/>
                <w:lang w:val="hr-HR" w:eastAsia="hr-HR"/>
              </w:rPr>
            </w:pPr>
            <w:r w:rsidRPr="002526F8">
              <w:rPr>
                <w:rFonts w:eastAsia="Times New Roman"/>
                <w:b/>
                <w:bCs/>
                <w:sz w:val="20"/>
                <w:szCs w:val="20"/>
                <w:lang w:val="hr-HR" w:eastAsia="hr-HR"/>
              </w:rPr>
              <w:t>336.1</w:t>
            </w:r>
          </w:p>
        </w:tc>
        <w:tc>
          <w:tcPr>
            <w:tcW w:w="1843" w:type="dxa"/>
            <w:gridSpan w:val="2"/>
            <w:tcBorders>
              <w:top w:val="double" w:sz="4" w:space="0" w:color="auto"/>
              <w:bottom w:val="double" w:sz="4" w:space="0" w:color="auto"/>
            </w:tcBorders>
            <w:shd w:val="clear" w:color="auto" w:fill="auto"/>
            <w:vAlign w:val="center"/>
          </w:tcPr>
          <w:p w14:paraId="114061B5" w14:textId="77777777" w:rsidR="00EB71BE" w:rsidRPr="002526F8" w:rsidRDefault="00EB71BE" w:rsidP="00155BED">
            <w:pPr>
              <w:jc w:val="center"/>
              <w:rPr>
                <w:rFonts w:eastAsia="Times New Roman"/>
                <w:b/>
                <w:bCs/>
                <w:sz w:val="20"/>
                <w:szCs w:val="20"/>
                <w:lang w:val="hr-HR" w:eastAsia="hr-HR"/>
              </w:rPr>
            </w:pPr>
            <w:r w:rsidRPr="002526F8">
              <w:rPr>
                <w:rFonts w:eastAsia="Times New Roman"/>
                <w:b/>
                <w:bCs/>
                <w:sz w:val="20"/>
                <w:szCs w:val="20"/>
                <w:lang w:val="hr-HR" w:eastAsia="hr-HR"/>
              </w:rPr>
              <w:t>Sanacija udarnih rupa na nerazvrstanim cestama</w:t>
            </w:r>
          </w:p>
        </w:tc>
        <w:tc>
          <w:tcPr>
            <w:tcW w:w="2976" w:type="dxa"/>
            <w:tcBorders>
              <w:top w:val="double" w:sz="4" w:space="0" w:color="auto"/>
              <w:bottom w:val="double" w:sz="4" w:space="0" w:color="auto"/>
            </w:tcBorders>
            <w:shd w:val="clear" w:color="auto" w:fill="auto"/>
          </w:tcPr>
          <w:p w14:paraId="5555EA1A" w14:textId="51A6FF1A" w:rsidR="00EB71BE" w:rsidRPr="002526F8" w:rsidRDefault="008F57A0" w:rsidP="002526F8">
            <w:pPr>
              <w:spacing w:after="100" w:afterAutospacing="1"/>
              <w:jc w:val="both"/>
              <w:rPr>
                <w:sz w:val="20"/>
                <w:szCs w:val="20"/>
                <w:lang w:val="hr-HR"/>
              </w:rPr>
            </w:pPr>
            <w:r w:rsidRPr="002526F8">
              <w:rPr>
                <w:sz w:val="20"/>
                <w:szCs w:val="20"/>
                <w:lang w:val="hr-HR"/>
              </w:rPr>
              <w:t xml:space="preserve">Odnosi se na sanaciju kolnika i nogostupa u Delnicama, Lučicama, Crnom Lugu i Brodu na Kupi te svim drugim mjestima na teritoriju Grada Delnica, a prema potrebi i stanju nakon zimskog perioda. Saniraju se i dijelovi površina koji su oštećeni tijekom čitave godine. U navedene radove podrazumijevaju se i manje sanacije oborinske odvodnje, obilježavanje oštećenog dijela kolnika horizontalnom signalizacijom i sve druge popratne radnje. Radovi se vrše temeljem četverogodišnjeg ugovora o održavanju nerazvrstanih cesta prema Odluci o obavljanju komunalnih djelatnosti na području Grada Delnica. Sanirane su udarne rupe u Delnicama u ulicama T. Ujevića, Supilovoj, Zrinskoj ,Mesničkoj, Ograji, Bana J. Jelačića, Kuti, Frankopanska, Amerikanska, Kamenita, A. Starčevića, u Lučicama na Lučićkoj cesti, u </w:t>
            </w:r>
            <w:r w:rsidRPr="002526F8">
              <w:rPr>
                <w:sz w:val="20"/>
                <w:szCs w:val="20"/>
                <w:lang w:val="hr-HR"/>
              </w:rPr>
              <w:lastRenderedPageBreak/>
              <w:t xml:space="preserve">naselju Dedin, te na nerazvrstanoj cesti prema naselju Razloge.   </w:t>
            </w:r>
          </w:p>
        </w:tc>
        <w:tc>
          <w:tcPr>
            <w:tcW w:w="1418" w:type="dxa"/>
            <w:gridSpan w:val="2"/>
            <w:tcBorders>
              <w:top w:val="double" w:sz="4" w:space="0" w:color="auto"/>
              <w:bottom w:val="double" w:sz="4" w:space="0" w:color="auto"/>
            </w:tcBorders>
            <w:shd w:val="clear" w:color="auto" w:fill="auto"/>
            <w:vAlign w:val="center"/>
          </w:tcPr>
          <w:p w14:paraId="5C02D5AA" w14:textId="39A3F53E" w:rsidR="00EB71BE" w:rsidRPr="002526F8" w:rsidRDefault="008F57A0" w:rsidP="00155BED">
            <w:pPr>
              <w:jc w:val="center"/>
              <w:rPr>
                <w:rFonts w:eastAsia="Times New Roman"/>
                <w:sz w:val="20"/>
                <w:szCs w:val="20"/>
                <w:lang w:val="hr-HR" w:eastAsia="hr-HR"/>
              </w:rPr>
            </w:pPr>
            <w:r w:rsidRPr="002526F8">
              <w:rPr>
                <w:rFonts w:eastAsia="Times New Roman"/>
                <w:sz w:val="20"/>
                <w:szCs w:val="20"/>
                <w:lang w:val="hr-HR" w:eastAsia="hr-HR"/>
              </w:rPr>
              <w:lastRenderedPageBreak/>
              <w:t>23.000,00</w:t>
            </w:r>
          </w:p>
        </w:tc>
        <w:tc>
          <w:tcPr>
            <w:tcW w:w="1294" w:type="dxa"/>
            <w:tcBorders>
              <w:top w:val="double" w:sz="4" w:space="0" w:color="auto"/>
              <w:bottom w:val="double" w:sz="4" w:space="0" w:color="auto"/>
            </w:tcBorders>
            <w:shd w:val="clear" w:color="auto" w:fill="auto"/>
            <w:vAlign w:val="center"/>
          </w:tcPr>
          <w:p w14:paraId="73CBBC03" w14:textId="75F6A492" w:rsidR="00EB71BE" w:rsidRPr="002526F8" w:rsidRDefault="008F57A0" w:rsidP="00155BED">
            <w:pPr>
              <w:jc w:val="center"/>
              <w:rPr>
                <w:rFonts w:eastAsia="Times New Roman"/>
                <w:sz w:val="20"/>
                <w:szCs w:val="20"/>
                <w:lang w:val="hr-HR" w:eastAsia="hr-HR"/>
              </w:rPr>
            </w:pPr>
            <w:r w:rsidRPr="002526F8">
              <w:rPr>
                <w:rFonts w:eastAsia="Times New Roman"/>
                <w:sz w:val="20"/>
                <w:szCs w:val="20"/>
                <w:lang w:val="hr-HR" w:eastAsia="hr-HR"/>
              </w:rPr>
              <w:t>22.005,44</w:t>
            </w:r>
          </w:p>
        </w:tc>
        <w:tc>
          <w:tcPr>
            <w:tcW w:w="2215" w:type="dxa"/>
            <w:tcBorders>
              <w:top w:val="double" w:sz="4" w:space="0" w:color="auto"/>
              <w:bottom w:val="double" w:sz="4" w:space="0" w:color="auto"/>
            </w:tcBorders>
            <w:shd w:val="clear" w:color="auto" w:fill="auto"/>
            <w:vAlign w:val="center"/>
          </w:tcPr>
          <w:p w14:paraId="69F8B673" w14:textId="77777777" w:rsidR="00EB71BE" w:rsidRPr="002526F8" w:rsidRDefault="00EB71BE" w:rsidP="00155BED">
            <w:pPr>
              <w:jc w:val="center"/>
              <w:rPr>
                <w:rFonts w:eastAsia="Times New Roman"/>
                <w:sz w:val="20"/>
                <w:szCs w:val="20"/>
                <w:lang w:val="hr-HR" w:eastAsia="hr-HR"/>
              </w:rPr>
            </w:pPr>
          </w:p>
        </w:tc>
        <w:tc>
          <w:tcPr>
            <w:tcW w:w="1536" w:type="dxa"/>
            <w:tcBorders>
              <w:top w:val="double" w:sz="4" w:space="0" w:color="auto"/>
              <w:bottom w:val="double" w:sz="4" w:space="0" w:color="auto"/>
            </w:tcBorders>
            <w:shd w:val="clear" w:color="auto" w:fill="auto"/>
            <w:vAlign w:val="center"/>
          </w:tcPr>
          <w:p w14:paraId="057C4142" w14:textId="67CCB68C" w:rsidR="00EB71BE" w:rsidRPr="002526F8" w:rsidRDefault="00426279" w:rsidP="00155BED">
            <w:pPr>
              <w:jc w:val="center"/>
              <w:rPr>
                <w:rFonts w:eastAsia="Times New Roman"/>
                <w:sz w:val="20"/>
                <w:szCs w:val="20"/>
                <w:lang w:val="hr-HR" w:eastAsia="hr-HR"/>
              </w:rPr>
            </w:pPr>
            <w:r w:rsidRPr="002526F8">
              <w:rPr>
                <w:rFonts w:eastAsia="Times New Roman"/>
                <w:sz w:val="20"/>
                <w:szCs w:val="20"/>
                <w:lang w:val="hr-HR" w:eastAsia="hr-HR"/>
              </w:rPr>
              <w:t>22.005,44</w:t>
            </w:r>
          </w:p>
        </w:tc>
        <w:tc>
          <w:tcPr>
            <w:tcW w:w="1536" w:type="dxa"/>
            <w:tcBorders>
              <w:top w:val="double" w:sz="4" w:space="0" w:color="auto"/>
              <w:bottom w:val="double" w:sz="4" w:space="0" w:color="auto"/>
            </w:tcBorders>
            <w:shd w:val="clear" w:color="auto" w:fill="auto"/>
            <w:vAlign w:val="center"/>
          </w:tcPr>
          <w:p w14:paraId="0AE02E89" w14:textId="77777777" w:rsidR="00EB71BE" w:rsidRPr="002526F8" w:rsidRDefault="00EB71BE" w:rsidP="00155BED">
            <w:pPr>
              <w:widowControl w:val="0"/>
              <w:spacing w:line="276" w:lineRule="auto"/>
              <w:jc w:val="center"/>
              <w:rPr>
                <w:rFonts w:eastAsia="Calibri"/>
                <w:sz w:val="20"/>
                <w:szCs w:val="20"/>
                <w:lang w:val="hr-HR"/>
              </w:rPr>
            </w:pPr>
            <w:r w:rsidRPr="002526F8">
              <w:rPr>
                <w:rFonts w:eastAsia="Calibri"/>
                <w:sz w:val="20"/>
                <w:szCs w:val="20"/>
                <w:lang w:val="hr-HR"/>
              </w:rPr>
              <w:t>Šumski doprinos</w:t>
            </w:r>
          </w:p>
        </w:tc>
      </w:tr>
      <w:tr w:rsidR="002526F8" w:rsidRPr="002526F8" w14:paraId="3AC7EC34" w14:textId="77777777" w:rsidTr="002526F8">
        <w:trPr>
          <w:gridAfter w:val="1"/>
          <w:wAfter w:w="21" w:type="dxa"/>
        </w:trPr>
        <w:tc>
          <w:tcPr>
            <w:tcW w:w="1526" w:type="dxa"/>
            <w:gridSpan w:val="2"/>
            <w:tcBorders>
              <w:top w:val="double" w:sz="4" w:space="0" w:color="auto"/>
              <w:bottom w:val="double" w:sz="4" w:space="0" w:color="auto"/>
            </w:tcBorders>
            <w:shd w:val="clear" w:color="auto" w:fill="auto"/>
            <w:vAlign w:val="center"/>
          </w:tcPr>
          <w:p w14:paraId="4568B297" w14:textId="77777777" w:rsidR="00EB71BE" w:rsidRPr="002526F8" w:rsidRDefault="00EB71BE" w:rsidP="00155BED">
            <w:pPr>
              <w:jc w:val="center"/>
              <w:rPr>
                <w:rFonts w:eastAsia="Times New Roman"/>
                <w:b/>
                <w:bCs/>
                <w:sz w:val="20"/>
                <w:szCs w:val="20"/>
                <w:lang w:val="hr-HR" w:eastAsia="hr-HR"/>
              </w:rPr>
            </w:pPr>
            <w:r w:rsidRPr="002526F8">
              <w:rPr>
                <w:rFonts w:eastAsia="Times New Roman"/>
                <w:b/>
                <w:bCs/>
                <w:sz w:val="20"/>
                <w:szCs w:val="20"/>
                <w:lang w:val="hr-HR" w:eastAsia="hr-HR"/>
              </w:rPr>
              <w:t>336.2</w:t>
            </w:r>
          </w:p>
        </w:tc>
        <w:tc>
          <w:tcPr>
            <w:tcW w:w="1843" w:type="dxa"/>
            <w:gridSpan w:val="2"/>
            <w:tcBorders>
              <w:top w:val="double" w:sz="4" w:space="0" w:color="auto"/>
              <w:bottom w:val="double" w:sz="4" w:space="0" w:color="auto"/>
            </w:tcBorders>
            <w:shd w:val="clear" w:color="auto" w:fill="auto"/>
            <w:vAlign w:val="center"/>
          </w:tcPr>
          <w:p w14:paraId="5C9821D9" w14:textId="77777777" w:rsidR="00EB71BE" w:rsidRPr="002526F8" w:rsidRDefault="00EB71BE" w:rsidP="00155BED">
            <w:pPr>
              <w:jc w:val="center"/>
              <w:rPr>
                <w:rFonts w:eastAsia="Times New Roman"/>
                <w:b/>
                <w:bCs/>
                <w:sz w:val="20"/>
                <w:szCs w:val="20"/>
                <w:lang w:val="hr-HR" w:eastAsia="hr-HR"/>
              </w:rPr>
            </w:pPr>
            <w:r w:rsidRPr="002526F8">
              <w:rPr>
                <w:rFonts w:eastAsia="Times New Roman"/>
                <w:b/>
                <w:bCs/>
                <w:sz w:val="20"/>
                <w:szCs w:val="20"/>
                <w:lang w:val="hr-HR" w:eastAsia="hr-HR"/>
              </w:rPr>
              <w:t>Sanacija ceste Okrug Donji</w:t>
            </w:r>
          </w:p>
        </w:tc>
        <w:tc>
          <w:tcPr>
            <w:tcW w:w="2976" w:type="dxa"/>
            <w:tcBorders>
              <w:top w:val="double" w:sz="4" w:space="0" w:color="auto"/>
              <w:bottom w:val="double" w:sz="4" w:space="0" w:color="auto"/>
            </w:tcBorders>
            <w:shd w:val="clear" w:color="auto" w:fill="auto"/>
            <w:vAlign w:val="center"/>
          </w:tcPr>
          <w:p w14:paraId="58BB0EC9" w14:textId="0E956429" w:rsidR="00EB71BE" w:rsidRPr="002526F8" w:rsidRDefault="00EB71BE" w:rsidP="002526F8">
            <w:pPr>
              <w:spacing w:after="100" w:afterAutospacing="1"/>
              <w:jc w:val="both"/>
              <w:rPr>
                <w:lang w:val="hr-HR"/>
              </w:rPr>
            </w:pPr>
            <w:r w:rsidRPr="002526F8">
              <w:rPr>
                <w:sz w:val="20"/>
                <w:szCs w:val="20"/>
                <w:shd w:val="clear" w:color="auto" w:fill="FFFFFF"/>
                <w:lang w:val="hr-HR"/>
              </w:rPr>
              <w:t>Nakon svake jake kiše na nerazvrstanoj cesti u Okrugu Donjem pojave se vododerine stvarajući velike rupe koje onemogućavaju prometovanje cestom, te se taj makadam više puta na godinu mora popravljati. Višestruki popravci makadama godišnje na istom mjestu iziskuju znatan dio sredstava, te je asfaltiranje kritičnih dionica dugoročno isplativije ali i za korisnike sigurnije rješenje.</w:t>
            </w:r>
            <w:r w:rsidR="008F57A0" w:rsidRPr="002526F8">
              <w:rPr>
                <w:sz w:val="20"/>
                <w:szCs w:val="20"/>
                <w:shd w:val="clear" w:color="auto" w:fill="FFFFFF"/>
                <w:lang w:val="hr-HR"/>
              </w:rPr>
              <w:t xml:space="preserve"> </w:t>
            </w:r>
            <w:r w:rsidR="008F57A0" w:rsidRPr="002526F8">
              <w:rPr>
                <w:rFonts w:eastAsia="Calibri"/>
                <w:sz w:val="20"/>
                <w:szCs w:val="20"/>
                <w:lang w:val="hr-HR"/>
              </w:rPr>
              <w:t>Aktivnost se odnosi na asfaltiranje nerazvrstane ceste u naselju Okrug Donji u dužini od 450m i širini 3m.</w:t>
            </w:r>
          </w:p>
        </w:tc>
        <w:tc>
          <w:tcPr>
            <w:tcW w:w="1418" w:type="dxa"/>
            <w:gridSpan w:val="2"/>
            <w:tcBorders>
              <w:top w:val="double" w:sz="4" w:space="0" w:color="auto"/>
              <w:bottom w:val="double" w:sz="4" w:space="0" w:color="auto"/>
            </w:tcBorders>
            <w:shd w:val="clear" w:color="auto" w:fill="auto"/>
            <w:vAlign w:val="center"/>
          </w:tcPr>
          <w:p w14:paraId="1B331B60" w14:textId="77777777" w:rsidR="00EB71BE" w:rsidRPr="002526F8" w:rsidRDefault="00EB71BE" w:rsidP="00155BED">
            <w:pPr>
              <w:jc w:val="center"/>
              <w:rPr>
                <w:rFonts w:eastAsia="Times New Roman"/>
                <w:sz w:val="20"/>
                <w:szCs w:val="20"/>
                <w:lang w:val="hr-HR" w:eastAsia="hr-HR"/>
              </w:rPr>
            </w:pPr>
            <w:r w:rsidRPr="002526F8">
              <w:rPr>
                <w:rFonts w:eastAsia="Times New Roman"/>
                <w:sz w:val="20"/>
                <w:szCs w:val="20"/>
                <w:lang w:val="hr-HR" w:eastAsia="hr-HR"/>
              </w:rPr>
              <w:t>43.000,00</w:t>
            </w:r>
          </w:p>
        </w:tc>
        <w:tc>
          <w:tcPr>
            <w:tcW w:w="1294" w:type="dxa"/>
            <w:tcBorders>
              <w:top w:val="double" w:sz="4" w:space="0" w:color="auto"/>
              <w:bottom w:val="double" w:sz="4" w:space="0" w:color="auto"/>
            </w:tcBorders>
            <w:shd w:val="clear" w:color="auto" w:fill="auto"/>
            <w:vAlign w:val="center"/>
          </w:tcPr>
          <w:p w14:paraId="12ADEA00" w14:textId="77777777" w:rsidR="00EB71BE" w:rsidRPr="002526F8" w:rsidRDefault="00EB71BE" w:rsidP="00155BED">
            <w:pPr>
              <w:jc w:val="center"/>
              <w:rPr>
                <w:rFonts w:eastAsia="Times New Roman"/>
                <w:sz w:val="20"/>
                <w:szCs w:val="20"/>
                <w:lang w:val="hr-HR" w:eastAsia="hr-HR"/>
              </w:rPr>
            </w:pPr>
            <w:r w:rsidRPr="002526F8">
              <w:rPr>
                <w:rFonts w:eastAsia="Times New Roman"/>
                <w:sz w:val="20"/>
                <w:szCs w:val="20"/>
                <w:lang w:val="hr-HR" w:eastAsia="hr-HR"/>
              </w:rPr>
              <w:t>43.000,00</w:t>
            </w:r>
          </w:p>
        </w:tc>
        <w:tc>
          <w:tcPr>
            <w:tcW w:w="2215" w:type="dxa"/>
            <w:tcBorders>
              <w:top w:val="double" w:sz="4" w:space="0" w:color="auto"/>
              <w:bottom w:val="double" w:sz="4" w:space="0" w:color="auto"/>
            </w:tcBorders>
            <w:shd w:val="clear" w:color="auto" w:fill="auto"/>
            <w:vAlign w:val="center"/>
          </w:tcPr>
          <w:p w14:paraId="34F6B75A" w14:textId="3234F3F5" w:rsidR="00EB71BE" w:rsidRPr="002526F8" w:rsidRDefault="00EB71BE" w:rsidP="00155BED">
            <w:pPr>
              <w:jc w:val="center"/>
              <w:rPr>
                <w:rFonts w:eastAsia="Times New Roman"/>
                <w:sz w:val="20"/>
                <w:szCs w:val="20"/>
                <w:lang w:val="hr-HR" w:eastAsia="hr-HR"/>
              </w:rPr>
            </w:pPr>
          </w:p>
        </w:tc>
        <w:tc>
          <w:tcPr>
            <w:tcW w:w="1536" w:type="dxa"/>
            <w:tcBorders>
              <w:top w:val="double" w:sz="4" w:space="0" w:color="auto"/>
              <w:bottom w:val="double" w:sz="4" w:space="0" w:color="auto"/>
            </w:tcBorders>
            <w:shd w:val="clear" w:color="auto" w:fill="auto"/>
            <w:vAlign w:val="center"/>
          </w:tcPr>
          <w:p w14:paraId="77E4B7C2" w14:textId="153520B8" w:rsidR="00EB71BE" w:rsidRPr="002526F8" w:rsidRDefault="00426279" w:rsidP="00155BED">
            <w:pPr>
              <w:jc w:val="center"/>
              <w:rPr>
                <w:rFonts w:eastAsia="Times New Roman"/>
                <w:sz w:val="20"/>
                <w:szCs w:val="20"/>
                <w:lang w:val="hr-HR" w:eastAsia="hr-HR"/>
              </w:rPr>
            </w:pPr>
            <w:r w:rsidRPr="002526F8">
              <w:rPr>
                <w:rFonts w:eastAsia="Times New Roman"/>
                <w:sz w:val="20"/>
                <w:szCs w:val="20"/>
                <w:lang w:val="hr-HR" w:eastAsia="hr-HR"/>
              </w:rPr>
              <w:t>43.000,00</w:t>
            </w:r>
          </w:p>
        </w:tc>
        <w:tc>
          <w:tcPr>
            <w:tcW w:w="1536" w:type="dxa"/>
            <w:tcBorders>
              <w:top w:val="double" w:sz="4" w:space="0" w:color="auto"/>
              <w:bottom w:val="double" w:sz="4" w:space="0" w:color="auto"/>
            </w:tcBorders>
            <w:shd w:val="clear" w:color="auto" w:fill="auto"/>
            <w:vAlign w:val="center"/>
          </w:tcPr>
          <w:p w14:paraId="1C6A72EF" w14:textId="77777777" w:rsidR="00EB71BE" w:rsidRPr="002526F8" w:rsidRDefault="00EB71BE" w:rsidP="00155BED">
            <w:pPr>
              <w:rPr>
                <w:rFonts w:eastAsia="Times New Roman"/>
                <w:sz w:val="20"/>
                <w:szCs w:val="20"/>
                <w:lang w:val="hr-HR" w:eastAsia="hr-HR"/>
              </w:rPr>
            </w:pPr>
            <w:r w:rsidRPr="002526F8">
              <w:rPr>
                <w:rFonts w:eastAsia="Times New Roman"/>
                <w:sz w:val="20"/>
                <w:szCs w:val="20"/>
                <w:lang w:val="hr-HR" w:eastAsia="hr-HR"/>
              </w:rPr>
              <w:t>Šumski doprinos</w:t>
            </w:r>
          </w:p>
        </w:tc>
      </w:tr>
      <w:tr w:rsidR="002526F8" w:rsidRPr="002526F8" w14:paraId="7BF4845D" w14:textId="77777777" w:rsidTr="002526F8">
        <w:trPr>
          <w:gridAfter w:val="1"/>
          <w:wAfter w:w="21" w:type="dxa"/>
        </w:trPr>
        <w:tc>
          <w:tcPr>
            <w:tcW w:w="1526" w:type="dxa"/>
            <w:gridSpan w:val="2"/>
            <w:tcBorders>
              <w:top w:val="double" w:sz="4" w:space="0" w:color="auto"/>
              <w:bottom w:val="double" w:sz="4" w:space="0" w:color="auto"/>
            </w:tcBorders>
            <w:shd w:val="clear" w:color="auto" w:fill="auto"/>
            <w:vAlign w:val="center"/>
          </w:tcPr>
          <w:p w14:paraId="45E9D13A" w14:textId="77777777" w:rsidR="00EB71BE" w:rsidRPr="002526F8" w:rsidRDefault="00EB71BE" w:rsidP="00155BED">
            <w:pPr>
              <w:jc w:val="center"/>
              <w:rPr>
                <w:rFonts w:eastAsia="Times New Roman"/>
                <w:b/>
                <w:bCs/>
                <w:sz w:val="20"/>
                <w:szCs w:val="20"/>
                <w:lang w:val="hr-HR" w:eastAsia="hr-HR"/>
              </w:rPr>
            </w:pPr>
            <w:r w:rsidRPr="002526F8">
              <w:rPr>
                <w:rFonts w:eastAsia="Times New Roman"/>
                <w:b/>
                <w:bCs/>
                <w:sz w:val="20"/>
                <w:szCs w:val="20"/>
                <w:lang w:val="hr-HR" w:eastAsia="hr-HR"/>
              </w:rPr>
              <w:t>327.5</w:t>
            </w:r>
          </w:p>
        </w:tc>
        <w:tc>
          <w:tcPr>
            <w:tcW w:w="1843" w:type="dxa"/>
            <w:gridSpan w:val="2"/>
            <w:tcBorders>
              <w:top w:val="double" w:sz="4" w:space="0" w:color="auto"/>
              <w:bottom w:val="double" w:sz="4" w:space="0" w:color="auto"/>
            </w:tcBorders>
            <w:shd w:val="clear" w:color="auto" w:fill="auto"/>
            <w:vAlign w:val="center"/>
          </w:tcPr>
          <w:p w14:paraId="360C7FDA" w14:textId="77777777" w:rsidR="00EB71BE" w:rsidRPr="002526F8" w:rsidRDefault="00EB71BE" w:rsidP="00155BED">
            <w:pPr>
              <w:jc w:val="center"/>
              <w:rPr>
                <w:rFonts w:eastAsia="Times New Roman"/>
                <w:b/>
                <w:bCs/>
                <w:sz w:val="20"/>
                <w:szCs w:val="20"/>
                <w:lang w:val="hr-HR" w:eastAsia="hr-HR"/>
              </w:rPr>
            </w:pPr>
            <w:r w:rsidRPr="002526F8">
              <w:rPr>
                <w:rFonts w:eastAsia="Times New Roman"/>
                <w:b/>
                <w:bCs/>
                <w:sz w:val="20"/>
                <w:szCs w:val="20"/>
                <w:lang w:val="hr-HR" w:eastAsia="hr-HR"/>
              </w:rPr>
              <w:t>Uređenje nerazvrstane ceste u Dedinu</w:t>
            </w:r>
          </w:p>
        </w:tc>
        <w:tc>
          <w:tcPr>
            <w:tcW w:w="2976" w:type="dxa"/>
            <w:tcBorders>
              <w:top w:val="double" w:sz="4" w:space="0" w:color="auto"/>
              <w:bottom w:val="double" w:sz="4" w:space="0" w:color="auto"/>
            </w:tcBorders>
            <w:shd w:val="clear" w:color="auto" w:fill="auto"/>
            <w:vAlign w:val="center"/>
          </w:tcPr>
          <w:p w14:paraId="1891A99C" w14:textId="143038F6" w:rsidR="00EB71BE" w:rsidRPr="002526F8" w:rsidRDefault="00EB71BE" w:rsidP="002526F8">
            <w:pPr>
              <w:spacing w:after="100" w:afterAutospacing="1"/>
              <w:jc w:val="both"/>
              <w:rPr>
                <w:sz w:val="20"/>
                <w:szCs w:val="20"/>
                <w:lang w:val="hr-HR"/>
              </w:rPr>
            </w:pPr>
            <w:r w:rsidRPr="002526F8">
              <w:rPr>
                <w:rFonts w:eastAsia="Calibri"/>
                <w:bCs/>
                <w:sz w:val="19"/>
                <w:szCs w:val="19"/>
                <w:lang w:val="hr-HR"/>
              </w:rPr>
              <w:t xml:space="preserve">Aktivnost se odnosi na uređenje nerazvrstane ceste u naselju Dedin oznke GL04A, a odnosi se na uklanjanje postojećeg asfalta,po potrebi pripremu posteljice i stavljanje novog asfalta. </w:t>
            </w:r>
            <w:r w:rsidR="008F57A0" w:rsidRPr="002526F8">
              <w:rPr>
                <w:sz w:val="20"/>
                <w:szCs w:val="20"/>
                <w:lang w:val="hr-HR"/>
              </w:rPr>
              <w:t>Izvršeno je asfaltiranje nerazvrstane ceste u duljini od 210m i širini 3,5m u naselju Dedin s uklopima na glavnu cestu i prilazima.</w:t>
            </w:r>
          </w:p>
        </w:tc>
        <w:tc>
          <w:tcPr>
            <w:tcW w:w="1418" w:type="dxa"/>
            <w:gridSpan w:val="2"/>
            <w:tcBorders>
              <w:top w:val="double" w:sz="4" w:space="0" w:color="auto"/>
              <w:bottom w:val="double" w:sz="4" w:space="0" w:color="auto"/>
            </w:tcBorders>
            <w:shd w:val="clear" w:color="auto" w:fill="auto"/>
            <w:vAlign w:val="center"/>
          </w:tcPr>
          <w:p w14:paraId="2724903A" w14:textId="77777777" w:rsidR="00EB71BE" w:rsidRPr="002526F8" w:rsidRDefault="00EB71BE" w:rsidP="00155BED">
            <w:pPr>
              <w:jc w:val="center"/>
              <w:rPr>
                <w:rFonts w:eastAsia="Times New Roman"/>
                <w:sz w:val="20"/>
                <w:szCs w:val="20"/>
                <w:lang w:val="hr-HR" w:eastAsia="hr-HR"/>
              </w:rPr>
            </w:pPr>
            <w:r w:rsidRPr="002526F8">
              <w:rPr>
                <w:rFonts w:eastAsia="Times New Roman"/>
                <w:sz w:val="20"/>
                <w:szCs w:val="20"/>
                <w:lang w:val="hr-HR" w:eastAsia="hr-HR"/>
              </w:rPr>
              <w:t>31.900,00</w:t>
            </w:r>
          </w:p>
        </w:tc>
        <w:tc>
          <w:tcPr>
            <w:tcW w:w="1294" w:type="dxa"/>
            <w:tcBorders>
              <w:top w:val="double" w:sz="4" w:space="0" w:color="auto"/>
              <w:bottom w:val="double" w:sz="4" w:space="0" w:color="auto"/>
            </w:tcBorders>
            <w:shd w:val="clear" w:color="auto" w:fill="auto"/>
            <w:vAlign w:val="center"/>
          </w:tcPr>
          <w:p w14:paraId="40BDD0A5" w14:textId="1EF302CC" w:rsidR="00EB71BE" w:rsidRPr="002526F8" w:rsidRDefault="008F57A0" w:rsidP="00155BED">
            <w:pPr>
              <w:jc w:val="center"/>
              <w:rPr>
                <w:rFonts w:eastAsia="Times New Roman"/>
                <w:sz w:val="20"/>
                <w:szCs w:val="20"/>
                <w:lang w:val="hr-HR" w:eastAsia="hr-HR"/>
              </w:rPr>
            </w:pPr>
            <w:r w:rsidRPr="002526F8">
              <w:rPr>
                <w:rFonts w:eastAsia="Times New Roman"/>
                <w:sz w:val="20"/>
                <w:szCs w:val="20"/>
                <w:lang w:val="hr-HR" w:eastAsia="hr-HR"/>
              </w:rPr>
              <w:t>31.387,56</w:t>
            </w:r>
          </w:p>
        </w:tc>
        <w:tc>
          <w:tcPr>
            <w:tcW w:w="2215" w:type="dxa"/>
            <w:tcBorders>
              <w:top w:val="double" w:sz="4" w:space="0" w:color="auto"/>
              <w:bottom w:val="double" w:sz="4" w:space="0" w:color="auto"/>
            </w:tcBorders>
            <w:shd w:val="clear" w:color="auto" w:fill="auto"/>
            <w:vAlign w:val="center"/>
          </w:tcPr>
          <w:p w14:paraId="4CFA2009" w14:textId="77777777" w:rsidR="00EB71BE" w:rsidRPr="002526F8" w:rsidRDefault="00EB71BE" w:rsidP="00155BED">
            <w:pPr>
              <w:jc w:val="center"/>
              <w:rPr>
                <w:rFonts w:eastAsia="Times New Roman"/>
                <w:sz w:val="20"/>
                <w:szCs w:val="20"/>
                <w:lang w:val="hr-HR" w:eastAsia="hr-HR"/>
              </w:rPr>
            </w:pPr>
          </w:p>
        </w:tc>
        <w:tc>
          <w:tcPr>
            <w:tcW w:w="1536" w:type="dxa"/>
            <w:tcBorders>
              <w:top w:val="double" w:sz="4" w:space="0" w:color="auto"/>
              <w:bottom w:val="double" w:sz="4" w:space="0" w:color="auto"/>
            </w:tcBorders>
            <w:shd w:val="clear" w:color="auto" w:fill="auto"/>
            <w:vAlign w:val="center"/>
          </w:tcPr>
          <w:p w14:paraId="32ABC7CC" w14:textId="6829BF88" w:rsidR="00EB71BE" w:rsidRPr="002526F8" w:rsidRDefault="00426279" w:rsidP="00155BED">
            <w:pPr>
              <w:jc w:val="center"/>
              <w:rPr>
                <w:rFonts w:eastAsia="Times New Roman"/>
                <w:sz w:val="20"/>
                <w:szCs w:val="20"/>
                <w:lang w:val="hr-HR" w:eastAsia="hr-HR"/>
              </w:rPr>
            </w:pPr>
            <w:r w:rsidRPr="002526F8">
              <w:rPr>
                <w:rFonts w:eastAsia="Times New Roman"/>
                <w:sz w:val="20"/>
                <w:szCs w:val="20"/>
                <w:lang w:val="hr-HR" w:eastAsia="hr-HR"/>
              </w:rPr>
              <w:t>31.387,56</w:t>
            </w:r>
          </w:p>
        </w:tc>
        <w:tc>
          <w:tcPr>
            <w:tcW w:w="1536" w:type="dxa"/>
            <w:tcBorders>
              <w:top w:val="double" w:sz="4" w:space="0" w:color="auto"/>
              <w:bottom w:val="double" w:sz="4" w:space="0" w:color="auto"/>
            </w:tcBorders>
            <w:shd w:val="clear" w:color="auto" w:fill="auto"/>
            <w:vAlign w:val="center"/>
          </w:tcPr>
          <w:p w14:paraId="031C9E60" w14:textId="77777777" w:rsidR="00EB71BE" w:rsidRPr="002526F8" w:rsidRDefault="00EB71BE" w:rsidP="00155BED">
            <w:pPr>
              <w:rPr>
                <w:rFonts w:eastAsia="Times New Roman"/>
                <w:sz w:val="20"/>
                <w:szCs w:val="20"/>
                <w:lang w:val="hr-HR" w:eastAsia="hr-HR"/>
              </w:rPr>
            </w:pPr>
            <w:r w:rsidRPr="002526F8">
              <w:rPr>
                <w:rFonts w:eastAsia="Times New Roman"/>
                <w:sz w:val="20"/>
                <w:szCs w:val="20"/>
                <w:lang w:val="hr-HR" w:eastAsia="hr-HR"/>
              </w:rPr>
              <w:t>Šumski doprinos</w:t>
            </w:r>
          </w:p>
        </w:tc>
      </w:tr>
      <w:tr w:rsidR="002526F8" w:rsidRPr="002526F8" w14:paraId="7F721309" w14:textId="77777777" w:rsidTr="002526F8">
        <w:trPr>
          <w:gridAfter w:val="1"/>
          <w:wAfter w:w="21" w:type="dxa"/>
        </w:trPr>
        <w:tc>
          <w:tcPr>
            <w:tcW w:w="1526" w:type="dxa"/>
            <w:gridSpan w:val="2"/>
            <w:tcBorders>
              <w:top w:val="double" w:sz="4" w:space="0" w:color="auto"/>
              <w:bottom w:val="double" w:sz="4" w:space="0" w:color="auto"/>
            </w:tcBorders>
            <w:shd w:val="clear" w:color="auto" w:fill="auto"/>
            <w:vAlign w:val="center"/>
          </w:tcPr>
          <w:p w14:paraId="6E86EC87" w14:textId="77777777" w:rsidR="00EB71BE" w:rsidRPr="002526F8" w:rsidRDefault="00EB71BE" w:rsidP="00155BED">
            <w:pPr>
              <w:jc w:val="center"/>
              <w:rPr>
                <w:rFonts w:eastAsia="Times New Roman"/>
                <w:b/>
                <w:bCs/>
                <w:sz w:val="20"/>
                <w:szCs w:val="20"/>
                <w:lang w:val="hr-HR" w:eastAsia="hr-HR"/>
              </w:rPr>
            </w:pPr>
            <w:r w:rsidRPr="002526F8">
              <w:rPr>
                <w:rFonts w:eastAsia="Times New Roman"/>
                <w:b/>
                <w:bCs/>
                <w:sz w:val="20"/>
                <w:szCs w:val="20"/>
                <w:lang w:val="hr-HR" w:eastAsia="hr-HR"/>
              </w:rPr>
              <w:t>327.6</w:t>
            </w:r>
          </w:p>
        </w:tc>
        <w:tc>
          <w:tcPr>
            <w:tcW w:w="1843" w:type="dxa"/>
            <w:gridSpan w:val="2"/>
            <w:tcBorders>
              <w:top w:val="double" w:sz="4" w:space="0" w:color="auto"/>
              <w:bottom w:val="double" w:sz="4" w:space="0" w:color="auto"/>
            </w:tcBorders>
            <w:shd w:val="clear" w:color="auto" w:fill="auto"/>
            <w:vAlign w:val="center"/>
          </w:tcPr>
          <w:p w14:paraId="492CFAD7" w14:textId="77777777" w:rsidR="00EB71BE" w:rsidRPr="002526F8" w:rsidRDefault="00EB71BE" w:rsidP="00155BED">
            <w:pPr>
              <w:jc w:val="center"/>
              <w:rPr>
                <w:rFonts w:eastAsia="Times New Roman"/>
                <w:b/>
                <w:bCs/>
                <w:sz w:val="20"/>
                <w:szCs w:val="20"/>
                <w:lang w:val="hr-HR" w:eastAsia="hr-HR"/>
              </w:rPr>
            </w:pPr>
            <w:r w:rsidRPr="002526F8">
              <w:rPr>
                <w:rFonts w:eastAsia="Times New Roman"/>
                <w:b/>
                <w:bCs/>
                <w:sz w:val="20"/>
                <w:szCs w:val="20"/>
                <w:lang w:val="hr-HR" w:eastAsia="hr-HR"/>
              </w:rPr>
              <w:t>Uređenje nerazvrstane ceste u Romskom naselju</w:t>
            </w:r>
          </w:p>
        </w:tc>
        <w:tc>
          <w:tcPr>
            <w:tcW w:w="2976" w:type="dxa"/>
            <w:tcBorders>
              <w:top w:val="double" w:sz="4" w:space="0" w:color="auto"/>
              <w:bottom w:val="double" w:sz="4" w:space="0" w:color="auto"/>
            </w:tcBorders>
            <w:shd w:val="clear" w:color="auto" w:fill="auto"/>
            <w:vAlign w:val="center"/>
          </w:tcPr>
          <w:p w14:paraId="5D9FF76D" w14:textId="1905F476" w:rsidR="00EB71BE" w:rsidRPr="002526F8" w:rsidRDefault="00EB71BE" w:rsidP="002526F8">
            <w:pPr>
              <w:spacing w:after="100" w:afterAutospacing="1"/>
              <w:jc w:val="both"/>
              <w:rPr>
                <w:sz w:val="20"/>
                <w:szCs w:val="20"/>
                <w:lang w:val="hr-HR"/>
              </w:rPr>
            </w:pPr>
            <w:r w:rsidRPr="002526F8">
              <w:rPr>
                <w:rFonts w:eastAsia="Calibri"/>
                <w:bCs/>
                <w:sz w:val="19"/>
                <w:szCs w:val="19"/>
                <w:lang w:val="hr-HR"/>
              </w:rPr>
              <w:t>Aktivnost se odnosi na uređenje dijela nerazvrstane ceste u romskom naselju u Dedinu. Radovi obuhvaćaju popravak i pripremu podloge za asfaltiranje i ugradnju asfalta.</w:t>
            </w:r>
            <w:r w:rsidR="008F57A0" w:rsidRPr="002526F8">
              <w:rPr>
                <w:rFonts w:eastAsia="Calibri"/>
                <w:bCs/>
                <w:sz w:val="19"/>
                <w:szCs w:val="19"/>
                <w:lang w:val="hr-HR"/>
              </w:rPr>
              <w:t xml:space="preserve"> </w:t>
            </w:r>
            <w:r w:rsidR="008F57A0" w:rsidRPr="002526F8">
              <w:rPr>
                <w:sz w:val="20"/>
                <w:szCs w:val="20"/>
                <w:lang w:val="hr-HR"/>
              </w:rPr>
              <w:t xml:space="preserve">Izvršeno je asfaltiranje nerazvrstane ceste u dijelu romskog naselja u Dedinu u duljini od 370m i širini 3m s uklopom na glavnu cestu. </w:t>
            </w:r>
          </w:p>
        </w:tc>
        <w:tc>
          <w:tcPr>
            <w:tcW w:w="1418" w:type="dxa"/>
            <w:gridSpan w:val="2"/>
            <w:tcBorders>
              <w:top w:val="double" w:sz="4" w:space="0" w:color="auto"/>
              <w:bottom w:val="double" w:sz="4" w:space="0" w:color="auto"/>
            </w:tcBorders>
            <w:shd w:val="clear" w:color="auto" w:fill="auto"/>
            <w:vAlign w:val="center"/>
          </w:tcPr>
          <w:p w14:paraId="5CE3EAF6" w14:textId="77777777" w:rsidR="00EB71BE" w:rsidRPr="002526F8" w:rsidRDefault="00EB71BE" w:rsidP="00155BED">
            <w:pPr>
              <w:jc w:val="center"/>
              <w:rPr>
                <w:rFonts w:eastAsia="Times New Roman"/>
                <w:sz w:val="20"/>
                <w:szCs w:val="20"/>
                <w:lang w:val="hr-HR" w:eastAsia="hr-HR"/>
              </w:rPr>
            </w:pPr>
            <w:r w:rsidRPr="002526F8">
              <w:rPr>
                <w:rFonts w:eastAsia="Times New Roman"/>
                <w:sz w:val="20"/>
                <w:szCs w:val="20"/>
                <w:lang w:val="hr-HR" w:eastAsia="hr-HR"/>
              </w:rPr>
              <w:t>25.000,00</w:t>
            </w:r>
          </w:p>
        </w:tc>
        <w:tc>
          <w:tcPr>
            <w:tcW w:w="1294" w:type="dxa"/>
            <w:tcBorders>
              <w:top w:val="double" w:sz="4" w:space="0" w:color="auto"/>
              <w:bottom w:val="double" w:sz="4" w:space="0" w:color="auto"/>
            </w:tcBorders>
            <w:shd w:val="clear" w:color="auto" w:fill="auto"/>
            <w:vAlign w:val="center"/>
          </w:tcPr>
          <w:p w14:paraId="2EB9BB75" w14:textId="627EDCCD" w:rsidR="00EB71BE" w:rsidRPr="002526F8" w:rsidRDefault="008F57A0" w:rsidP="00155BED">
            <w:pPr>
              <w:jc w:val="center"/>
              <w:rPr>
                <w:rFonts w:eastAsia="Times New Roman"/>
                <w:sz w:val="20"/>
                <w:szCs w:val="20"/>
                <w:lang w:val="hr-HR" w:eastAsia="hr-HR"/>
              </w:rPr>
            </w:pPr>
            <w:r w:rsidRPr="002526F8">
              <w:rPr>
                <w:rFonts w:eastAsia="Times New Roman"/>
                <w:sz w:val="20"/>
                <w:szCs w:val="20"/>
                <w:lang w:val="hr-HR" w:eastAsia="hr-HR"/>
              </w:rPr>
              <w:t>24.866,95</w:t>
            </w:r>
          </w:p>
        </w:tc>
        <w:tc>
          <w:tcPr>
            <w:tcW w:w="2215" w:type="dxa"/>
            <w:tcBorders>
              <w:top w:val="double" w:sz="4" w:space="0" w:color="auto"/>
              <w:bottom w:val="double" w:sz="4" w:space="0" w:color="auto"/>
            </w:tcBorders>
            <w:shd w:val="clear" w:color="auto" w:fill="auto"/>
            <w:vAlign w:val="center"/>
          </w:tcPr>
          <w:p w14:paraId="2659340C" w14:textId="38001C01" w:rsidR="00EB71BE" w:rsidRPr="002526F8" w:rsidRDefault="00F428DD" w:rsidP="00155BED">
            <w:pPr>
              <w:jc w:val="center"/>
              <w:rPr>
                <w:rFonts w:eastAsia="Times New Roman"/>
                <w:sz w:val="20"/>
                <w:szCs w:val="20"/>
                <w:lang w:val="hr-HR" w:eastAsia="hr-HR"/>
              </w:rPr>
            </w:pPr>
            <w:r w:rsidRPr="002526F8">
              <w:rPr>
                <w:rFonts w:eastAsia="Times New Roman"/>
                <w:sz w:val="20"/>
                <w:szCs w:val="20"/>
                <w:lang w:val="hr-HR" w:eastAsia="hr-HR"/>
              </w:rPr>
              <w:t>7.866,95</w:t>
            </w:r>
          </w:p>
        </w:tc>
        <w:tc>
          <w:tcPr>
            <w:tcW w:w="1536" w:type="dxa"/>
            <w:tcBorders>
              <w:top w:val="double" w:sz="4" w:space="0" w:color="auto"/>
              <w:bottom w:val="double" w:sz="4" w:space="0" w:color="auto"/>
            </w:tcBorders>
            <w:shd w:val="clear" w:color="auto" w:fill="auto"/>
            <w:vAlign w:val="center"/>
          </w:tcPr>
          <w:p w14:paraId="472E8135" w14:textId="4C7501DC" w:rsidR="00EB71BE" w:rsidRPr="002526F8" w:rsidRDefault="00F428DD" w:rsidP="00155BED">
            <w:pPr>
              <w:jc w:val="center"/>
              <w:rPr>
                <w:rFonts w:eastAsia="Times New Roman"/>
                <w:sz w:val="20"/>
                <w:szCs w:val="20"/>
                <w:lang w:val="hr-HR" w:eastAsia="hr-HR"/>
              </w:rPr>
            </w:pPr>
            <w:r w:rsidRPr="002526F8">
              <w:rPr>
                <w:rFonts w:eastAsia="Times New Roman"/>
                <w:sz w:val="20"/>
                <w:szCs w:val="20"/>
                <w:lang w:val="hr-HR" w:eastAsia="hr-HR"/>
              </w:rPr>
              <w:t>17.000,00</w:t>
            </w:r>
          </w:p>
        </w:tc>
        <w:tc>
          <w:tcPr>
            <w:tcW w:w="1536" w:type="dxa"/>
            <w:tcBorders>
              <w:top w:val="double" w:sz="4" w:space="0" w:color="auto"/>
              <w:bottom w:val="double" w:sz="4" w:space="0" w:color="auto"/>
            </w:tcBorders>
            <w:shd w:val="clear" w:color="auto" w:fill="auto"/>
            <w:vAlign w:val="center"/>
          </w:tcPr>
          <w:p w14:paraId="5E1FA7B7" w14:textId="7C1BEE8A" w:rsidR="00EB71BE" w:rsidRPr="002526F8" w:rsidRDefault="00F428DD" w:rsidP="00155BED">
            <w:pPr>
              <w:rPr>
                <w:rFonts w:eastAsia="Times New Roman"/>
                <w:sz w:val="20"/>
                <w:szCs w:val="20"/>
                <w:lang w:val="hr-HR" w:eastAsia="hr-HR"/>
              </w:rPr>
            </w:pPr>
            <w:r w:rsidRPr="002526F8">
              <w:rPr>
                <w:rFonts w:eastAsia="Times New Roman"/>
                <w:sz w:val="20"/>
                <w:szCs w:val="20"/>
                <w:lang w:val="hr-HR" w:eastAsia="hr-HR"/>
              </w:rPr>
              <w:t>Tekuće pomoći iz županijskog p</w:t>
            </w:r>
            <w:r w:rsidR="00EB71BE" w:rsidRPr="002526F8">
              <w:rPr>
                <w:rFonts w:eastAsia="Times New Roman"/>
                <w:sz w:val="20"/>
                <w:szCs w:val="20"/>
                <w:lang w:val="hr-HR" w:eastAsia="hr-HR"/>
              </w:rPr>
              <w:t>roračuna</w:t>
            </w:r>
          </w:p>
        </w:tc>
      </w:tr>
      <w:tr w:rsidR="002526F8" w:rsidRPr="002526F8" w14:paraId="42BDC0B0" w14:textId="77777777" w:rsidTr="002526F8">
        <w:trPr>
          <w:gridAfter w:val="1"/>
          <w:wAfter w:w="21" w:type="dxa"/>
          <w:trHeight w:val="340"/>
        </w:trPr>
        <w:tc>
          <w:tcPr>
            <w:tcW w:w="6345" w:type="dxa"/>
            <w:gridSpan w:val="5"/>
            <w:tcBorders>
              <w:top w:val="double" w:sz="4" w:space="0" w:color="auto"/>
              <w:bottom w:val="double" w:sz="4" w:space="0" w:color="auto"/>
            </w:tcBorders>
            <w:shd w:val="clear" w:color="auto" w:fill="auto"/>
            <w:vAlign w:val="center"/>
          </w:tcPr>
          <w:p w14:paraId="5AD66874" w14:textId="77777777" w:rsidR="00EB71BE" w:rsidRPr="002526F8" w:rsidRDefault="00EB71BE" w:rsidP="00155BED">
            <w:pPr>
              <w:jc w:val="center"/>
              <w:rPr>
                <w:rFonts w:eastAsia="Times New Roman"/>
                <w:b/>
                <w:bCs/>
                <w:sz w:val="20"/>
                <w:szCs w:val="20"/>
                <w:lang w:val="hr-HR" w:eastAsia="hr-HR"/>
              </w:rPr>
            </w:pPr>
            <w:r w:rsidRPr="002526F8">
              <w:rPr>
                <w:rFonts w:eastAsia="Times New Roman"/>
                <w:b/>
                <w:bCs/>
                <w:sz w:val="20"/>
                <w:szCs w:val="20"/>
                <w:lang w:val="hr-HR" w:eastAsia="hr-HR"/>
              </w:rPr>
              <w:t>Ukupno sanacija i rekonstrukcija cesta</w:t>
            </w:r>
          </w:p>
        </w:tc>
        <w:tc>
          <w:tcPr>
            <w:tcW w:w="1418" w:type="dxa"/>
            <w:gridSpan w:val="2"/>
            <w:tcBorders>
              <w:top w:val="double" w:sz="4" w:space="0" w:color="auto"/>
              <w:bottom w:val="double" w:sz="4" w:space="0" w:color="auto"/>
            </w:tcBorders>
            <w:shd w:val="clear" w:color="auto" w:fill="auto"/>
            <w:vAlign w:val="center"/>
          </w:tcPr>
          <w:p w14:paraId="6E7213DD" w14:textId="07326A72" w:rsidR="00EB71BE" w:rsidRPr="002526F8" w:rsidRDefault="00D00AFB" w:rsidP="00155BED">
            <w:pPr>
              <w:jc w:val="center"/>
              <w:rPr>
                <w:rFonts w:eastAsia="Times New Roman"/>
                <w:b/>
                <w:sz w:val="20"/>
                <w:szCs w:val="20"/>
                <w:lang w:val="hr-HR" w:eastAsia="hr-HR"/>
              </w:rPr>
            </w:pPr>
            <w:r w:rsidRPr="002526F8">
              <w:rPr>
                <w:rFonts w:eastAsia="Times New Roman"/>
                <w:b/>
                <w:sz w:val="20"/>
                <w:szCs w:val="20"/>
                <w:lang w:val="hr-HR" w:eastAsia="hr-HR"/>
              </w:rPr>
              <w:t>237.900,00</w:t>
            </w:r>
          </w:p>
        </w:tc>
        <w:tc>
          <w:tcPr>
            <w:tcW w:w="1294" w:type="dxa"/>
            <w:tcBorders>
              <w:top w:val="double" w:sz="4" w:space="0" w:color="auto"/>
              <w:bottom w:val="double" w:sz="4" w:space="0" w:color="auto"/>
            </w:tcBorders>
            <w:shd w:val="clear" w:color="auto" w:fill="auto"/>
            <w:vAlign w:val="center"/>
          </w:tcPr>
          <w:p w14:paraId="2970EA71" w14:textId="5EBE44A6" w:rsidR="00EB71BE" w:rsidRPr="002526F8" w:rsidRDefault="00426279" w:rsidP="00155BED">
            <w:pPr>
              <w:jc w:val="right"/>
              <w:rPr>
                <w:rFonts w:eastAsia="Times New Roman"/>
                <w:b/>
                <w:bCs/>
                <w:sz w:val="20"/>
                <w:szCs w:val="20"/>
                <w:lang w:val="hr-HR" w:eastAsia="hr-HR"/>
              </w:rPr>
            </w:pPr>
            <w:r w:rsidRPr="002526F8">
              <w:rPr>
                <w:rFonts w:eastAsia="Times New Roman"/>
                <w:b/>
                <w:bCs/>
                <w:sz w:val="20"/>
                <w:szCs w:val="20"/>
                <w:lang w:val="hr-HR" w:eastAsia="hr-HR"/>
              </w:rPr>
              <w:t>202.597,20</w:t>
            </w:r>
          </w:p>
        </w:tc>
        <w:tc>
          <w:tcPr>
            <w:tcW w:w="2215" w:type="dxa"/>
            <w:tcBorders>
              <w:top w:val="double" w:sz="4" w:space="0" w:color="auto"/>
              <w:bottom w:val="double" w:sz="4" w:space="0" w:color="auto"/>
            </w:tcBorders>
            <w:shd w:val="clear" w:color="auto" w:fill="auto"/>
            <w:vAlign w:val="center"/>
          </w:tcPr>
          <w:p w14:paraId="6BDEACEB" w14:textId="00C8920C" w:rsidR="00EB71BE" w:rsidRPr="002526F8" w:rsidRDefault="00426279" w:rsidP="00155BED">
            <w:pPr>
              <w:jc w:val="center"/>
              <w:rPr>
                <w:rFonts w:eastAsia="Times New Roman"/>
                <w:b/>
                <w:sz w:val="20"/>
                <w:szCs w:val="20"/>
                <w:lang w:val="hr-HR" w:eastAsia="hr-HR"/>
              </w:rPr>
            </w:pPr>
            <w:r w:rsidRPr="002526F8">
              <w:rPr>
                <w:rFonts w:eastAsia="Times New Roman"/>
                <w:b/>
                <w:sz w:val="20"/>
                <w:szCs w:val="20"/>
                <w:lang w:val="hr-HR" w:eastAsia="hr-HR"/>
              </w:rPr>
              <w:t>7.866,95</w:t>
            </w:r>
          </w:p>
        </w:tc>
        <w:tc>
          <w:tcPr>
            <w:tcW w:w="1536" w:type="dxa"/>
            <w:tcBorders>
              <w:top w:val="double" w:sz="4" w:space="0" w:color="auto"/>
              <w:bottom w:val="double" w:sz="4" w:space="0" w:color="auto"/>
            </w:tcBorders>
            <w:shd w:val="clear" w:color="auto" w:fill="auto"/>
            <w:vAlign w:val="center"/>
          </w:tcPr>
          <w:p w14:paraId="589C923B" w14:textId="4016A837" w:rsidR="00EB71BE" w:rsidRPr="002526F8" w:rsidRDefault="00426279" w:rsidP="00155BED">
            <w:pPr>
              <w:jc w:val="center"/>
              <w:rPr>
                <w:rFonts w:eastAsia="Times New Roman"/>
                <w:b/>
                <w:sz w:val="20"/>
                <w:szCs w:val="20"/>
                <w:lang w:val="hr-HR" w:eastAsia="hr-HR"/>
              </w:rPr>
            </w:pPr>
            <w:r w:rsidRPr="002526F8">
              <w:rPr>
                <w:rFonts w:eastAsia="Times New Roman"/>
                <w:b/>
                <w:sz w:val="20"/>
                <w:szCs w:val="20"/>
                <w:lang w:val="hr-HR" w:eastAsia="hr-HR"/>
              </w:rPr>
              <w:t>194.730,25</w:t>
            </w:r>
          </w:p>
        </w:tc>
        <w:tc>
          <w:tcPr>
            <w:tcW w:w="1536" w:type="dxa"/>
            <w:tcBorders>
              <w:top w:val="double" w:sz="4" w:space="0" w:color="auto"/>
              <w:bottom w:val="double" w:sz="4" w:space="0" w:color="auto"/>
            </w:tcBorders>
            <w:shd w:val="clear" w:color="auto" w:fill="auto"/>
            <w:vAlign w:val="center"/>
          </w:tcPr>
          <w:p w14:paraId="09A2B9C7" w14:textId="77777777" w:rsidR="00EB71BE" w:rsidRPr="002526F8" w:rsidRDefault="00EB71BE" w:rsidP="00155BED">
            <w:pPr>
              <w:jc w:val="center"/>
              <w:rPr>
                <w:rFonts w:eastAsia="Times New Roman"/>
                <w:sz w:val="20"/>
                <w:szCs w:val="20"/>
                <w:lang w:val="hr-HR" w:eastAsia="hr-HR"/>
              </w:rPr>
            </w:pPr>
          </w:p>
        </w:tc>
      </w:tr>
      <w:tr w:rsidR="002526F8" w:rsidRPr="002526F8" w14:paraId="09654FEA" w14:textId="77777777" w:rsidTr="002526F8">
        <w:trPr>
          <w:trHeight w:val="471"/>
        </w:trPr>
        <w:tc>
          <w:tcPr>
            <w:tcW w:w="14365" w:type="dxa"/>
            <w:gridSpan w:val="12"/>
            <w:tcBorders>
              <w:top w:val="double" w:sz="4" w:space="0" w:color="auto"/>
              <w:bottom w:val="double" w:sz="4" w:space="0" w:color="auto"/>
            </w:tcBorders>
            <w:shd w:val="clear" w:color="auto" w:fill="auto"/>
            <w:vAlign w:val="center"/>
          </w:tcPr>
          <w:p w14:paraId="0495FF07" w14:textId="77777777" w:rsidR="00EB71BE" w:rsidRPr="002526F8" w:rsidRDefault="00EB71BE" w:rsidP="00155BED">
            <w:pPr>
              <w:jc w:val="center"/>
              <w:rPr>
                <w:rFonts w:eastAsia="Times New Roman"/>
                <w:sz w:val="20"/>
                <w:szCs w:val="20"/>
                <w:lang w:val="hr-HR" w:eastAsia="hr-HR"/>
              </w:rPr>
            </w:pPr>
            <w:r w:rsidRPr="002526F8">
              <w:rPr>
                <w:rFonts w:eastAsia="Times New Roman"/>
                <w:b/>
                <w:bCs/>
                <w:sz w:val="20"/>
                <w:szCs w:val="20"/>
                <w:lang w:val="hr-HR" w:eastAsia="hr-HR"/>
              </w:rPr>
              <w:t>OBORINSKA ODVODNJA</w:t>
            </w:r>
          </w:p>
        </w:tc>
      </w:tr>
      <w:tr w:rsidR="002526F8" w:rsidRPr="002526F8" w14:paraId="3DFDCCD2" w14:textId="77777777" w:rsidTr="002526F8">
        <w:trPr>
          <w:gridAfter w:val="1"/>
          <w:wAfter w:w="21" w:type="dxa"/>
        </w:trPr>
        <w:tc>
          <w:tcPr>
            <w:tcW w:w="1526" w:type="dxa"/>
            <w:gridSpan w:val="2"/>
            <w:tcBorders>
              <w:top w:val="double" w:sz="4" w:space="0" w:color="auto"/>
              <w:bottom w:val="double" w:sz="4" w:space="0" w:color="auto"/>
            </w:tcBorders>
            <w:shd w:val="clear" w:color="auto" w:fill="auto"/>
            <w:vAlign w:val="center"/>
          </w:tcPr>
          <w:p w14:paraId="0EB78978" w14:textId="77777777" w:rsidR="00EB71BE" w:rsidRPr="002526F8" w:rsidRDefault="00EB71BE" w:rsidP="00155BED">
            <w:pPr>
              <w:jc w:val="center"/>
              <w:rPr>
                <w:rFonts w:eastAsia="Times New Roman"/>
                <w:b/>
                <w:bCs/>
                <w:sz w:val="20"/>
                <w:szCs w:val="20"/>
                <w:lang w:val="hr-HR" w:eastAsia="hr-HR"/>
              </w:rPr>
            </w:pPr>
            <w:r w:rsidRPr="002526F8">
              <w:rPr>
                <w:rFonts w:eastAsia="Times New Roman"/>
                <w:b/>
                <w:bCs/>
                <w:sz w:val="20"/>
                <w:szCs w:val="20"/>
                <w:lang w:val="hr-HR" w:eastAsia="hr-HR"/>
              </w:rPr>
              <w:t>356</w:t>
            </w:r>
          </w:p>
        </w:tc>
        <w:tc>
          <w:tcPr>
            <w:tcW w:w="1843" w:type="dxa"/>
            <w:gridSpan w:val="2"/>
            <w:tcBorders>
              <w:top w:val="double" w:sz="4" w:space="0" w:color="auto"/>
              <w:bottom w:val="double" w:sz="4" w:space="0" w:color="auto"/>
            </w:tcBorders>
            <w:shd w:val="clear" w:color="auto" w:fill="auto"/>
            <w:vAlign w:val="center"/>
          </w:tcPr>
          <w:p w14:paraId="322182AF" w14:textId="77777777" w:rsidR="00EB71BE" w:rsidRPr="002526F8" w:rsidRDefault="00EB71BE" w:rsidP="00155BED">
            <w:pPr>
              <w:jc w:val="center"/>
              <w:rPr>
                <w:rFonts w:eastAsia="Times New Roman"/>
                <w:b/>
                <w:bCs/>
                <w:sz w:val="20"/>
                <w:szCs w:val="20"/>
                <w:lang w:val="hr-HR" w:eastAsia="hr-HR"/>
              </w:rPr>
            </w:pPr>
            <w:r w:rsidRPr="002526F8">
              <w:rPr>
                <w:rFonts w:eastAsia="Times New Roman"/>
                <w:b/>
                <w:bCs/>
                <w:sz w:val="20"/>
                <w:szCs w:val="20"/>
                <w:lang w:val="hr-HR" w:eastAsia="hr-HR"/>
              </w:rPr>
              <w:t>Čišćenje slivnika i upojnih bunara</w:t>
            </w:r>
          </w:p>
        </w:tc>
        <w:tc>
          <w:tcPr>
            <w:tcW w:w="2976" w:type="dxa"/>
            <w:tcBorders>
              <w:top w:val="double" w:sz="4" w:space="0" w:color="auto"/>
              <w:bottom w:val="double" w:sz="4" w:space="0" w:color="auto"/>
            </w:tcBorders>
            <w:shd w:val="clear" w:color="auto" w:fill="auto"/>
            <w:vAlign w:val="center"/>
          </w:tcPr>
          <w:p w14:paraId="4A9F2EFE" w14:textId="2161BA7E" w:rsidR="00EB71BE" w:rsidRPr="002526F8" w:rsidRDefault="00EB71BE" w:rsidP="008F57A0">
            <w:pPr>
              <w:spacing w:after="100" w:afterAutospacing="1"/>
              <w:jc w:val="both"/>
              <w:rPr>
                <w:lang w:val="hr-HR"/>
              </w:rPr>
            </w:pPr>
            <w:r w:rsidRPr="002526F8">
              <w:rPr>
                <w:rFonts w:eastAsia="Times New Roman"/>
                <w:sz w:val="20"/>
                <w:szCs w:val="20"/>
                <w:lang w:val="hr-HR" w:eastAsia="hr-HR"/>
              </w:rPr>
              <w:t xml:space="preserve">Obuhvaća radove na čišćenju slivnika i cijevi oborinske odvodnje u Delnicama, Lučicama, </w:t>
            </w:r>
            <w:r w:rsidRPr="002526F8">
              <w:rPr>
                <w:rFonts w:eastAsia="Times New Roman"/>
                <w:sz w:val="20"/>
                <w:szCs w:val="20"/>
                <w:lang w:val="hr-HR" w:eastAsia="hr-HR"/>
              </w:rPr>
              <w:lastRenderedPageBreak/>
              <w:t>Crnom Lugu i Brodu na Kupi, a osnovom Ugovora o čišćenju slivnika i upojnih bunara</w:t>
            </w:r>
            <w:r w:rsidR="008F57A0" w:rsidRPr="002526F8">
              <w:rPr>
                <w:sz w:val="20"/>
                <w:szCs w:val="20"/>
                <w:lang w:val="hr-HR"/>
              </w:rPr>
              <w:t>, te odvoz i zbrinjavanje otpadnog materijala. Za svaku godinu napravljen je program proljetnog i jesenskog čišćenja.</w:t>
            </w:r>
            <w:r w:rsidR="008F57A0" w:rsidRPr="002526F8">
              <w:rPr>
                <w:lang w:val="hr-HR"/>
              </w:rPr>
              <w:t xml:space="preserve"> </w:t>
            </w:r>
          </w:p>
        </w:tc>
        <w:tc>
          <w:tcPr>
            <w:tcW w:w="1418" w:type="dxa"/>
            <w:gridSpan w:val="2"/>
            <w:tcBorders>
              <w:top w:val="double" w:sz="4" w:space="0" w:color="auto"/>
              <w:bottom w:val="double" w:sz="4" w:space="0" w:color="auto"/>
            </w:tcBorders>
            <w:shd w:val="clear" w:color="auto" w:fill="auto"/>
            <w:vAlign w:val="center"/>
          </w:tcPr>
          <w:p w14:paraId="57DAA1AF" w14:textId="066AC3A0" w:rsidR="00EB71BE" w:rsidRPr="002526F8" w:rsidRDefault="008F57A0" w:rsidP="00155BED">
            <w:pPr>
              <w:jc w:val="center"/>
              <w:rPr>
                <w:rFonts w:eastAsia="Times New Roman"/>
                <w:sz w:val="20"/>
                <w:szCs w:val="20"/>
                <w:lang w:val="hr-HR" w:eastAsia="hr-HR"/>
              </w:rPr>
            </w:pPr>
            <w:r w:rsidRPr="002526F8">
              <w:rPr>
                <w:rFonts w:eastAsia="Times New Roman"/>
                <w:sz w:val="20"/>
                <w:szCs w:val="20"/>
                <w:lang w:val="hr-HR" w:eastAsia="hr-HR"/>
              </w:rPr>
              <w:lastRenderedPageBreak/>
              <w:t>17.000,00</w:t>
            </w:r>
          </w:p>
        </w:tc>
        <w:tc>
          <w:tcPr>
            <w:tcW w:w="1294" w:type="dxa"/>
            <w:tcBorders>
              <w:top w:val="double" w:sz="4" w:space="0" w:color="auto"/>
              <w:bottom w:val="double" w:sz="4" w:space="0" w:color="auto"/>
            </w:tcBorders>
            <w:shd w:val="clear" w:color="auto" w:fill="auto"/>
            <w:vAlign w:val="center"/>
          </w:tcPr>
          <w:p w14:paraId="7979A77D" w14:textId="34BF3C55" w:rsidR="00EB71BE" w:rsidRPr="002526F8" w:rsidRDefault="008F57A0" w:rsidP="00155BED">
            <w:pPr>
              <w:jc w:val="right"/>
              <w:rPr>
                <w:rFonts w:eastAsia="Times New Roman"/>
                <w:sz w:val="20"/>
                <w:szCs w:val="20"/>
                <w:lang w:val="hr-HR" w:eastAsia="hr-HR"/>
              </w:rPr>
            </w:pPr>
            <w:r w:rsidRPr="002526F8">
              <w:rPr>
                <w:rFonts w:eastAsia="Times New Roman"/>
                <w:sz w:val="20"/>
                <w:szCs w:val="20"/>
                <w:lang w:val="hr-HR" w:eastAsia="hr-HR"/>
              </w:rPr>
              <w:t>16.575,00</w:t>
            </w:r>
          </w:p>
        </w:tc>
        <w:tc>
          <w:tcPr>
            <w:tcW w:w="2215" w:type="dxa"/>
            <w:tcBorders>
              <w:top w:val="double" w:sz="4" w:space="0" w:color="auto"/>
              <w:bottom w:val="double" w:sz="4" w:space="0" w:color="auto"/>
            </w:tcBorders>
            <w:shd w:val="clear" w:color="auto" w:fill="auto"/>
            <w:vAlign w:val="center"/>
          </w:tcPr>
          <w:p w14:paraId="4B1B5C59" w14:textId="6B1A31F1" w:rsidR="00EB71BE" w:rsidRPr="002526F8" w:rsidRDefault="00426279" w:rsidP="00155BED">
            <w:pPr>
              <w:jc w:val="center"/>
              <w:rPr>
                <w:rFonts w:eastAsia="Times New Roman"/>
                <w:sz w:val="20"/>
                <w:szCs w:val="20"/>
                <w:lang w:val="hr-HR" w:eastAsia="hr-HR"/>
              </w:rPr>
            </w:pPr>
            <w:r w:rsidRPr="002526F8">
              <w:rPr>
                <w:rFonts w:eastAsia="Times New Roman"/>
                <w:sz w:val="20"/>
                <w:szCs w:val="20"/>
                <w:lang w:val="hr-HR" w:eastAsia="hr-HR"/>
              </w:rPr>
              <w:t>16.575,00</w:t>
            </w:r>
          </w:p>
        </w:tc>
        <w:tc>
          <w:tcPr>
            <w:tcW w:w="1536" w:type="dxa"/>
            <w:tcBorders>
              <w:top w:val="double" w:sz="4" w:space="0" w:color="auto"/>
              <w:bottom w:val="double" w:sz="4" w:space="0" w:color="auto"/>
            </w:tcBorders>
            <w:shd w:val="clear" w:color="auto" w:fill="auto"/>
            <w:vAlign w:val="center"/>
          </w:tcPr>
          <w:p w14:paraId="73B29892" w14:textId="77777777" w:rsidR="00EB71BE" w:rsidRPr="002526F8" w:rsidRDefault="00EB71BE" w:rsidP="00155BED">
            <w:pPr>
              <w:jc w:val="center"/>
              <w:rPr>
                <w:rFonts w:eastAsia="Times New Roman"/>
                <w:sz w:val="20"/>
                <w:szCs w:val="20"/>
                <w:lang w:val="hr-HR" w:eastAsia="hr-HR"/>
              </w:rPr>
            </w:pPr>
          </w:p>
        </w:tc>
        <w:tc>
          <w:tcPr>
            <w:tcW w:w="1536" w:type="dxa"/>
            <w:tcBorders>
              <w:top w:val="double" w:sz="4" w:space="0" w:color="auto"/>
              <w:bottom w:val="double" w:sz="4" w:space="0" w:color="auto"/>
            </w:tcBorders>
            <w:shd w:val="clear" w:color="auto" w:fill="auto"/>
            <w:vAlign w:val="center"/>
          </w:tcPr>
          <w:p w14:paraId="25941BDE" w14:textId="77777777" w:rsidR="00EB71BE" w:rsidRPr="002526F8" w:rsidRDefault="00EB71BE" w:rsidP="00155BED">
            <w:pPr>
              <w:rPr>
                <w:rFonts w:eastAsia="Times New Roman"/>
                <w:sz w:val="20"/>
                <w:szCs w:val="20"/>
                <w:lang w:val="hr-HR" w:eastAsia="hr-HR"/>
              </w:rPr>
            </w:pPr>
          </w:p>
        </w:tc>
      </w:tr>
      <w:tr w:rsidR="002526F8" w:rsidRPr="002526F8" w14:paraId="6558DA90" w14:textId="77777777" w:rsidTr="002526F8">
        <w:trPr>
          <w:gridAfter w:val="1"/>
          <w:wAfter w:w="21" w:type="dxa"/>
          <w:trHeight w:val="340"/>
        </w:trPr>
        <w:tc>
          <w:tcPr>
            <w:tcW w:w="6345" w:type="dxa"/>
            <w:gridSpan w:val="5"/>
            <w:tcBorders>
              <w:top w:val="double" w:sz="4" w:space="0" w:color="auto"/>
              <w:bottom w:val="double" w:sz="4" w:space="0" w:color="auto"/>
            </w:tcBorders>
            <w:shd w:val="clear" w:color="auto" w:fill="auto"/>
            <w:vAlign w:val="center"/>
          </w:tcPr>
          <w:p w14:paraId="6BFBC36D" w14:textId="77777777" w:rsidR="00EB71BE" w:rsidRPr="002526F8" w:rsidRDefault="00EB71BE" w:rsidP="00155BED">
            <w:pPr>
              <w:jc w:val="center"/>
              <w:rPr>
                <w:rFonts w:eastAsia="Times New Roman"/>
                <w:b/>
                <w:bCs/>
                <w:sz w:val="20"/>
                <w:szCs w:val="20"/>
                <w:lang w:val="hr-HR" w:eastAsia="hr-HR"/>
              </w:rPr>
            </w:pPr>
            <w:r w:rsidRPr="002526F8">
              <w:rPr>
                <w:rFonts w:eastAsia="Times New Roman"/>
                <w:b/>
                <w:bCs/>
                <w:sz w:val="20"/>
                <w:szCs w:val="20"/>
                <w:lang w:val="hr-HR" w:eastAsia="hr-HR"/>
              </w:rPr>
              <w:t>Ukupno oborinska odvodnja</w:t>
            </w:r>
          </w:p>
        </w:tc>
        <w:tc>
          <w:tcPr>
            <w:tcW w:w="1418" w:type="dxa"/>
            <w:gridSpan w:val="2"/>
            <w:tcBorders>
              <w:top w:val="double" w:sz="4" w:space="0" w:color="auto"/>
              <w:bottom w:val="double" w:sz="4" w:space="0" w:color="auto"/>
            </w:tcBorders>
            <w:shd w:val="clear" w:color="auto" w:fill="auto"/>
            <w:vAlign w:val="center"/>
          </w:tcPr>
          <w:p w14:paraId="34851F17" w14:textId="4EE968C8" w:rsidR="00EB71BE" w:rsidRPr="002526F8" w:rsidRDefault="008F57A0" w:rsidP="00155BED">
            <w:pPr>
              <w:jc w:val="center"/>
              <w:rPr>
                <w:rFonts w:eastAsia="Times New Roman"/>
                <w:b/>
                <w:sz w:val="20"/>
                <w:szCs w:val="20"/>
                <w:lang w:val="hr-HR" w:eastAsia="hr-HR"/>
              </w:rPr>
            </w:pPr>
            <w:r w:rsidRPr="002526F8">
              <w:rPr>
                <w:rFonts w:eastAsia="Times New Roman"/>
                <w:b/>
                <w:sz w:val="20"/>
                <w:szCs w:val="20"/>
                <w:lang w:val="hr-HR" w:eastAsia="hr-HR"/>
              </w:rPr>
              <w:t>17.000,00</w:t>
            </w:r>
          </w:p>
        </w:tc>
        <w:tc>
          <w:tcPr>
            <w:tcW w:w="1294" w:type="dxa"/>
            <w:tcBorders>
              <w:top w:val="double" w:sz="4" w:space="0" w:color="auto"/>
              <w:bottom w:val="double" w:sz="4" w:space="0" w:color="auto"/>
            </w:tcBorders>
            <w:shd w:val="clear" w:color="auto" w:fill="auto"/>
            <w:vAlign w:val="center"/>
          </w:tcPr>
          <w:p w14:paraId="72067DCF" w14:textId="7DE9BD13" w:rsidR="00EB71BE" w:rsidRPr="002526F8" w:rsidRDefault="008F57A0" w:rsidP="00155BED">
            <w:pPr>
              <w:jc w:val="right"/>
              <w:rPr>
                <w:rFonts w:eastAsia="Times New Roman"/>
                <w:b/>
                <w:bCs/>
                <w:sz w:val="20"/>
                <w:szCs w:val="20"/>
                <w:lang w:val="hr-HR" w:eastAsia="hr-HR"/>
              </w:rPr>
            </w:pPr>
            <w:r w:rsidRPr="002526F8">
              <w:rPr>
                <w:rFonts w:eastAsia="Times New Roman"/>
                <w:b/>
                <w:bCs/>
                <w:sz w:val="20"/>
                <w:szCs w:val="20"/>
                <w:lang w:val="hr-HR" w:eastAsia="hr-HR"/>
              </w:rPr>
              <w:t>16.575,00</w:t>
            </w:r>
          </w:p>
        </w:tc>
        <w:tc>
          <w:tcPr>
            <w:tcW w:w="2215" w:type="dxa"/>
            <w:tcBorders>
              <w:top w:val="double" w:sz="4" w:space="0" w:color="auto"/>
              <w:bottom w:val="double" w:sz="4" w:space="0" w:color="auto"/>
            </w:tcBorders>
            <w:shd w:val="clear" w:color="auto" w:fill="auto"/>
            <w:vAlign w:val="center"/>
          </w:tcPr>
          <w:p w14:paraId="7E1560D6" w14:textId="24609238" w:rsidR="00EB71BE" w:rsidRPr="002526F8" w:rsidRDefault="00426279" w:rsidP="00155BED">
            <w:pPr>
              <w:jc w:val="center"/>
              <w:rPr>
                <w:rFonts w:eastAsia="Times New Roman"/>
                <w:b/>
                <w:sz w:val="20"/>
                <w:szCs w:val="20"/>
                <w:lang w:val="hr-HR" w:eastAsia="hr-HR"/>
              </w:rPr>
            </w:pPr>
            <w:r w:rsidRPr="002526F8">
              <w:rPr>
                <w:rFonts w:eastAsia="Times New Roman"/>
                <w:b/>
                <w:sz w:val="20"/>
                <w:szCs w:val="20"/>
                <w:lang w:val="hr-HR" w:eastAsia="hr-HR"/>
              </w:rPr>
              <w:t>16.575,00</w:t>
            </w:r>
          </w:p>
        </w:tc>
        <w:tc>
          <w:tcPr>
            <w:tcW w:w="1536" w:type="dxa"/>
            <w:tcBorders>
              <w:top w:val="double" w:sz="4" w:space="0" w:color="auto"/>
              <w:bottom w:val="double" w:sz="4" w:space="0" w:color="auto"/>
            </w:tcBorders>
            <w:shd w:val="clear" w:color="auto" w:fill="auto"/>
            <w:vAlign w:val="center"/>
          </w:tcPr>
          <w:p w14:paraId="1530EEA7" w14:textId="77777777" w:rsidR="00EB71BE" w:rsidRPr="002526F8" w:rsidRDefault="00EB71BE" w:rsidP="00155BED">
            <w:pPr>
              <w:jc w:val="center"/>
              <w:rPr>
                <w:rFonts w:eastAsia="Times New Roman"/>
                <w:b/>
                <w:sz w:val="20"/>
                <w:szCs w:val="20"/>
                <w:lang w:val="hr-HR" w:eastAsia="hr-HR"/>
              </w:rPr>
            </w:pPr>
          </w:p>
        </w:tc>
        <w:tc>
          <w:tcPr>
            <w:tcW w:w="1536" w:type="dxa"/>
            <w:tcBorders>
              <w:top w:val="double" w:sz="4" w:space="0" w:color="auto"/>
              <w:bottom w:val="double" w:sz="4" w:space="0" w:color="auto"/>
            </w:tcBorders>
            <w:shd w:val="clear" w:color="auto" w:fill="auto"/>
            <w:vAlign w:val="center"/>
          </w:tcPr>
          <w:p w14:paraId="1140285B" w14:textId="77777777" w:rsidR="00EB71BE" w:rsidRPr="002526F8" w:rsidRDefault="00EB71BE" w:rsidP="00155BED">
            <w:pPr>
              <w:jc w:val="right"/>
              <w:rPr>
                <w:rFonts w:eastAsia="Times New Roman"/>
                <w:sz w:val="20"/>
                <w:szCs w:val="20"/>
                <w:lang w:val="hr-HR" w:eastAsia="hr-HR"/>
              </w:rPr>
            </w:pPr>
          </w:p>
        </w:tc>
      </w:tr>
      <w:tr w:rsidR="002526F8" w:rsidRPr="002526F8" w14:paraId="65897F3C" w14:textId="77777777" w:rsidTr="002526F8">
        <w:trPr>
          <w:trHeight w:val="471"/>
        </w:trPr>
        <w:tc>
          <w:tcPr>
            <w:tcW w:w="14365" w:type="dxa"/>
            <w:gridSpan w:val="12"/>
            <w:tcBorders>
              <w:top w:val="double" w:sz="4" w:space="0" w:color="auto"/>
              <w:bottom w:val="double" w:sz="4" w:space="0" w:color="auto"/>
            </w:tcBorders>
            <w:shd w:val="clear" w:color="auto" w:fill="auto"/>
            <w:vAlign w:val="center"/>
          </w:tcPr>
          <w:p w14:paraId="1CC5A64C" w14:textId="77777777" w:rsidR="00EB71BE" w:rsidRPr="002526F8" w:rsidRDefault="00EB71BE" w:rsidP="00155BED">
            <w:pPr>
              <w:jc w:val="center"/>
              <w:rPr>
                <w:rFonts w:eastAsia="Times New Roman"/>
                <w:sz w:val="20"/>
                <w:szCs w:val="20"/>
                <w:lang w:val="hr-HR" w:eastAsia="hr-HR"/>
              </w:rPr>
            </w:pPr>
            <w:r w:rsidRPr="002526F8">
              <w:rPr>
                <w:rFonts w:eastAsia="Times New Roman"/>
                <w:b/>
                <w:bCs/>
                <w:sz w:val="20"/>
                <w:szCs w:val="20"/>
                <w:lang w:val="hr-HR" w:eastAsia="hr-HR"/>
              </w:rPr>
              <w:t>HORIZONTALNA I VERTIKALNA SIGNALIZACIJA</w:t>
            </w:r>
          </w:p>
        </w:tc>
      </w:tr>
      <w:tr w:rsidR="002526F8" w:rsidRPr="002526F8" w14:paraId="4A706497" w14:textId="77777777" w:rsidTr="002526F8">
        <w:trPr>
          <w:gridAfter w:val="1"/>
          <w:wAfter w:w="21" w:type="dxa"/>
        </w:trPr>
        <w:tc>
          <w:tcPr>
            <w:tcW w:w="1526" w:type="dxa"/>
            <w:gridSpan w:val="2"/>
            <w:tcBorders>
              <w:top w:val="double" w:sz="4" w:space="0" w:color="auto"/>
              <w:bottom w:val="double" w:sz="4" w:space="0" w:color="auto"/>
            </w:tcBorders>
            <w:shd w:val="clear" w:color="auto" w:fill="auto"/>
            <w:vAlign w:val="center"/>
          </w:tcPr>
          <w:p w14:paraId="66E30187" w14:textId="77777777" w:rsidR="00EB71BE" w:rsidRPr="002526F8" w:rsidRDefault="00EB71BE" w:rsidP="00155BED">
            <w:pPr>
              <w:jc w:val="center"/>
              <w:rPr>
                <w:rFonts w:eastAsia="Times New Roman"/>
                <w:b/>
                <w:bCs/>
                <w:sz w:val="20"/>
                <w:szCs w:val="20"/>
                <w:lang w:val="hr-HR" w:eastAsia="hr-HR"/>
              </w:rPr>
            </w:pPr>
            <w:r w:rsidRPr="002526F8">
              <w:rPr>
                <w:rFonts w:eastAsia="Times New Roman"/>
                <w:b/>
                <w:bCs/>
                <w:sz w:val="20"/>
                <w:szCs w:val="20"/>
                <w:lang w:val="hr-HR" w:eastAsia="hr-HR"/>
              </w:rPr>
              <w:t>341</w:t>
            </w:r>
          </w:p>
        </w:tc>
        <w:tc>
          <w:tcPr>
            <w:tcW w:w="1843" w:type="dxa"/>
            <w:gridSpan w:val="2"/>
            <w:tcBorders>
              <w:top w:val="double" w:sz="4" w:space="0" w:color="auto"/>
              <w:bottom w:val="double" w:sz="4" w:space="0" w:color="auto"/>
            </w:tcBorders>
            <w:shd w:val="clear" w:color="auto" w:fill="auto"/>
            <w:vAlign w:val="center"/>
          </w:tcPr>
          <w:p w14:paraId="2DBE84FD" w14:textId="77777777" w:rsidR="00EB71BE" w:rsidRPr="002526F8" w:rsidRDefault="00EB71BE" w:rsidP="00155BED">
            <w:pPr>
              <w:jc w:val="center"/>
              <w:rPr>
                <w:rFonts w:eastAsia="Times New Roman"/>
                <w:b/>
                <w:bCs/>
                <w:sz w:val="20"/>
                <w:szCs w:val="20"/>
                <w:lang w:val="hr-HR" w:eastAsia="hr-HR"/>
              </w:rPr>
            </w:pPr>
            <w:r w:rsidRPr="002526F8">
              <w:rPr>
                <w:rFonts w:eastAsia="Times New Roman"/>
                <w:b/>
                <w:bCs/>
                <w:sz w:val="20"/>
                <w:szCs w:val="20"/>
                <w:lang w:val="hr-HR" w:eastAsia="hr-HR"/>
              </w:rPr>
              <w:t>Horizontalna signalizacija</w:t>
            </w:r>
          </w:p>
        </w:tc>
        <w:tc>
          <w:tcPr>
            <w:tcW w:w="2976" w:type="dxa"/>
            <w:tcBorders>
              <w:top w:val="double" w:sz="4" w:space="0" w:color="auto"/>
              <w:bottom w:val="double" w:sz="4" w:space="0" w:color="auto"/>
            </w:tcBorders>
            <w:shd w:val="clear" w:color="auto" w:fill="auto"/>
          </w:tcPr>
          <w:p w14:paraId="0100BBCD" w14:textId="64663B59" w:rsidR="00EB71BE" w:rsidRPr="002526F8" w:rsidRDefault="00EB71BE" w:rsidP="00155BED">
            <w:pPr>
              <w:jc w:val="both"/>
              <w:rPr>
                <w:rFonts w:eastAsia="Times New Roman"/>
                <w:sz w:val="20"/>
                <w:szCs w:val="20"/>
                <w:lang w:val="hr-HR" w:eastAsia="hr-HR"/>
              </w:rPr>
            </w:pPr>
            <w:r w:rsidRPr="002526F8">
              <w:rPr>
                <w:rFonts w:eastAsia="Times New Roman"/>
                <w:sz w:val="20"/>
                <w:szCs w:val="20"/>
                <w:lang w:val="hr-HR" w:eastAsia="hr-HR"/>
              </w:rPr>
              <w:t>Obilaskom terena utvrđuje se potreba obnove i dopune horizontalne signalizacije na nerazvrstanim cestama. Radovi se vrše putem KTD "Risnjak- Delnice" d.o.o.</w:t>
            </w:r>
          </w:p>
        </w:tc>
        <w:tc>
          <w:tcPr>
            <w:tcW w:w="1418" w:type="dxa"/>
            <w:gridSpan w:val="2"/>
            <w:tcBorders>
              <w:top w:val="double" w:sz="4" w:space="0" w:color="auto"/>
              <w:bottom w:val="double" w:sz="4" w:space="0" w:color="auto"/>
            </w:tcBorders>
            <w:shd w:val="clear" w:color="auto" w:fill="auto"/>
            <w:vAlign w:val="center"/>
          </w:tcPr>
          <w:p w14:paraId="14314B71" w14:textId="76D10B60" w:rsidR="00EB71BE" w:rsidRPr="002526F8" w:rsidRDefault="00152F62" w:rsidP="00155BED">
            <w:pPr>
              <w:jc w:val="center"/>
              <w:rPr>
                <w:rFonts w:eastAsia="Times New Roman"/>
                <w:sz w:val="20"/>
                <w:szCs w:val="20"/>
                <w:lang w:val="hr-HR" w:eastAsia="hr-HR"/>
              </w:rPr>
            </w:pPr>
            <w:r w:rsidRPr="002526F8">
              <w:rPr>
                <w:rFonts w:eastAsia="Times New Roman"/>
                <w:sz w:val="20"/>
                <w:szCs w:val="20"/>
                <w:lang w:val="hr-HR" w:eastAsia="hr-HR"/>
              </w:rPr>
              <w:t>2.000,00</w:t>
            </w:r>
          </w:p>
        </w:tc>
        <w:tc>
          <w:tcPr>
            <w:tcW w:w="1294" w:type="dxa"/>
            <w:tcBorders>
              <w:top w:val="double" w:sz="4" w:space="0" w:color="auto"/>
              <w:bottom w:val="double" w:sz="4" w:space="0" w:color="auto"/>
            </w:tcBorders>
            <w:shd w:val="clear" w:color="auto" w:fill="auto"/>
            <w:vAlign w:val="center"/>
          </w:tcPr>
          <w:p w14:paraId="4227E8B9" w14:textId="0DAB01CA" w:rsidR="00EB71BE" w:rsidRPr="002526F8" w:rsidRDefault="00152F62" w:rsidP="00155BED">
            <w:pPr>
              <w:jc w:val="center"/>
              <w:rPr>
                <w:rFonts w:eastAsia="Times New Roman"/>
                <w:sz w:val="20"/>
                <w:szCs w:val="20"/>
                <w:lang w:val="hr-HR" w:eastAsia="hr-HR"/>
              </w:rPr>
            </w:pPr>
            <w:r w:rsidRPr="002526F8">
              <w:rPr>
                <w:rFonts w:eastAsia="Times New Roman"/>
                <w:sz w:val="20"/>
                <w:szCs w:val="20"/>
                <w:lang w:val="hr-HR" w:eastAsia="hr-HR"/>
              </w:rPr>
              <w:t>1.473,42</w:t>
            </w:r>
          </w:p>
        </w:tc>
        <w:tc>
          <w:tcPr>
            <w:tcW w:w="2215" w:type="dxa"/>
            <w:tcBorders>
              <w:top w:val="double" w:sz="4" w:space="0" w:color="auto"/>
              <w:bottom w:val="double" w:sz="4" w:space="0" w:color="auto"/>
            </w:tcBorders>
            <w:shd w:val="clear" w:color="auto" w:fill="auto"/>
            <w:vAlign w:val="center"/>
          </w:tcPr>
          <w:p w14:paraId="1017C8CE" w14:textId="39222A7F" w:rsidR="00EB71BE" w:rsidRPr="002526F8" w:rsidRDefault="00426279" w:rsidP="00155BED">
            <w:pPr>
              <w:jc w:val="center"/>
              <w:rPr>
                <w:rFonts w:eastAsia="Times New Roman"/>
                <w:sz w:val="20"/>
                <w:szCs w:val="20"/>
                <w:lang w:val="hr-HR" w:eastAsia="hr-HR"/>
              </w:rPr>
            </w:pPr>
            <w:r w:rsidRPr="002526F8">
              <w:rPr>
                <w:rFonts w:eastAsia="Times New Roman"/>
                <w:sz w:val="20"/>
                <w:szCs w:val="20"/>
                <w:lang w:val="hr-HR" w:eastAsia="hr-HR"/>
              </w:rPr>
              <w:t>1.473,42</w:t>
            </w:r>
          </w:p>
        </w:tc>
        <w:tc>
          <w:tcPr>
            <w:tcW w:w="1536" w:type="dxa"/>
            <w:tcBorders>
              <w:top w:val="double" w:sz="4" w:space="0" w:color="auto"/>
              <w:bottom w:val="double" w:sz="4" w:space="0" w:color="auto"/>
            </w:tcBorders>
            <w:shd w:val="clear" w:color="auto" w:fill="auto"/>
            <w:vAlign w:val="center"/>
          </w:tcPr>
          <w:p w14:paraId="7B7F3C7B" w14:textId="77777777" w:rsidR="00EB71BE" w:rsidRPr="002526F8" w:rsidRDefault="00EB71BE" w:rsidP="00155BED">
            <w:pPr>
              <w:jc w:val="center"/>
              <w:rPr>
                <w:rFonts w:eastAsia="Times New Roman"/>
                <w:sz w:val="20"/>
                <w:szCs w:val="20"/>
                <w:lang w:val="hr-HR" w:eastAsia="hr-HR"/>
              </w:rPr>
            </w:pPr>
          </w:p>
        </w:tc>
        <w:tc>
          <w:tcPr>
            <w:tcW w:w="1536" w:type="dxa"/>
            <w:tcBorders>
              <w:top w:val="double" w:sz="4" w:space="0" w:color="auto"/>
              <w:bottom w:val="double" w:sz="4" w:space="0" w:color="auto"/>
            </w:tcBorders>
            <w:shd w:val="clear" w:color="auto" w:fill="auto"/>
            <w:vAlign w:val="center"/>
          </w:tcPr>
          <w:p w14:paraId="5B403CFC" w14:textId="77777777" w:rsidR="00EB71BE" w:rsidRPr="002526F8" w:rsidRDefault="00EB71BE" w:rsidP="00155BED">
            <w:pPr>
              <w:rPr>
                <w:rFonts w:eastAsia="Times New Roman"/>
                <w:sz w:val="20"/>
                <w:szCs w:val="20"/>
                <w:lang w:val="hr-HR" w:eastAsia="hr-HR"/>
              </w:rPr>
            </w:pPr>
          </w:p>
        </w:tc>
      </w:tr>
      <w:tr w:rsidR="002526F8" w:rsidRPr="002526F8" w14:paraId="5968DD7B" w14:textId="77777777" w:rsidTr="002526F8">
        <w:trPr>
          <w:gridAfter w:val="1"/>
          <w:wAfter w:w="21" w:type="dxa"/>
        </w:trPr>
        <w:tc>
          <w:tcPr>
            <w:tcW w:w="1526" w:type="dxa"/>
            <w:gridSpan w:val="2"/>
            <w:tcBorders>
              <w:top w:val="double" w:sz="4" w:space="0" w:color="auto"/>
              <w:bottom w:val="double" w:sz="4" w:space="0" w:color="auto"/>
            </w:tcBorders>
            <w:shd w:val="clear" w:color="auto" w:fill="auto"/>
            <w:vAlign w:val="center"/>
          </w:tcPr>
          <w:p w14:paraId="54CFD4EA" w14:textId="77777777" w:rsidR="00EB71BE" w:rsidRPr="002526F8" w:rsidRDefault="00EB71BE" w:rsidP="00155BED">
            <w:pPr>
              <w:jc w:val="center"/>
              <w:rPr>
                <w:rFonts w:eastAsia="Times New Roman"/>
                <w:b/>
                <w:bCs/>
                <w:sz w:val="20"/>
                <w:szCs w:val="20"/>
                <w:lang w:val="hr-HR" w:eastAsia="hr-HR"/>
              </w:rPr>
            </w:pPr>
            <w:r w:rsidRPr="002526F8">
              <w:rPr>
                <w:rFonts w:eastAsia="Times New Roman"/>
                <w:b/>
                <w:bCs/>
                <w:sz w:val="20"/>
                <w:szCs w:val="20"/>
                <w:lang w:val="hr-HR" w:eastAsia="hr-HR"/>
              </w:rPr>
              <w:t>342</w:t>
            </w:r>
          </w:p>
        </w:tc>
        <w:tc>
          <w:tcPr>
            <w:tcW w:w="1843" w:type="dxa"/>
            <w:gridSpan w:val="2"/>
            <w:tcBorders>
              <w:top w:val="double" w:sz="4" w:space="0" w:color="auto"/>
              <w:bottom w:val="double" w:sz="4" w:space="0" w:color="auto"/>
            </w:tcBorders>
            <w:shd w:val="clear" w:color="auto" w:fill="auto"/>
            <w:vAlign w:val="center"/>
          </w:tcPr>
          <w:p w14:paraId="4427E99A" w14:textId="77777777" w:rsidR="00EB71BE" w:rsidRPr="002526F8" w:rsidRDefault="00EB71BE" w:rsidP="00155BED">
            <w:pPr>
              <w:jc w:val="center"/>
              <w:rPr>
                <w:rFonts w:eastAsia="Times New Roman"/>
                <w:b/>
                <w:bCs/>
                <w:sz w:val="20"/>
                <w:szCs w:val="20"/>
                <w:lang w:val="hr-HR" w:eastAsia="hr-HR"/>
              </w:rPr>
            </w:pPr>
            <w:r w:rsidRPr="002526F8">
              <w:rPr>
                <w:rFonts w:eastAsia="Times New Roman"/>
                <w:b/>
                <w:bCs/>
                <w:sz w:val="20"/>
                <w:szCs w:val="20"/>
                <w:lang w:val="hr-HR" w:eastAsia="hr-HR"/>
              </w:rPr>
              <w:t>Vertikalna signalizacija</w:t>
            </w:r>
          </w:p>
        </w:tc>
        <w:tc>
          <w:tcPr>
            <w:tcW w:w="2976" w:type="dxa"/>
            <w:tcBorders>
              <w:top w:val="double" w:sz="4" w:space="0" w:color="auto"/>
              <w:bottom w:val="double" w:sz="4" w:space="0" w:color="auto"/>
            </w:tcBorders>
            <w:shd w:val="clear" w:color="auto" w:fill="auto"/>
            <w:vAlign w:val="bottom"/>
          </w:tcPr>
          <w:p w14:paraId="4A39958E" w14:textId="3AF15467" w:rsidR="00EB71BE" w:rsidRPr="002526F8" w:rsidRDefault="00EB71BE" w:rsidP="00155BED">
            <w:pPr>
              <w:jc w:val="both"/>
              <w:rPr>
                <w:rFonts w:eastAsia="Times New Roman"/>
                <w:sz w:val="20"/>
                <w:szCs w:val="20"/>
                <w:lang w:val="hr-HR" w:eastAsia="hr-HR"/>
              </w:rPr>
            </w:pPr>
            <w:r w:rsidRPr="002526F8">
              <w:rPr>
                <w:rFonts w:eastAsia="Times New Roman"/>
                <w:sz w:val="20"/>
                <w:szCs w:val="20"/>
                <w:lang w:val="hr-HR" w:eastAsia="hr-HR"/>
              </w:rPr>
              <w:t>Dobava i ugradnja nove, te popravak postojeće vertikalne signalizacije na nerazvrstanim cestama i javnim površinama. Radovi se vrše putem KTD "Risnjak" d.o.o. Delnice</w:t>
            </w:r>
            <w:r w:rsidR="00152F62" w:rsidRPr="002526F8">
              <w:rPr>
                <w:rFonts w:eastAsia="Times New Roman"/>
                <w:sz w:val="20"/>
                <w:szCs w:val="20"/>
                <w:lang w:val="hr-HR" w:eastAsia="hr-HR"/>
              </w:rPr>
              <w:t>.</w:t>
            </w:r>
          </w:p>
        </w:tc>
        <w:tc>
          <w:tcPr>
            <w:tcW w:w="1418" w:type="dxa"/>
            <w:gridSpan w:val="2"/>
            <w:tcBorders>
              <w:top w:val="double" w:sz="4" w:space="0" w:color="auto"/>
              <w:bottom w:val="double" w:sz="4" w:space="0" w:color="auto"/>
            </w:tcBorders>
            <w:shd w:val="clear" w:color="auto" w:fill="auto"/>
            <w:vAlign w:val="center"/>
          </w:tcPr>
          <w:p w14:paraId="1E2B55E9" w14:textId="6DA3D098" w:rsidR="00EB71BE" w:rsidRPr="002526F8" w:rsidRDefault="00152F62" w:rsidP="00155BED">
            <w:pPr>
              <w:jc w:val="center"/>
              <w:rPr>
                <w:rFonts w:eastAsia="Times New Roman"/>
                <w:sz w:val="20"/>
                <w:szCs w:val="20"/>
                <w:lang w:val="hr-HR" w:eastAsia="hr-HR"/>
              </w:rPr>
            </w:pPr>
            <w:r w:rsidRPr="002526F8">
              <w:rPr>
                <w:rFonts w:eastAsia="Times New Roman"/>
                <w:sz w:val="20"/>
                <w:szCs w:val="20"/>
                <w:lang w:val="hr-HR" w:eastAsia="hr-HR"/>
              </w:rPr>
              <w:t>12.500,00</w:t>
            </w:r>
          </w:p>
        </w:tc>
        <w:tc>
          <w:tcPr>
            <w:tcW w:w="1294" w:type="dxa"/>
            <w:tcBorders>
              <w:top w:val="double" w:sz="4" w:space="0" w:color="auto"/>
              <w:bottom w:val="double" w:sz="4" w:space="0" w:color="auto"/>
            </w:tcBorders>
            <w:shd w:val="clear" w:color="auto" w:fill="auto"/>
            <w:vAlign w:val="center"/>
          </w:tcPr>
          <w:p w14:paraId="7F8B7FA4" w14:textId="0E9DA7EC" w:rsidR="00EB71BE" w:rsidRPr="002526F8" w:rsidRDefault="00152F62" w:rsidP="00155BED">
            <w:pPr>
              <w:jc w:val="center"/>
              <w:rPr>
                <w:rFonts w:eastAsia="Times New Roman"/>
                <w:sz w:val="20"/>
                <w:szCs w:val="20"/>
                <w:lang w:val="hr-HR" w:eastAsia="hr-HR"/>
              </w:rPr>
            </w:pPr>
            <w:r w:rsidRPr="002526F8">
              <w:rPr>
                <w:rFonts w:eastAsia="Times New Roman"/>
                <w:sz w:val="20"/>
                <w:szCs w:val="20"/>
                <w:lang w:val="hr-HR" w:eastAsia="hr-HR"/>
              </w:rPr>
              <w:t>10.650,84</w:t>
            </w:r>
          </w:p>
        </w:tc>
        <w:tc>
          <w:tcPr>
            <w:tcW w:w="2215" w:type="dxa"/>
            <w:tcBorders>
              <w:top w:val="double" w:sz="4" w:space="0" w:color="auto"/>
              <w:bottom w:val="double" w:sz="4" w:space="0" w:color="auto"/>
            </w:tcBorders>
            <w:shd w:val="clear" w:color="auto" w:fill="auto"/>
            <w:vAlign w:val="center"/>
          </w:tcPr>
          <w:p w14:paraId="25ACB908" w14:textId="541DDADE" w:rsidR="00EB71BE" w:rsidRPr="002526F8" w:rsidRDefault="00EB71BE" w:rsidP="00155BED">
            <w:pPr>
              <w:jc w:val="center"/>
              <w:rPr>
                <w:rFonts w:eastAsia="Times New Roman"/>
                <w:sz w:val="20"/>
                <w:szCs w:val="20"/>
                <w:lang w:val="hr-HR" w:eastAsia="hr-HR"/>
              </w:rPr>
            </w:pPr>
            <w:r w:rsidRPr="002526F8">
              <w:rPr>
                <w:rFonts w:eastAsia="Times New Roman"/>
                <w:sz w:val="20"/>
                <w:szCs w:val="20"/>
                <w:lang w:val="hr-HR" w:eastAsia="hr-HR"/>
              </w:rPr>
              <w:t>1</w:t>
            </w:r>
            <w:r w:rsidR="00426279" w:rsidRPr="002526F8">
              <w:rPr>
                <w:rFonts w:eastAsia="Times New Roman"/>
                <w:sz w:val="20"/>
                <w:szCs w:val="20"/>
                <w:lang w:val="hr-HR" w:eastAsia="hr-HR"/>
              </w:rPr>
              <w:t>0.650,84</w:t>
            </w:r>
          </w:p>
        </w:tc>
        <w:tc>
          <w:tcPr>
            <w:tcW w:w="1536" w:type="dxa"/>
            <w:tcBorders>
              <w:top w:val="double" w:sz="4" w:space="0" w:color="auto"/>
              <w:bottom w:val="double" w:sz="4" w:space="0" w:color="auto"/>
            </w:tcBorders>
            <w:shd w:val="clear" w:color="auto" w:fill="auto"/>
            <w:vAlign w:val="center"/>
          </w:tcPr>
          <w:p w14:paraId="6E432485" w14:textId="77777777" w:rsidR="00EB71BE" w:rsidRPr="002526F8" w:rsidRDefault="00EB71BE" w:rsidP="00155BED">
            <w:pPr>
              <w:jc w:val="center"/>
              <w:rPr>
                <w:rFonts w:eastAsia="Times New Roman"/>
                <w:sz w:val="20"/>
                <w:szCs w:val="20"/>
                <w:lang w:val="hr-HR" w:eastAsia="hr-HR"/>
              </w:rPr>
            </w:pPr>
          </w:p>
        </w:tc>
        <w:tc>
          <w:tcPr>
            <w:tcW w:w="1536" w:type="dxa"/>
            <w:tcBorders>
              <w:top w:val="double" w:sz="4" w:space="0" w:color="auto"/>
              <w:bottom w:val="double" w:sz="4" w:space="0" w:color="auto"/>
            </w:tcBorders>
            <w:shd w:val="clear" w:color="auto" w:fill="auto"/>
            <w:vAlign w:val="center"/>
          </w:tcPr>
          <w:p w14:paraId="20DD007F" w14:textId="77777777" w:rsidR="00EB71BE" w:rsidRPr="002526F8" w:rsidRDefault="00EB71BE" w:rsidP="00155BED">
            <w:pPr>
              <w:rPr>
                <w:rFonts w:eastAsia="Times New Roman"/>
                <w:sz w:val="20"/>
                <w:szCs w:val="20"/>
                <w:lang w:val="hr-HR" w:eastAsia="hr-HR"/>
              </w:rPr>
            </w:pPr>
          </w:p>
        </w:tc>
      </w:tr>
      <w:tr w:rsidR="002526F8" w:rsidRPr="002526F8" w14:paraId="7CA01544" w14:textId="77777777" w:rsidTr="002526F8">
        <w:trPr>
          <w:gridAfter w:val="1"/>
          <w:wAfter w:w="21" w:type="dxa"/>
          <w:trHeight w:val="340"/>
        </w:trPr>
        <w:tc>
          <w:tcPr>
            <w:tcW w:w="6345" w:type="dxa"/>
            <w:gridSpan w:val="5"/>
            <w:tcBorders>
              <w:top w:val="double" w:sz="4" w:space="0" w:color="auto"/>
              <w:bottom w:val="double" w:sz="4" w:space="0" w:color="auto"/>
            </w:tcBorders>
            <w:shd w:val="clear" w:color="auto" w:fill="auto"/>
            <w:vAlign w:val="center"/>
          </w:tcPr>
          <w:p w14:paraId="27058D41" w14:textId="77777777" w:rsidR="00EB71BE" w:rsidRPr="002526F8" w:rsidRDefault="00EB71BE" w:rsidP="00155BED">
            <w:pPr>
              <w:jc w:val="center"/>
              <w:rPr>
                <w:rFonts w:eastAsia="Times New Roman"/>
                <w:b/>
                <w:bCs/>
                <w:sz w:val="20"/>
                <w:szCs w:val="20"/>
                <w:lang w:val="hr-HR" w:eastAsia="hr-HR"/>
              </w:rPr>
            </w:pPr>
            <w:r w:rsidRPr="002526F8">
              <w:rPr>
                <w:rFonts w:eastAsia="Times New Roman"/>
                <w:b/>
                <w:bCs/>
                <w:sz w:val="20"/>
                <w:szCs w:val="20"/>
                <w:lang w:val="hr-HR" w:eastAsia="hr-HR"/>
              </w:rPr>
              <w:t>Ukupno horizontalna i vertikalna signalizacija</w:t>
            </w:r>
          </w:p>
        </w:tc>
        <w:tc>
          <w:tcPr>
            <w:tcW w:w="1418" w:type="dxa"/>
            <w:gridSpan w:val="2"/>
            <w:tcBorders>
              <w:top w:val="double" w:sz="4" w:space="0" w:color="auto"/>
              <w:bottom w:val="double" w:sz="4" w:space="0" w:color="auto"/>
            </w:tcBorders>
            <w:shd w:val="clear" w:color="auto" w:fill="auto"/>
            <w:vAlign w:val="center"/>
          </w:tcPr>
          <w:p w14:paraId="1B08BABA" w14:textId="3A1D57CD" w:rsidR="00EB71BE" w:rsidRPr="002526F8" w:rsidRDefault="00D00AFB" w:rsidP="00155BED">
            <w:pPr>
              <w:jc w:val="center"/>
              <w:rPr>
                <w:rFonts w:eastAsia="Times New Roman"/>
                <w:b/>
                <w:sz w:val="20"/>
                <w:szCs w:val="20"/>
                <w:lang w:val="hr-HR" w:eastAsia="hr-HR"/>
              </w:rPr>
            </w:pPr>
            <w:r w:rsidRPr="002526F8">
              <w:rPr>
                <w:rFonts w:eastAsia="Times New Roman"/>
                <w:b/>
                <w:sz w:val="20"/>
                <w:szCs w:val="20"/>
                <w:lang w:val="hr-HR" w:eastAsia="hr-HR"/>
              </w:rPr>
              <w:t>14.500,00</w:t>
            </w:r>
          </w:p>
        </w:tc>
        <w:tc>
          <w:tcPr>
            <w:tcW w:w="1294" w:type="dxa"/>
            <w:tcBorders>
              <w:top w:val="double" w:sz="4" w:space="0" w:color="auto"/>
              <w:bottom w:val="double" w:sz="4" w:space="0" w:color="auto"/>
            </w:tcBorders>
            <w:shd w:val="clear" w:color="auto" w:fill="auto"/>
            <w:vAlign w:val="center"/>
          </w:tcPr>
          <w:p w14:paraId="38F02951" w14:textId="71CD3962" w:rsidR="00EB71BE" w:rsidRPr="002526F8" w:rsidRDefault="00D00AFB" w:rsidP="00155BED">
            <w:pPr>
              <w:jc w:val="center"/>
              <w:rPr>
                <w:rFonts w:eastAsia="Times New Roman"/>
                <w:b/>
                <w:bCs/>
                <w:sz w:val="20"/>
                <w:szCs w:val="20"/>
                <w:lang w:val="hr-HR" w:eastAsia="hr-HR"/>
              </w:rPr>
            </w:pPr>
            <w:r w:rsidRPr="002526F8">
              <w:rPr>
                <w:rFonts w:eastAsia="Times New Roman"/>
                <w:b/>
                <w:bCs/>
                <w:sz w:val="20"/>
                <w:szCs w:val="20"/>
                <w:lang w:val="hr-HR" w:eastAsia="hr-HR"/>
              </w:rPr>
              <w:t>12.124,26</w:t>
            </w:r>
          </w:p>
        </w:tc>
        <w:tc>
          <w:tcPr>
            <w:tcW w:w="2215" w:type="dxa"/>
            <w:tcBorders>
              <w:top w:val="double" w:sz="4" w:space="0" w:color="auto"/>
              <w:bottom w:val="double" w:sz="4" w:space="0" w:color="auto"/>
            </w:tcBorders>
            <w:shd w:val="clear" w:color="auto" w:fill="auto"/>
            <w:vAlign w:val="center"/>
          </w:tcPr>
          <w:p w14:paraId="706DE7A8" w14:textId="0F93FDE0" w:rsidR="00EB71BE" w:rsidRPr="002526F8" w:rsidRDefault="00D00AFB" w:rsidP="00155BED">
            <w:pPr>
              <w:jc w:val="center"/>
              <w:rPr>
                <w:rFonts w:eastAsia="Times New Roman"/>
                <w:b/>
                <w:sz w:val="20"/>
                <w:szCs w:val="20"/>
                <w:lang w:val="hr-HR" w:eastAsia="hr-HR"/>
              </w:rPr>
            </w:pPr>
            <w:r w:rsidRPr="002526F8">
              <w:rPr>
                <w:rFonts w:eastAsia="Times New Roman"/>
                <w:b/>
                <w:sz w:val="20"/>
                <w:szCs w:val="20"/>
                <w:lang w:val="hr-HR" w:eastAsia="hr-HR"/>
              </w:rPr>
              <w:t>12.124,26</w:t>
            </w:r>
          </w:p>
        </w:tc>
        <w:tc>
          <w:tcPr>
            <w:tcW w:w="1536" w:type="dxa"/>
            <w:tcBorders>
              <w:top w:val="double" w:sz="4" w:space="0" w:color="auto"/>
              <w:bottom w:val="double" w:sz="4" w:space="0" w:color="auto"/>
            </w:tcBorders>
            <w:shd w:val="clear" w:color="auto" w:fill="auto"/>
            <w:vAlign w:val="center"/>
          </w:tcPr>
          <w:p w14:paraId="435D1310" w14:textId="77777777" w:rsidR="00EB71BE" w:rsidRPr="002526F8" w:rsidRDefault="00EB71BE" w:rsidP="00155BED">
            <w:pPr>
              <w:jc w:val="center"/>
              <w:rPr>
                <w:rFonts w:eastAsia="Times New Roman"/>
                <w:b/>
                <w:sz w:val="20"/>
                <w:szCs w:val="20"/>
                <w:lang w:val="hr-HR" w:eastAsia="hr-HR"/>
              </w:rPr>
            </w:pPr>
          </w:p>
        </w:tc>
        <w:tc>
          <w:tcPr>
            <w:tcW w:w="1536" w:type="dxa"/>
            <w:tcBorders>
              <w:top w:val="double" w:sz="4" w:space="0" w:color="auto"/>
              <w:bottom w:val="double" w:sz="4" w:space="0" w:color="auto"/>
            </w:tcBorders>
            <w:shd w:val="clear" w:color="auto" w:fill="auto"/>
            <w:vAlign w:val="center"/>
          </w:tcPr>
          <w:p w14:paraId="64B1308A" w14:textId="77777777" w:rsidR="00EB71BE" w:rsidRPr="002526F8" w:rsidRDefault="00EB71BE" w:rsidP="00155BED">
            <w:pPr>
              <w:jc w:val="center"/>
              <w:rPr>
                <w:rFonts w:eastAsia="Times New Roman"/>
                <w:b/>
                <w:sz w:val="20"/>
                <w:szCs w:val="20"/>
                <w:lang w:val="hr-HR" w:eastAsia="hr-HR"/>
              </w:rPr>
            </w:pPr>
          </w:p>
        </w:tc>
      </w:tr>
      <w:tr w:rsidR="002526F8" w:rsidRPr="002526F8" w14:paraId="3B6CBBAC" w14:textId="77777777" w:rsidTr="002526F8">
        <w:trPr>
          <w:gridAfter w:val="1"/>
          <w:wAfter w:w="21" w:type="dxa"/>
          <w:trHeight w:val="471"/>
        </w:trPr>
        <w:tc>
          <w:tcPr>
            <w:tcW w:w="6345" w:type="dxa"/>
            <w:gridSpan w:val="5"/>
            <w:tcBorders>
              <w:top w:val="double" w:sz="4" w:space="0" w:color="auto"/>
              <w:bottom w:val="double" w:sz="4" w:space="0" w:color="auto"/>
            </w:tcBorders>
            <w:shd w:val="clear" w:color="auto" w:fill="auto"/>
            <w:vAlign w:val="center"/>
          </w:tcPr>
          <w:p w14:paraId="245CCA91" w14:textId="77777777" w:rsidR="00EB71BE" w:rsidRPr="002526F8" w:rsidRDefault="00EB71BE" w:rsidP="00155BED">
            <w:pPr>
              <w:jc w:val="center"/>
              <w:rPr>
                <w:rFonts w:eastAsia="Times New Roman"/>
                <w:b/>
                <w:sz w:val="20"/>
                <w:szCs w:val="20"/>
                <w:lang w:val="hr-HR" w:eastAsia="hr-HR"/>
              </w:rPr>
            </w:pPr>
            <w:r w:rsidRPr="002526F8">
              <w:rPr>
                <w:rFonts w:eastAsia="Times New Roman"/>
                <w:b/>
                <w:sz w:val="20"/>
                <w:szCs w:val="20"/>
                <w:lang w:val="hr-HR" w:eastAsia="hr-HR"/>
              </w:rPr>
              <w:t>UKUPNO ODRŽAVANJE NERAZVRSTANIH CESTA</w:t>
            </w:r>
          </w:p>
        </w:tc>
        <w:tc>
          <w:tcPr>
            <w:tcW w:w="1418" w:type="dxa"/>
            <w:gridSpan w:val="2"/>
            <w:tcBorders>
              <w:top w:val="double" w:sz="4" w:space="0" w:color="auto"/>
              <w:bottom w:val="double" w:sz="4" w:space="0" w:color="auto"/>
            </w:tcBorders>
            <w:shd w:val="clear" w:color="auto" w:fill="auto"/>
            <w:vAlign w:val="center"/>
          </w:tcPr>
          <w:p w14:paraId="16D3CFB4" w14:textId="1FFED675" w:rsidR="00EB71BE" w:rsidRPr="002526F8" w:rsidRDefault="00D00AFB" w:rsidP="00155BED">
            <w:pPr>
              <w:jc w:val="center"/>
              <w:rPr>
                <w:rFonts w:eastAsia="Times New Roman"/>
                <w:b/>
                <w:sz w:val="20"/>
                <w:szCs w:val="20"/>
                <w:lang w:val="hr-HR" w:eastAsia="hr-HR"/>
              </w:rPr>
            </w:pPr>
            <w:r w:rsidRPr="002526F8">
              <w:rPr>
                <w:rFonts w:eastAsia="Times New Roman"/>
                <w:b/>
                <w:sz w:val="20"/>
                <w:szCs w:val="20"/>
                <w:lang w:val="hr-HR" w:eastAsia="hr-HR"/>
              </w:rPr>
              <w:t>529.400,00</w:t>
            </w:r>
          </w:p>
        </w:tc>
        <w:tc>
          <w:tcPr>
            <w:tcW w:w="1294" w:type="dxa"/>
            <w:tcBorders>
              <w:top w:val="double" w:sz="4" w:space="0" w:color="auto"/>
              <w:bottom w:val="double" w:sz="4" w:space="0" w:color="auto"/>
            </w:tcBorders>
            <w:shd w:val="clear" w:color="auto" w:fill="auto"/>
            <w:vAlign w:val="center"/>
          </w:tcPr>
          <w:p w14:paraId="56D3FA9D" w14:textId="7A395393" w:rsidR="00EB71BE" w:rsidRPr="002526F8" w:rsidRDefault="00D00AFB" w:rsidP="00155BED">
            <w:pPr>
              <w:jc w:val="center"/>
              <w:rPr>
                <w:rFonts w:eastAsia="Times New Roman"/>
                <w:b/>
                <w:sz w:val="20"/>
                <w:szCs w:val="20"/>
                <w:lang w:val="hr-HR" w:eastAsia="hr-HR"/>
              </w:rPr>
            </w:pPr>
            <w:r w:rsidRPr="002526F8">
              <w:rPr>
                <w:rFonts w:eastAsia="Times New Roman"/>
                <w:b/>
                <w:sz w:val="20"/>
                <w:szCs w:val="20"/>
                <w:lang w:val="hr-HR" w:eastAsia="hr-HR"/>
              </w:rPr>
              <w:t>478.3</w:t>
            </w:r>
            <w:r w:rsidR="00AF76F0" w:rsidRPr="002526F8">
              <w:rPr>
                <w:rFonts w:eastAsia="Times New Roman"/>
                <w:b/>
                <w:sz w:val="20"/>
                <w:szCs w:val="20"/>
                <w:lang w:val="hr-HR" w:eastAsia="hr-HR"/>
              </w:rPr>
              <w:t>79</w:t>
            </w:r>
            <w:r w:rsidRPr="002526F8">
              <w:rPr>
                <w:rFonts w:eastAsia="Times New Roman"/>
                <w:b/>
                <w:sz w:val="20"/>
                <w:szCs w:val="20"/>
                <w:lang w:val="hr-HR" w:eastAsia="hr-HR"/>
              </w:rPr>
              <w:t>,62</w:t>
            </w:r>
          </w:p>
        </w:tc>
        <w:tc>
          <w:tcPr>
            <w:tcW w:w="2215" w:type="dxa"/>
            <w:tcBorders>
              <w:top w:val="double" w:sz="4" w:space="0" w:color="auto"/>
              <w:bottom w:val="double" w:sz="4" w:space="0" w:color="auto"/>
            </w:tcBorders>
            <w:shd w:val="clear" w:color="auto" w:fill="auto"/>
            <w:vAlign w:val="center"/>
          </w:tcPr>
          <w:p w14:paraId="1D424B27" w14:textId="557E869A" w:rsidR="00EB71BE" w:rsidRPr="002526F8" w:rsidRDefault="00D00AFB" w:rsidP="00155BED">
            <w:pPr>
              <w:jc w:val="center"/>
              <w:rPr>
                <w:rFonts w:eastAsia="Times New Roman"/>
                <w:b/>
                <w:sz w:val="20"/>
                <w:szCs w:val="20"/>
                <w:lang w:val="hr-HR" w:eastAsia="hr-HR"/>
              </w:rPr>
            </w:pPr>
            <w:r w:rsidRPr="002526F8">
              <w:rPr>
                <w:rFonts w:eastAsia="Times New Roman"/>
                <w:b/>
                <w:sz w:val="20"/>
                <w:szCs w:val="20"/>
                <w:lang w:val="hr-HR" w:eastAsia="hr-HR"/>
              </w:rPr>
              <w:t>186.102,08</w:t>
            </w:r>
          </w:p>
        </w:tc>
        <w:tc>
          <w:tcPr>
            <w:tcW w:w="1536" w:type="dxa"/>
            <w:tcBorders>
              <w:top w:val="double" w:sz="4" w:space="0" w:color="auto"/>
              <w:bottom w:val="double" w:sz="4" w:space="0" w:color="auto"/>
            </w:tcBorders>
            <w:shd w:val="clear" w:color="auto" w:fill="auto"/>
            <w:vAlign w:val="center"/>
          </w:tcPr>
          <w:p w14:paraId="1349E326" w14:textId="66FCEEE9" w:rsidR="00EB71BE" w:rsidRPr="002526F8" w:rsidRDefault="00D00AFB" w:rsidP="00155BED">
            <w:pPr>
              <w:jc w:val="center"/>
              <w:rPr>
                <w:rFonts w:eastAsia="Times New Roman"/>
                <w:b/>
                <w:sz w:val="20"/>
                <w:szCs w:val="20"/>
                <w:lang w:val="hr-HR" w:eastAsia="hr-HR"/>
              </w:rPr>
            </w:pPr>
            <w:r w:rsidRPr="002526F8">
              <w:rPr>
                <w:rFonts w:eastAsia="Times New Roman"/>
                <w:b/>
                <w:sz w:val="20"/>
                <w:szCs w:val="20"/>
                <w:lang w:val="hr-HR" w:eastAsia="hr-HR"/>
              </w:rPr>
              <w:t>292.277,54</w:t>
            </w:r>
          </w:p>
        </w:tc>
        <w:tc>
          <w:tcPr>
            <w:tcW w:w="1536" w:type="dxa"/>
            <w:tcBorders>
              <w:top w:val="double" w:sz="4" w:space="0" w:color="auto"/>
              <w:bottom w:val="double" w:sz="4" w:space="0" w:color="auto"/>
            </w:tcBorders>
            <w:shd w:val="clear" w:color="auto" w:fill="auto"/>
            <w:vAlign w:val="center"/>
          </w:tcPr>
          <w:p w14:paraId="149BE354" w14:textId="77777777" w:rsidR="00EB71BE" w:rsidRPr="002526F8" w:rsidRDefault="00EB71BE" w:rsidP="00155BED">
            <w:pPr>
              <w:jc w:val="center"/>
              <w:rPr>
                <w:rFonts w:eastAsia="Times New Roman"/>
                <w:b/>
                <w:sz w:val="20"/>
                <w:szCs w:val="20"/>
                <w:lang w:val="hr-HR" w:eastAsia="hr-HR"/>
              </w:rPr>
            </w:pPr>
          </w:p>
        </w:tc>
      </w:tr>
    </w:tbl>
    <w:p w14:paraId="55688B20" w14:textId="77777777" w:rsidR="00EB71BE" w:rsidRPr="002526F8" w:rsidRDefault="00EB71BE" w:rsidP="00EB71BE">
      <w:pPr>
        <w:spacing w:after="0" w:line="276" w:lineRule="auto"/>
        <w:jc w:val="center"/>
        <w:rPr>
          <w:rFonts w:ascii="Times New Roman" w:eastAsia="Calibri" w:hAnsi="Times New Roman" w:cs="Times New Roman"/>
          <w:sz w:val="24"/>
        </w:rPr>
      </w:pPr>
    </w:p>
    <w:p w14:paraId="26AE3C11" w14:textId="77777777" w:rsidR="00EB71BE" w:rsidRPr="002526F8" w:rsidRDefault="00EB71BE" w:rsidP="00EB71BE">
      <w:pPr>
        <w:spacing w:after="0" w:line="360" w:lineRule="auto"/>
        <w:rPr>
          <w:rFonts w:ascii="Times New Roman" w:eastAsia="Calibri" w:hAnsi="Times New Roman" w:cs="Times New Roman"/>
          <w:sz w:val="24"/>
        </w:rPr>
      </w:pPr>
      <w:r w:rsidRPr="002526F8">
        <w:rPr>
          <w:rFonts w:ascii="Times New Roman" w:eastAsia="Calibri" w:hAnsi="Times New Roman" w:cs="Times New Roman"/>
          <w:sz w:val="24"/>
        </w:rPr>
        <w:br w:type="page"/>
      </w:r>
    </w:p>
    <w:tbl>
      <w:tblPr>
        <w:tblStyle w:val="Reetkatablice"/>
        <w:tblW w:w="14356" w:type="dxa"/>
        <w:tblLayout w:type="fixed"/>
        <w:tblLook w:val="04A0" w:firstRow="1" w:lastRow="0" w:firstColumn="1" w:lastColumn="0" w:noHBand="0" w:noVBand="1"/>
      </w:tblPr>
      <w:tblGrid>
        <w:gridCol w:w="1516"/>
        <w:gridCol w:w="1843"/>
        <w:gridCol w:w="2986"/>
        <w:gridCol w:w="1412"/>
        <w:gridCol w:w="6"/>
        <w:gridCol w:w="1294"/>
        <w:gridCol w:w="2215"/>
        <w:gridCol w:w="1536"/>
        <w:gridCol w:w="1536"/>
        <w:gridCol w:w="12"/>
      </w:tblGrid>
      <w:tr w:rsidR="002526F8" w:rsidRPr="002526F8" w14:paraId="6D8FFB25" w14:textId="77777777" w:rsidTr="002526F8">
        <w:trPr>
          <w:gridAfter w:val="1"/>
          <w:wAfter w:w="12" w:type="dxa"/>
          <w:trHeight w:val="638"/>
        </w:trPr>
        <w:tc>
          <w:tcPr>
            <w:tcW w:w="1516" w:type="dxa"/>
            <w:vMerge w:val="restart"/>
            <w:tcBorders>
              <w:top w:val="double" w:sz="4" w:space="0" w:color="auto"/>
              <w:left w:val="double" w:sz="4" w:space="0" w:color="auto"/>
              <w:right w:val="double" w:sz="4" w:space="0" w:color="auto"/>
            </w:tcBorders>
            <w:shd w:val="clear" w:color="auto" w:fill="auto"/>
            <w:vAlign w:val="center"/>
          </w:tcPr>
          <w:p w14:paraId="0543322B" w14:textId="77777777" w:rsidR="00EB71BE" w:rsidRPr="002526F8" w:rsidRDefault="00EB71BE" w:rsidP="00155BED">
            <w:pPr>
              <w:widowControl w:val="0"/>
              <w:spacing w:line="276" w:lineRule="auto"/>
              <w:jc w:val="center"/>
              <w:rPr>
                <w:rFonts w:eastAsia="Calibri"/>
                <w:bCs/>
                <w:sz w:val="20"/>
                <w:szCs w:val="20"/>
                <w:lang w:val="hr-HR"/>
              </w:rPr>
            </w:pPr>
            <w:r w:rsidRPr="002526F8">
              <w:rPr>
                <w:rFonts w:eastAsia="Calibri"/>
                <w:bCs/>
                <w:sz w:val="20"/>
                <w:szCs w:val="20"/>
                <w:lang w:val="hr-HR"/>
              </w:rPr>
              <w:lastRenderedPageBreak/>
              <w:t>Pozicija u Proračunu</w:t>
            </w:r>
          </w:p>
        </w:tc>
        <w:tc>
          <w:tcPr>
            <w:tcW w:w="1843" w:type="dxa"/>
            <w:vMerge w:val="restart"/>
            <w:tcBorders>
              <w:top w:val="double" w:sz="4" w:space="0" w:color="auto"/>
              <w:left w:val="double" w:sz="4" w:space="0" w:color="auto"/>
              <w:right w:val="double" w:sz="4" w:space="0" w:color="auto"/>
            </w:tcBorders>
            <w:shd w:val="clear" w:color="auto" w:fill="auto"/>
            <w:vAlign w:val="center"/>
          </w:tcPr>
          <w:p w14:paraId="7DE854DD" w14:textId="77777777" w:rsidR="00EB71BE" w:rsidRPr="002526F8" w:rsidRDefault="00EB71BE" w:rsidP="00155BED">
            <w:pPr>
              <w:widowControl w:val="0"/>
              <w:spacing w:line="276" w:lineRule="auto"/>
              <w:jc w:val="center"/>
              <w:rPr>
                <w:rFonts w:eastAsia="Calibri"/>
                <w:bCs/>
                <w:sz w:val="20"/>
                <w:szCs w:val="20"/>
                <w:lang w:val="hr-HR"/>
              </w:rPr>
            </w:pPr>
            <w:r w:rsidRPr="002526F8">
              <w:rPr>
                <w:rFonts w:eastAsia="Calibri"/>
                <w:bCs/>
                <w:sz w:val="20"/>
                <w:szCs w:val="20"/>
                <w:lang w:val="hr-HR"/>
              </w:rPr>
              <w:t>Naziv programa</w:t>
            </w:r>
          </w:p>
        </w:tc>
        <w:tc>
          <w:tcPr>
            <w:tcW w:w="2986" w:type="dxa"/>
            <w:vMerge w:val="restart"/>
            <w:tcBorders>
              <w:top w:val="double" w:sz="4" w:space="0" w:color="auto"/>
              <w:left w:val="double" w:sz="4" w:space="0" w:color="auto"/>
              <w:right w:val="double" w:sz="4" w:space="0" w:color="auto"/>
            </w:tcBorders>
            <w:shd w:val="clear" w:color="auto" w:fill="auto"/>
            <w:vAlign w:val="center"/>
          </w:tcPr>
          <w:p w14:paraId="550C99CB" w14:textId="77777777" w:rsidR="00EB71BE" w:rsidRPr="002526F8" w:rsidRDefault="00EB71BE" w:rsidP="00155BED">
            <w:pPr>
              <w:widowControl w:val="0"/>
              <w:spacing w:line="276" w:lineRule="auto"/>
              <w:jc w:val="center"/>
              <w:rPr>
                <w:rFonts w:eastAsia="Calibri"/>
                <w:bCs/>
                <w:sz w:val="20"/>
                <w:szCs w:val="20"/>
                <w:lang w:val="hr-HR"/>
              </w:rPr>
            </w:pPr>
            <w:r w:rsidRPr="002526F8">
              <w:rPr>
                <w:rFonts w:eastAsia="Calibri"/>
                <w:bCs/>
                <w:sz w:val="20"/>
                <w:szCs w:val="20"/>
                <w:lang w:val="hr-HR"/>
              </w:rPr>
              <w:t>Opis</w:t>
            </w:r>
          </w:p>
        </w:tc>
        <w:tc>
          <w:tcPr>
            <w:tcW w:w="1412" w:type="dxa"/>
            <w:vMerge w:val="restart"/>
            <w:tcBorders>
              <w:top w:val="double" w:sz="4" w:space="0" w:color="auto"/>
              <w:left w:val="double" w:sz="4" w:space="0" w:color="auto"/>
              <w:right w:val="double" w:sz="4" w:space="0" w:color="auto"/>
            </w:tcBorders>
            <w:shd w:val="clear" w:color="auto" w:fill="auto"/>
            <w:vAlign w:val="center"/>
          </w:tcPr>
          <w:p w14:paraId="5F74F628" w14:textId="3938B53D" w:rsidR="00EB71BE" w:rsidRPr="002526F8" w:rsidRDefault="00152F62" w:rsidP="00155BED">
            <w:pPr>
              <w:widowControl w:val="0"/>
              <w:spacing w:line="276" w:lineRule="auto"/>
              <w:jc w:val="center"/>
              <w:rPr>
                <w:rFonts w:eastAsia="Calibri"/>
                <w:bCs/>
                <w:sz w:val="20"/>
                <w:szCs w:val="20"/>
                <w:lang w:val="hr-HR"/>
              </w:rPr>
            </w:pPr>
            <w:r w:rsidRPr="002526F8">
              <w:rPr>
                <w:rFonts w:eastAsia="Calibri"/>
                <w:bCs/>
                <w:sz w:val="20"/>
                <w:szCs w:val="20"/>
                <w:lang w:val="hr-HR"/>
              </w:rPr>
              <w:t>Plan (IV</w:t>
            </w:r>
            <w:r w:rsidR="002526F8">
              <w:rPr>
                <w:rFonts w:eastAsia="Calibri"/>
                <w:bCs/>
                <w:sz w:val="20"/>
                <w:szCs w:val="20"/>
                <w:lang w:val="hr-HR"/>
              </w:rPr>
              <w:t xml:space="preserve"> i</w:t>
            </w:r>
            <w:r w:rsidR="00EB71BE" w:rsidRPr="002526F8">
              <w:rPr>
                <w:rFonts w:eastAsia="Calibri"/>
                <w:bCs/>
                <w:sz w:val="20"/>
                <w:szCs w:val="20"/>
                <w:lang w:val="hr-HR"/>
              </w:rPr>
              <w:t>zmjene</w:t>
            </w:r>
            <w:r w:rsidRPr="002526F8">
              <w:rPr>
                <w:rFonts w:eastAsia="Calibri"/>
                <w:bCs/>
                <w:sz w:val="20"/>
                <w:szCs w:val="20"/>
                <w:lang w:val="hr-HR"/>
              </w:rPr>
              <w:t>)</w:t>
            </w:r>
          </w:p>
        </w:tc>
        <w:tc>
          <w:tcPr>
            <w:tcW w:w="1300" w:type="dxa"/>
            <w:gridSpan w:val="2"/>
            <w:vMerge w:val="restart"/>
            <w:tcBorders>
              <w:left w:val="double" w:sz="4" w:space="0" w:color="auto"/>
              <w:right w:val="double" w:sz="4" w:space="0" w:color="auto"/>
            </w:tcBorders>
            <w:shd w:val="clear" w:color="auto" w:fill="auto"/>
            <w:vAlign w:val="center"/>
          </w:tcPr>
          <w:p w14:paraId="25144E93" w14:textId="00498A77" w:rsidR="00EB71BE" w:rsidRPr="002526F8" w:rsidRDefault="00152F62" w:rsidP="00152F62">
            <w:pPr>
              <w:widowControl w:val="0"/>
              <w:spacing w:line="276" w:lineRule="auto"/>
              <w:rPr>
                <w:rFonts w:eastAsia="Calibri"/>
                <w:bCs/>
                <w:sz w:val="20"/>
                <w:szCs w:val="20"/>
                <w:lang w:val="hr-HR"/>
              </w:rPr>
            </w:pPr>
            <w:r w:rsidRPr="002526F8">
              <w:rPr>
                <w:rFonts w:eastAsia="Calibri"/>
                <w:bCs/>
                <w:sz w:val="20"/>
                <w:szCs w:val="20"/>
                <w:lang w:val="hr-HR"/>
              </w:rPr>
              <w:t>Izvršenje</w:t>
            </w:r>
          </w:p>
        </w:tc>
        <w:tc>
          <w:tcPr>
            <w:tcW w:w="5287" w:type="dxa"/>
            <w:gridSpan w:val="3"/>
            <w:tcBorders>
              <w:top w:val="double" w:sz="4" w:space="0" w:color="auto"/>
              <w:left w:val="double" w:sz="4" w:space="0" w:color="auto"/>
              <w:right w:val="double" w:sz="4" w:space="0" w:color="auto"/>
            </w:tcBorders>
            <w:shd w:val="clear" w:color="auto" w:fill="auto"/>
            <w:vAlign w:val="center"/>
          </w:tcPr>
          <w:p w14:paraId="1717226A" w14:textId="77777777" w:rsidR="00EB71BE" w:rsidRPr="002526F8" w:rsidRDefault="00EB71BE" w:rsidP="00155BED">
            <w:pPr>
              <w:widowControl w:val="0"/>
              <w:spacing w:line="276" w:lineRule="auto"/>
              <w:jc w:val="center"/>
              <w:rPr>
                <w:rFonts w:eastAsia="Calibri"/>
                <w:bCs/>
                <w:sz w:val="20"/>
                <w:szCs w:val="20"/>
                <w:lang w:val="hr-HR"/>
              </w:rPr>
            </w:pPr>
            <w:r w:rsidRPr="002526F8">
              <w:rPr>
                <w:rFonts w:eastAsia="Calibri"/>
                <w:bCs/>
                <w:sz w:val="20"/>
                <w:szCs w:val="20"/>
                <w:lang w:val="hr-HR"/>
              </w:rPr>
              <w:t>Izvor financiranja</w:t>
            </w:r>
          </w:p>
        </w:tc>
      </w:tr>
      <w:tr w:rsidR="002526F8" w:rsidRPr="002526F8" w14:paraId="3D5989B9" w14:textId="77777777" w:rsidTr="002526F8">
        <w:trPr>
          <w:gridAfter w:val="1"/>
          <w:wAfter w:w="12" w:type="dxa"/>
          <w:trHeight w:val="637"/>
        </w:trPr>
        <w:tc>
          <w:tcPr>
            <w:tcW w:w="1516" w:type="dxa"/>
            <w:vMerge/>
            <w:tcBorders>
              <w:left w:val="double" w:sz="4" w:space="0" w:color="auto"/>
              <w:bottom w:val="double" w:sz="4" w:space="0" w:color="auto"/>
              <w:right w:val="double" w:sz="4" w:space="0" w:color="auto"/>
            </w:tcBorders>
            <w:shd w:val="clear" w:color="auto" w:fill="auto"/>
            <w:vAlign w:val="center"/>
          </w:tcPr>
          <w:p w14:paraId="47A2B4F3" w14:textId="77777777" w:rsidR="00EB71BE" w:rsidRPr="002526F8" w:rsidRDefault="00EB71BE" w:rsidP="00155BED">
            <w:pPr>
              <w:widowControl w:val="0"/>
              <w:spacing w:line="276" w:lineRule="auto"/>
              <w:jc w:val="center"/>
              <w:rPr>
                <w:rFonts w:eastAsia="Calibri"/>
                <w:bCs/>
                <w:sz w:val="20"/>
                <w:szCs w:val="20"/>
                <w:lang w:val="hr-HR"/>
              </w:rPr>
            </w:pPr>
          </w:p>
        </w:tc>
        <w:tc>
          <w:tcPr>
            <w:tcW w:w="1843" w:type="dxa"/>
            <w:vMerge/>
            <w:tcBorders>
              <w:left w:val="double" w:sz="4" w:space="0" w:color="auto"/>
              <w:bottom w:val="double" w:sz="4" w:space="0" w:color="auto"/>
              <w:right w:val="double" w:sz="4" w:space="0" w:color="auto"/>
            </w:tcBorders>
            <w:shd w:val="clear" w:color="auto" w:fill="auto"/>
            <w:vAlign w:val="center"/>
          </w:tcPr>
          <w:p w14:paraId="4804A784" w14:textId="77777777" w:rsidR="00EB71BE" w:rsidRPr="002526F8" w:rsidRDefault="00EB71BE" w:rsidP="00155BED">
            <w:pPr>
              <w:widowControl w:val="0"/>
              <w:spacing w:line="276" w:lineRule="auto"/>
              <w:jc w:val="center"/>
              <w:rPr>
                <w:rFonts w:eastAsia="Calibri"/>
                <w:bCs/>
                <w:sz w:val="20"/>
                <w:szCs w:val="20"/>
                <w:lang w:val="hr-HR"/>
              </w:rPr>
            </w:pPr>
          </w:p>
        </w:tc>
        <w:tc>
          <w:tcPr>
            <w:tcW w:w="2986" w:type="dxa"/>
            <w:vMerge/>
            <w:tcBorders>
              <w:left w:val="double" w:sz="4" w:space="0" w:color="auto"/>
              <w:bottom w:val="double" w:sz="4" w:space="0" w:color="auto"/>
              <w:right w:val="double" w:sz="4" w:space="0" w:color="auto"/>
            </w:tcBorders>
            <w:shd w:val="clear" w:color="auto" w:fill="auto"/>
            <w:vAlign w:val="center"/>
          </w:tcPr>
          <w:p w14:paraId="759B599A" w14:textId="77777777" w:rsidR="00EB71BE" w:rsidRPr="002526F8" w:rsidRDefault="00EB71BE" w:rsidP="00155BED">
            <w:pPr>
              <w:widowControl w:val="0"/>
              <w:spacing w:line="276" w:lineRule="auto"/>
              <w:jc w:val="center"/>
              <w:rPr>
                <w:rFonts w:eastAsia="Calibri"/>
                <w:bCs/>
                <w:sz w:val="20"/>
                <w:szCs w:val="20"/>
                <w:lang w:val="hr-HR"/>
              </w:rPr>
            </w:pPr>
          </w:p>
        </w:tc>
        <w:tc>
          <w:tcPr>
            <w:tcW w:w="1412" w:type="dxa"/>
            <w:vMerge/>
            <w:tcBorders>
              <w:left w:val="double" w:sz="4" w:space="0" w:color="auto"/>
              <w:bottom w:val="double" w:sz="4" w:space="0" w:color="auto"/>
              <w:right w:val="double" w:sz="4" w:space="0" w:color="auto"/>
            </w:tcBorders>
            <w:shd w:val="clear" w:color="auto" w:fill="auto"/>
            <w:vAlign w:val="center"/>
          </w:tcPr>
          <w:p w14:paraId="63C9634D" w14:textId="77777777" w:rsidR="00EB71BE" w:rsidRPr="002526F8" w:rsidRDefault="00EB71BE" w:rsidP="00155BED">
            <w:pPr>
              <w:widowControl w:val="0"/>
              <w:spacing w:line="276" w:lineRule="auto"/>
              <w:jc w:val="center"/>
              <w:rPr>
                <w:rFonts w:eastAsia="Calibri"/>
                <w:bCs/>
                <w:sz w:val="20"/>
                <w:szCs w:val="20"/>
                <w:lang w:val="hr-HR"/>
              </w:rPr>
            </w:pPr>
          </w:p>
        </w:tc>
        <w:tc>
          <w:tcPr>
            <w:tcW w:w="1300" w:type="dxa"/>
            <w:gridSpan w:val="2"/>
            <w:vMerge/>
            <w:tcBorders>
              <w:left w:val="double" w:sz="4" w:space="0" w:color="auto"/>
              <w:bottom w:val="double" w:sz="4" w:space="0" w:color="auto"/>
              <w:right w:val="double" w:sz="4" w:space="0" w:color="auto"/>
            </w:tcBorders>
            <w:shd w:val="clear" w:color="auto" w:fill="auto"/>
            <w:vAlign w:val="center"/>
          </w:tcPr>
          <w:p w14:paraId="3FF372A4" w14:textId="77777777" w:rsidR="00EB71BE" w:rsidRPr="002526F8" w:rsidRDefault="00EB71BE" w:rsidP="00155BED">
            <w:pPr>
              <w:widowControl w:val="0"/>
              <w:spacing w:line="276" w:lineRule="auto"/>
              <w:jc w:val="center"/>
              <w:rPr>
                <w:rFonts w:eastAsia="Calibri"/>
                <w:bCs/>
                <w:sz w:val="20"/>
                <w:szCs w:val="20"/>
                <w:lang w:val="hr-HR"/>
              </w:rPr>
            </w:pPr>
          </w:p>
        </w:tc>
        <w:tc>
          <w:tcPr>
            <w:tcW w:w="2215" w:type="dxa"/>
            <w:tcBorders>
              <w:top w:val="double" w:sz="4" w:space="0" w:color="auto"/>
              <w:left w:val="double" w:sz="4" w:space="0" w:color="auto"/>
              <w:bottom w:val="double" w:sz="4" w:space="0" w:color="auto"/>
              <w:right w:val="double" w:sz="4" w:space="0" w:color="auto"/>
            </w:tcBorders>
            <w:shd w:val="clear" w:color="auto" w:fill="auto"/>
            <w:vAlign w:val="center"/>
          </w:tcPr>
          <w:p w14:paraId="7981C61B" w14:textId="77777777" w:rsidR="00EB71BE" w:rsidRPr="002526F8" w:rsidRDefault="00EB71BE" w:rsidP="00155BED">
            <w:pPr>
              <w:widowControl w:val="0"/>
              <w:spacing w:line="276" w:lineRule="auto"/>
              <w:jc w:val="center"/>
              <w:rPr>
                <w:rFonts w:eastAsia="Calibri"/>
                <w:bCs/>
                <w:sz w:val="20"/>
                <w:szCs w:val="20"/>
                <w:lang w:val="hr-HR"/>
              </w:rPr>
            </w:pPr>
            <w:r w:rsidRPr="002526F8">
              <w:rPr>
                <w:rFonts w:eastAsia="Calibri"/>
                <w:bCs/>
                <w:sz w:val="20"/>
                <w:szCs w:val="20"/>
                <w:lang w:val="hr-HR"/>
              </w:rPr>
              <w:t>Komunalna naknada</w:t>
            </w:r>
          </w:p>
        </w:tc>
        <w:tc>
          <w:tcPr>
            <w:tcW w:w="1536" w:type="dxa"/>
            <w:tcBorders>
              <w:top w:val="double" w:sz="4" w:space="0" w:color="auto"/>
              <w:left w:val="double" w:sz="4" w:space="0" w:color="auto"/>
              <w:bottom w:val="double" w:sz="4" w:space="0" w:color="auto"/>
              <w:right w:val="double" w:sz="4" w:space="0" w:color="auto"/>
            </w:tcBorders>
            <w:shd w:val="clear" w:color="auto" w:fill="auto"/>
            <w:vAlign w:val="center"/>
          </w:tcPr>
          <w:p w14:paraId="0299F36C" w14:textId="77777777" w:rsidR="00EB71BE" w:rsidRPr="002526F8" w:rsidRDefault="00EB71BE" w:rsidP="00155BED">
            <w:pPr>
              <w:widowControl w:val="0"/>
              <w:spacing w:line="276" w:lineRule="auto"/>
              <w:jc w:val="center"/>
              <w:rPr>
                <w:rFonts w:eastAsia="Calibri"/>
                <w:bCs/>
                <w:sz w:val="20"/>
                <w:szCs w:val="20"/>
                <w:lang w:val="hr-HR"/>
              </w:rPr>
            </w:pPr>
            <w:r w:rsidRPr="002526F8">
              <w:rPr>
                <w:rFonts w:eastAsia="Calibri"/>
                <w:bCs/>
                <w:sz w:val="20"/>
                <w:szCs w:val="20"/>
                <w:lang w:val="hr-HR"/>
              </w:rPr>
              <w:t>Ostali izvori</w:t>
            </w:r>
          </w:p>
        </w:tc>
        <w:tc>
          <w:tcPr>
            <w:tcW w:w="1536" w:type="dxa"/>
            <w:tcBorders>
              <w:top w:val="double" w:sz="4" w:space="0" w:color="auto"/>
              <w:left w:val="double" w:sz="4" w:space="0" w:color="auto"/>
              <w:bottom w:val="double" w:sz="4" w:space="0" w:color="auto"/>
              <w:right w:val="double" w:sz="4" w:space="0" w:color="auto"/>
            </w:tcBorders>
            <w:shd w:val="clear" w:color="auto" w:fill="auto"/>
            <w:vAlign w:val="center"/>
          </w:tcPr>
          <w:p w14:paraId="671C2237" w14:textId="77777777" w:rsidR="00EB71BE" w:rsidRPr="002526F8" w:rsidRDefault="00EB71BE" w:rsidP="00155BED">
            <w:pPr>
              <w:widowControl w:val="0"/>
              <w:spacing w:line="276" w:lineRule="auto"/>
              <w:jc w:val="center"/>
              <w:rPr>
                <w:rFonts w:eastAsia="Calibri"/>
                <w:bCs/>
                <w:sz w:val="20"/>
                <w:szCs w:val="20"/>
                <w:lang w:val="hr-HR"/>
              </w:rPr>
            </w:pPr>
            <w:r w:rsidRPr="002526F8">
              <w:rPr>
                <w:rFonts w:eastAsia="Calibri"/>
                <w:bCs/>
                <w:sz w:val="20"/>
                <w:szCs w:val="20"/>
                <w:lang w:val="hr-HR"/>
              </w:rPr>
              <w:t>Naziv ostalih izvora</w:t>
            </w:r>
          </w:p>
        </w:tc>
      </w:tr>
      <w:tr w:rsidR="002526F8" w:rsidRPr="002526F8" w14:paraId="7CF5602C" w14:textId="77777777" w:rsidTr="002526F8">
        <w:trPr>
          <w:trHeight w:val="472"/>
        </w:trPr>
        <w:tc>
          <w:tcPr>
            <w:tcW w:w="14356" w:type="dxa"/>
            <w:gridSpan w:val="10"/>
            <w:tcBorders>
              <w:top w:val="double" w:sz="4" w:space="0" w:color="auto"/>
              <w:left w:val="double" w:sz="4" w:space="0" w:color="auto"/>
              <w:bottom w:val="double" w:sz="4" w:space="0" w:color="auto"/>
              <w:right w:val="double" w:sz="4" w:space="0" w:color="auto"/>
            </w:tcBorders>
            <w:shd w:val="clear" w:color="auto" w:fill="auto"/>
            <w:vAlign w:val="center"/>
          </w:tcPr>
          <w:p w14:paraId="2F0564B6" w14:textId="77777777" w:rsidR="00EB71BE" w:rsidRPr="002526F8" w:rsidRDefault="00EB71BE" w:rsidP="00155BED">
            <w:pPr>
              <w:widowControl w:val="0"/>
              <w:spacing w:line="276" w:lineRule="auto"/>
              <w:jc w:val="center"/>
              <w:rPr>
                <w:rFonts w:eastAsia="Calibri"/>
                <w:bCs/>
                <w:sz w:val="20"/>
                <w:szCs w:val="20"/>
                <w:lang w:val="hr-HR"/>
              </w:rPr>
            </w:pPr>
          </w:p>
        </w:tc>
      </w:tr>
      <w:tr w:rsidR="002526F8" w:rsidRPr="002526F8" w14:paraId="05A487AC" w14:textId="77777777" w:rsidTr="002526F8">
        <w:trPr>
          <w:gridAfter w:val="1"/>
          <w:wAfter w:w="12" w:type="dxa"/>
        </w:trPr>
        <w:tc>
          <w:tcPr>
            <w:tcW w:w="1516" w:type="dxa"/>
            <w:tcBorders>
              <w:top w:val="double" w:sz="4" w:space="0" w:color="auto"/>
              <w:bottom w:val="double" w:sz="4" w:space="0" w:color="auto"/>
            </w:tcBorders>
            <w:shd w:val="clear" w:color="auto" w:fill="auto"/>
            <w:vAlign w:val="center"/>
          </w:tcPr>
          <w:p w14:paraId="6C7771D1" w14:textId="77777777" w:rsidR="00EB71BE" w:rsidRPr="002526F8" w:rsidRDefault="00EB71BE" w:rsidP="00155BED">
            <w:pPr>
              <w:jc w:val="center"/>
              <w:rPr>
                <w:rFonts w:eastAsia="Times New Roman"/>
                <w:bCs/>
                <w:sz w:val="20"/>
                <w:szCs w:val="20"/>
                <w:lang w:val="hr-HR" w:eastAsia="hr-HR"/>
              </w:rPr>
            </w:pPr>
            <w:r w:rsidRPr="002526F8">
              <w:rPr>
                <w:rFonts w:eastAsia="Times New Roman"/>
                <w:bCs/>
                <w:sz w:val="20"/>
                <w:szCs w:val="20"/>
                <w:lang w:val="hr-HR" w:eastAsia="hr-HR"/>
              </w:rPr>
              <w:t>347</w:t>
            </w:r>
          </w:p>
        </w:tc>
        <w:tc>
          <w:tcPr>
            <w:tcW w:w="1843" w:type="dxa"/>
            <w:tcBorders>
              <w:top w:val="double" w:sz="4" w:space="0" w:color="auto"/>
              <w:bottom w:val="double" w:sz="4" w:space="0" w:color="auto"/>
            </w:tcBorders>
            <w:shd w:val="clear" w:color="auto" w:fill="auto"/>
            <w:vAlign w:val="center"/>
          </w:tcPr>
          <w:p w14:paraId="3D564641" w14:textId="77777777" w:rsidR="00EB71BE" w:rsidRPr="002526F8" w:rsidRDefault="00EB71BE" w:rsidP="00155BED">
            <w:pPr>
              <w:jc w:val="center"/>
              <w:rPr>
                <w:rFonts w:eastAsia="Times New Roman"/>
                <w:bCs/>
                <w:sz w:val="20"/>
                <w:szCs w:val="20"/>
                <w:lang w:val="hr-HR" w:eastAsia="hr-HR"/>
              </w:rPr>
            </w:pPr>
            <w:r w:rsidRPr="002526F8">
              <w:rPr>
                <w:rFonts w:eastAsia="Times New Roman"/>
                <w:bCs/>
                <w:sz w:val="20"/>
                <w:szCs w:val="20"/>
                <w:lang w:val="hr-HR" w:eastAsia="hr-HR"/>
              </w:rPr>
              <w:t>Održavanje javne rasvjete</w:t>
            </w:r>
          </w:p>
        </w:tc>
        <w:tc>
          <w:tcPr>
            <w:tcW w:w="2986" w:type="dxa"/>
            <w:tcBorders>
              <w:top w:val="double" w:sz="4" w:space="0" w:color="auto"/>
              <w:bottom w:val="double" w:sz="4" w:space="0" w:color="auto"/>
            </w:tcBorders>
            <w:shd w:val="clear" w:color="auto" w:fill="auto"/>
          </w:tcPr>
          <w:p w14:paraId="31D1F1AC" w14:textId="4F8DA79F" w:rsidR="00EB71BE" w:rsidRPr="002526F8" w:rsidRDefault="00EB71BE" w:rsidP="002526F8">
            <w:pPr>
              <w:spacing w:after="100" w:afterAutospacing="1"/>
              <w:jc w:val="both"/>
              <w:rPr>
                <w:rFonts w:eastAsia="Times New Roman"/>
                <w:bCs/>
                <w:sz w:val="20"/>
                <w:szCs w:val="20"/>
                <w:lang w:val="hr-HR" w:eastAsia="hr-HR"/>
              </w:rPr>
            </w:pPr>
            <w:r w:rsidRPr="002526F8">
              <w:rPr>
                <w:rFonts w:eastAsia="Times New Roman"/>
                <w:bCs/>
                <w:sz w:val="20"/>
                <w:szCs w:val="20"/>
                <w:lang w:val="hr-HR" w:eastAsia="hr-HR"/>
              </w:rPr>
              <w:t xml:space="preserve"> U skladu s potrebama i starosti javne rasvjete, prema dojavama s terena i mjesečnim pregledima izvršiti će se popravak javne rasvjete a prema Ugovoru o održavanju javne rasvjete kojim su definirane jedinične cijene.  Živine svjetiljke se kontinuirano mijenjaju natrijevim u skladu s zakonskom obvezom. </w:t>
            </w:r>
            <w:r w:rsidR="00152F62" w:rsidRPr="002526F8">
              <w:rPr>
                <w:bCs/>
                <w:sz w:val="20"/>
                <w:szCs w:val="20"/>
                <w:lang w:val="hr-HR"/>
              </w:rPr>
              <w:t>U ovoj godini izvršeni su popravci na javnoj rasvjeti u Grbajelu, Delnicama (T. Ujevića, Zrinska, Školskoj, Grabnju, Supilovoj, Parku Kralja Tomislava, Kralja Petra Krešimira IV, Bana J. Jelačića), Dedinu, Turkima, Hrvatskom, Crnom Lugu, Kuželju, Lučicama, Goliku, Brodu na Kupi. Radovi su se odnosili na popravak i zamjenu lampi, zamjenu oštećenih stupova, detekciju i otklanjanje kvara. Također, detektiran i otklonjen je kvar na javnoj rasvjeti na nogostupu Delnice-Lučice.</w:t>
            </w:r>
          </w:p>
        </w:tc>
        <w:tc>
          <w:tcPr>
            <w:tcW w:w="1418" w:type="dxa"/>
            <w:gridSpan w:val="2"/>
            <w:tcBorders>
              <w:top w:val="double" w:sz="4" w:space="0" w:color="auto"/>
              <w:bottom w:val="double" w:sz="4" w:space="0" w:color="auto"/>
            </w:tcBorders>
            <w:shd w:val="clear" w:color="auto" w:fill="auto"/>
            <w:vAlign w:val="center"/>
          </w:tcPr>
          <w:p w14:paraId="5E3126F4" w14:textId="2CB1010F" w:rsidR="00EB71BE" w:rsidRPr="002526F8" w:rsidRDefault="00152F62" w:rsidP="00155BED">
            <w:pPr>
              <w:jc w:val="center"/>
              <w:rPr>
                <w:rFonts w:eastAsia="Times New Roman"/>
                <w:bCs/>
                <w:sz w:val="20"/>
                <w:szCs w:val="20"/>
                <w:lang w:val="hr-HR" w:eastAsia="hr-HR"/>
              </w:rPr>
            </w:pPr>
            <w:r w:rsidRPr="002526F8">
              <w:rPr>
                <w:rFonts w:eastAsia="Times New Roman"/>
                <w:bCs/>
                <w:sz w:val="20"/>
                <w:szCs w:val="20"/>
                <w:lang w:val="hr-HR" w:eastAsia="hr-HR"/>
              </w:rPr>
              <w:t>25.000,00</w:t>
            </w:r>
          </w:p>
        </w:tc>
        <w:tc>
          <w:tcPr>
            <w:tcW w:w="1294" w:type="dxa"/>
            <w:tcBorders>
              <w:top w:val="double" w:sz="4" w:space="0" w:color="auto"/>
              <w:bottom w:val="double" w:sz="4" w:space="0" w:color="auto"/>
            </w:tcBorders>
            <w:shd w:val="clear" w:color="auto" w:fill="auto"/>
            <w:vAlign w:val="center"/>
          </w:tcPr>
          <w:p w14:paraId="1EB045D2" w14:textId="28125B4E" w:rsidR="00EB71BE" w:rsidRPr="002526F8" w:rsidRDefault="00152F62" w:rsidP="00155BED">
            <w:pPr>
              <w:jc w:val="center"/>
              <w:rPr>
                <w:rFonts w:eastAsia="Times New Roman"/>
                <w:bCs/>
                <w:sz w:val="20"/>
                <w:szCs w:val="20"/>
                <w:lang w:val="hr-HR" w:eastAsia="hr-HR"/>
              </w:rPr>
            </w:pPr>
            <w:r w:rsidRPr="002526F8">
              <w:rPr>
                <w:rFonts w:eastAsia="Times New Roman"/>
                <w:bCs/>
                <w:sz w:val="20"/>
                <w:szCs w:val="20"/>
                <w:lang w:val="hr-HR" w:eastAsia="hr-HR"/>
              </w:rPr>
              <w:t>21.996,18</w:t>
            </w:r>
          </w:p>
        </w:tc>
        <w:tc>
          <w:tcPr>
            <w:tcW w:w="2215" w:type="dxa"/>
            <w:tcBorders>
              <w:top w:val="double" w:sz="4" w:space="0" w:color="auto"/>
              <w:bottom w:val="double" w:sz="4" w:space="0" w:color="auto"/>
            </w:tcBorders>
            <w:shd w:val="clear" w:color="auto" w:fill="auto"/>
            <w:vAlign w:val="center"/>
          </w:tcPr>
          <w:p w14:paraId="6B734155" w14:textId="2ACD7A5E" w:rsidR="00EB71BE" w:rsidRPr="002526F8" w:rsidRDefault="00426279" w:rsidP="00155BED">
            <w:pPr>
              <w:jc w:val="center"/>
              <w:rPr>
                <w:rFonts w:eastAsia="Times New Roman"/>
                <w:bCs/>
                <w:sz w:val="20"/>
                <w:szCs w:val="20"/>
                <w:lang w:val="hr-HR" w:eastAsia="hr-HR"/>
              </w:rPr>
            </w:pPr>
            <w:r w:rsidRPr="002526F8">
              <w:rPr>
                <w:rFonts w:eastAsia="Times New Roman"/>
                <w:bCs/>
                <w:sz w:val="20"/>
                <w:szCs w:val="20"/>
                <w:lang w:val="hr-HR" w:eastAsia="hr-HR"/>
              </w:rPr>
              <w:t>21.996,18</w:t>
            </w:r>
          </w:p>
        </w:tc>
        <w:tc>
          <w:tcPr>
            <w:tcW w:w="1536" w:type="dxa"/>
            <w:tcBorders>
              <w:top w:val="double" w:sz="4" w:space="0" w:color="auto"/>
              <w:bottom w:val="double" w:sz="4" w:space="0" w:color="auto"/>
            </w:tcBorders>
            <w:shd w:val="clear" w:color="auto" w:fill="auto"/>
            <w:vAlign w:val="center"/>
          </w:tcPr>
          <w:p w14:paraId="3F9E54FD" w14:textId="77777777" w:rsidR="00EB71BE" w:rsidRPr="002526F8" w:rsidRDefault="00EB71BE" w:rsidP="00155BED">
            <w:pPr>
              <w:jc w:val="right"/>
              <w:rPr>
                <w:rFonts w:eastAsia="Times New Roman"/>
                <w:bCs/>
                <w:sz w:val="20"/>
                <w:szCs w:val="20"/>
                <w:lang w:val="hr-HR" w:eastAsia="hr-HR"/>
              </w:rPr>
            </w:pPr>
          </w:p>
        </w:tc>
        <w:tc>
          <w:tcPr>
            <w:tcW w:w="1536" w:type="dxa"/>
            <w:tcBorders>
              <w:top w:val="double" w:sz="4" w:space="0" w:color="auto"/>
              <w:bottom w:val="double" w:sz="4" w:space="0" w:color="auto"/>
            </w:tcBorders>
            <w:shd w:val="clear" w:color="auto" w:fill="auto"/>
            <w:vAlign w:val="center"/>
          </w:tcPr>
          <w:p w14:paraId="382F322C" w14:textId="77777777" w:rsidR="00EB71BE" w:rsidRPr="002526F8" w:rsidRDefault="00EB71BE" w:rsidP="00155BED">
            <w:pPr>
              <w:jc w:val="center"/>
              <w:rPr>
                <w:rFonts w:eastAsia="Times New Roman"/>
                <w:bCs/>
                <w:sz w:val="20"/>
                <w:szCs w:val="20"/>
                <w:lang w:val="hr-HR" w:eastAsia="hr-HR"/>
              </w:rPr>
            </w:pPr>
          </w:p>
        </w:tc>
      </w:tr>
      <w:tr w:rsidR="002526F8" w:rsidRPr="002526F8" w14:paraId="095ED6F9" w14:textId="77777777" w:rsidTr="002526F8">
        <w:trPr>
          <w:gridAfter w:val="1"/>
          <w:wAfter w:w="12" w:type="dxa"/>
        </w:trPr>
        <w:tc>
          <w:tcPr>
            <w:tcW w:w="1516" w:type="dxa"/>
            <w:tcBorders>
              <w:top w:val="double" w:sz="4" w:space="0" w:color="auto"/>
              <w:bottom w:val="double" w:sz="4" w:space="0" w:color="auto"/>
            </w:tcBorders>
            <w:shd w:val="clear" w:color="auto" w:fill="auto"/>
            <w:vAlign w:val="center"/>
          </w:tcPr>
          <w:p w14:paraId="13F5821E" w14:textId="77777777" w:rsidR="00EB71BE" w:rsidRPr="002526F8" w:rsidRDefault="00EB71BE" w:rsidP="00155BED">
            <w:pPr>
              <w:jc w:val="center"/>
              <w:rPr>
                <w:rFonts w:eastAsia="Times New Roman"/>
                <w:bCs/>
                <w:sz w:val="20"/>
                <w:szCs w:val="20"/>
                <w:lang w:val="hr-HR" w:eastAsia="hr-HR"/>
              </w:rPr>
            </w:pPr>
            <w:r w:rsidRPr="002526F8">
              <w:rPr>
                <w:rFonts w:eastAsia="Times New Roman"/>
                <w:bCs/>
                <w:sz w:val="20"/>
                <w:szCs w:val="20"/>
                <w:lang w:val="hr-HR" w:eastAsia="hr-HR"/>
              </w:rPr>
              <w:t>349</w:t>
            </w:r>
          </w:p>
        </w:tc>
        <w:tc>
          <w:tcPr>
            <w:tcW w:w="1843" w:type="dxa"/>
            <w:tcBorders>
              <w:top w:val="double" w:sz="4" w:space="0" w:color="auto"/>
              <w:bottom w:val="double" w:sz="4" w:space="0" w:color="auto"/>
            </w:tcBorders>
            <w:shd w:val="clear" w:color="auto" w:fill="auto"/>
            <w:vAlign w:val="center"/>
          </w:tcPr>
          <w:p w14:paraId="4C8D67F4" w14:textId="77777777" w:rsidR="00EB71BE" w:rsidRPr="002526F8" w:rsidRDefault="00EB71BE" w:rsidP="00155BED">
            <w:pPr>
              <w:jc w:val="center"/>
              <w:rPr>
                <w:rFonts w:eastAsia="Times New Roman"/>
                <w:bCs/>
                <w:sz w:val="20"/>
                <w:szCs w:val="20"/>
                <w:lang w:val="hr-HR" w:eastAsia="hr-HR"/>
              </w:rPr>
            </w:pPr>
            <w:r w:rsidRPr="002526F8">
              <w:rPr>
                <w:rFonts w:eastAsia="Times New Roman"/>
                <w:bCs/>
                <w:sz w:val="20"/>
                <w:szCs w:val="20"/>
                <w:lang w:val="hr-HR" w:eastAsia="hr-HR"/>
              </w:rPr>
              <w:t>Javna rasvjeta - utrošak električne energije</w:t>
            </w:r>
          </w:p>
        </w:tc>
        <w:tc>
          <w:tcPr>
            <w:tcW w:w="2986" w:type="dxa"/>
            <w:tcBorders>
              <w:top w:val="double" w:sz="4" w:space="0" w:color="auto"/>
              <w:bottom w:val="double" w:sz="4" w:space="0" w:color="auto"/>
            </w:tcBorders>
            <w:shd w:val="clear" w:color="auto" w:fill="auto"/>
            <w:vAlign w:val="bottom"/>
          </w:tcPr>
          <w:p w14:paraId="67D9D82D" w14:textId="77777777" w:rsidR="00EB71BE" w:rsidRPr="002526F8" w:rsidRDefault="00EB71BE" w:rsidP="00155BED">
            <w:pPr>
              <w:jc w:val="both"/>
              <w:rPr>
                <w:rFonts w:eastAsia="Times New Roman"/>
                <w:bCs/>
                <w:sz w:val="20"/>
                <w:szCs w:val="20"/>
                <w:lang w:val="hr-HR" w:eastAsia="hr-HR"/>
              </w:rPr>
            </w:pPr>
            <w:r w:rsidRPr="002526F8">
              <w:rPr>
                <w:rFonts w:eastAsia="Times New Roman"/>
                <w:bCs/>
                <w:sz w:val="20"/>
                <w:szCs w:val="20"/>
                <w:lang w:val="hr-HR" w:eastAsia="hr-HR"/>
              </w:rPr>
              <w:t xml:space="preserve"> U potrošnji el. energije za javnu rasvjetu uračunavajući sva proširenja te ugradnju štednih svjetiljki, predviđaju se smanjena sredstva za tu namjenu.</w:t>
            </w:r>
          </w:p>
        </w:tc>
        <w:tc>
          <w:tcPr>
            <w:tcW w:w="1418" w:type="dxa"/>
            <w:gridSpan w:val="2"/>
            <w:tcBorders>
              <w:top w:val="double" w:sz="4" w:space="0" w:color="auto"/>
              <w:bottom w:val="double" w:sz="4" w:space="0" w:color="auto"/>
            </w:tcBorders>
            <w:shd w:val="clear" w:color="auto" w:fill="auto"/>
            <w:vAlign w:val="center"/>
          </w:tcPr>
          <w:p w14:paraId="2B471CB4" w14:textId="77777777" w:rsidR="00EB71BE" w:rsidRPr="002526F8" w:rsidRDefault="00EB71BE" w:rsidP="00155BED">
            <w:pPr>
              <w:jc w:val="center"/>
              <w:rPr>
                <w:rFonts w:eastAsia="Times New Roman"/>
                <w:bCs/>
                <w:sz w:val="20"/>
                <w:szCs w:val="20"/>
                <w:lang w:val="hr-HR" w:eastAsia="hr-HR"/>
              </w:rPr>
            </w:pPr>
            <w:r w:rsidRPr="002526F8">
              <w:rPr>
                <w:rFonts w:eastAsia="Times New Roman"/>
                <w:bCs/>
                <w:sz w:val="20"/>
                <w:szCs w:val="20"/>
                <w:lang w:val="hr-HR" w:eastAsia="hr-HR"/>
              </w:rPr>
              <w:t>26.000,00</w:t>
            </w:r>
          </w:p>
        </w:tc>
        <w:tc>
          <w:tcPr>
            <w:tcW w:w="1294" w:type="dxa"/>
            <w:tcBorders>
              <w:top w:val="double" w:sz="4" w:space="0" w:color="auto"/>
              <w:bottom w:val="double" w:sz="4" w:space="0" w:color="auto"/>
            </w:tcBorders>
            <w:shd w:val="clear" w:color="auto" w:fill="auto"/>
            <w:vAlign w:val="center"/>
          </w:tcPr>
          <w:p w14:paraId="6224DD83" w14:textId="77777777" w:rsidR="00EB71BE" w:rsidRPr="002526F8" w:rsidRDefault="00EB71BE" w:rsidP="00155BED">
            <w:pPr>
              <w:jc w:val="center"/>
              <w:rPr>
                <w:rFonts w:eastAsia="Times New Roman"/>
                <w:bCs/>
                <w:sz w:val="20"/>
                <w:szCs w:val="20"/>
                <w:lang w:val="hr-HR" w:eastAsia="hr-HR"/>
              </w:rPr>
            </w:pPr>
            <w:r w:rsidRPr="002526F8">
              <w:rPr>
                <w:rFonts w:eastAsia="Times New Roman"/>
                <w:bCs/>
                <w:sz w:val="20"/>
                <w:szCs w:val="20"/>
                <w:lang w:val="hr-HR" w:eastAsia="hr-HR"/>
              </w:rPr>
              <w:t>26.000,00</w:t>
            </w:r>
          </w:p>
        </w:tc>
        <w:tc>
          <w:tcPr>
            <w:tcW w:w="2215" w:type="dxa"/>
            <w:tcBorders>
              <w:top w:val="double" w:sz="4" w:space="0" w:color="auto"/>
              <w:bottom w:val="double" w:sz="4" w:space="0" w:color="auto"/>
            </w:tcBorders>
            <w:shd w:val="clear" w:color="auto" w:fill="auto"/>
            <w:vAlign w:val="center"/>
          </w:tcPr>
          <w:p w14:paraId="3B52C64D" w14:textId="77777777" w:rsidR="00EB71BE" w:rsidRPr="002526F8" w:rsidRDefault="00EB71BE" w:rsidP="00155BED">
            <w:pPr>
              <w:jc w:val="center"/>
              <w:rPr>
                <w:rFonts w:eastAsia="Times New Roman"/>
                <w:bCs/>
                <w:sz w:val="20"/>
                <w:szCs w:val="20"/>
                <w:lang w:val="hr-HR" w:eastAsia="hr-HR"/>
              </w:rPr>
            </w:pPr>
            <w:r w:rsidRPr="002526F8">
              <w:rPr>
                <w:rFonts w:eastAsia="Times New Roman"/>
                <w:bCs/>
                <w:sz w:val="20"/>
                <w:szCs w:val="20"/>
                <w:lang w:val="hr-HR" w:eastAsia="hr-HR"/>
              </w:rPr>
              <w:t>26.000,00</w:t>
            </w:r>
          </w:p>
        </w:tc>
        <w:tc>
          <w:tcPr>
            <w:tcW w:w="1536" w:type="dxa"/>
            <w:tcBorders>
              <w:top w:val="double" w:sz="4" w:space="0" w:color="auto"/>
              <w:bottom w:val="double" w:sz="4" w:space="0" w:color="auto"/>
            </w:tcBorders>
            <w:shd w:val="clear" w:color="auto" w:fill="auto"/>
            <w:vAlign w:val="center"/>
          </w:tcPr>
          <w:p w14:paraId="718E5E66" w14:textId="77777777" w:rsidR="00EB71BE" w:rsidRPr="002526F8" w:rsidRDefault="00EB71BE" w:rsidP="00155BED">
            <w:pPr>
              <w:jc w:val="right"/>
              <w:rPr>
                <w:rFonts w:eastAsia="Times New Roman"/>
                <w:bCs/>
                <w:sz w:val="20"/>
                <w:szCs w:val="20"/>
                <w:lang w:val="hr-HR" w:eastAsia="hr-HR"/>
              </w:rPr>
            </w:pPr>
          </w:p>
        </w:tc>
        <w:tc>
          <w:tcPr>
            <w:tcW w:w="1536" w:type="dxa"/>
            <w:tcBorders>
              <w:top w:val="double" w:sz="4" w:space="0" w:color="auto"/>
              <w:bottom w:val="double" w:sz="4" w:space="0" w:color="auto"/>
            </w:tcBorders>
            <w:shd w:val="clear" w:color="auto" w:fill="auto"/>
            <w:vAlign w:val="center"/>
          </w:tcPr>
          <w:p w14:paraId="7DC85481" w14:textId="77777777" w:rsidR="00EB71BE" w:rsidRPr="002526F8" w:rsidRDefault="00EB71BE" w:rsidP="00155BED">
            <w:pPr>
              <w:jc w:val="center"/>
              <w:rPr>
                <w:rFonts w:eastAsia="Times New Roman"/>
                <w:bCs/>
                <w:sz w:val="20"/>
                <w:szCs w:val="20"/>
                <w:lang w:val="hr-HR" w:eastAsia="hr-HR"/>
              </w:rPr>
            </w:pPr>
          </w:p>
        </w:tc>
      </w:tr>
      <w:tr w:rsidR="002526F8" w:rsidRPr="002526F8" w14:paraId="5C2B39BD" w14:textId="77777777" w:rsidTr="002526F8">
        <w:trPr>
          <w:gridAfter w:val="1"/>
          <w:wAfter w:w="12" w:type="dxa"/>
          <w:trHeight w:val="471"/>
        </w:trPr>
        <w:tc>
          <w:tcPr>
            <w:tcW w:w="6345" w:type="dxa"/>
            <w:gridSpan w:val="3"/>
            <w:tcBorders>
              <w:top w:val="double" w:sz="4" w:space="0" w:color="auto"/>
              <w:bottom w:val="double" w:sz="4" w:space="0" w:color="auto"/>
            </w:tcBorders>
            <w:shd w:val="clear" w:color="auto" w:fill="auto"/>
            <w:vAlign w:val="center"/>
          </w:tcPr>
          <w:p w14:paraId="1B032624" w14:textId="77777777" w:rsidR="00EB71BE" w:rsidRPr="002526F8" w:rsidRDefault="00EB71BE" w:rsidP="00155BED">
            <w:pPr>
              <w:jc w:val="center"/>
              <w:rPr>
                <w:rFonts w:eastAsia="Times New Roman"/>
                <w:bCs/>
                <w:sz w:val="20"/>
                <w:szCs w:val="20"/>
                <w:lang w:val="hr-HR" w:eastAsia="hr-HR"/>
              </w:rPr>
            </w:pPr>
            <w:r w:rsidRPr="002526F8">
              <w:rPr>
                <w:rFonts w:eastAsia="Times New Roman"/>
                <w:bCs/>
                <w:sz w:val="20"/>
                <w:szCs w:val="20"/>
                <w:lang w:val="hr-HR" w:eastAsia="hr-HR"/>
              </w:rPr>
              <w:t>UKUPNO ODRŽAVANJE JAVNE RASVJETE</w:t>
            </w:r>
          </w:p>
        </w:tc>
        <w:tc>
          <w:tcPr>
            <w:tcW w:w="1418" w:type="dxa"/>
            <w:gridSpan w:val="2"/>
            <w:tcBorders>
              <w:top w:val="double" w:sz="4" w:space="0" w:color="auto"/>
              <w:bottom w:val="double" w:sz="4" w:space="0" w:color="auto"/>
            </w:tcBorders>
            <w:shd w:val="clear" w:color="auto" w:fill="auto"/>
            <w:vAlign w:val="center"/>
          </w:tcPr>
          <w:p w14:paraId="62DAF0BE" w14:textId="798ABFF5" w:rsidR="00EB71BE" w:rsidRPr="002526F8" w:rsidRDefault="00D00AFB" w:rsidP="00155BED">
            <w:pPr>
              <w:jc w:val="center"/>
              <w:rPr>
                <w:rFonts w:eastAsia="Times New Roman"/>
                <w:bCs/>
                <w:sz w:val="20"/>
                <w:szCs w:val="20"/>
                <w:lang w:val="hr-HR" w:eastAsia="hr-HR"/>
              </w:rPr>
            </w:pPr>
            <w:r w:rsidRPr="002526F8">
              <w:rPr>
                <w:rFonts w:eastAsia="Times New Roman"/>
                <w:bCs/>
                <w:sz w:val="20"/>
                <w:szCs w:val="20"/>
                <w:lang w:val="hr-HR" w:eastAsia="hr-HR"/>
              </w:rPr>
              <w:t>51.000,00</w:t>
            </w:r>
          </w:p>
        </w:tc>
        <w:tc>
          <w:tcPr>
            <w:tcW w:w="1294" w:type="dxa"/>
            <w:tcBorders>
              <w:top w:val="double" w:sz="4" w:space="0" w:color="auto"/>
              <w:bottom w:val="double" w:sz="4" w:space="0" w:color="auto"/>
            </w:tcBorders>
            <w:shd w:val="clear" w:color="auto" w:fill="auto"/>
            <w:vAlign w:val="center"/>
          </w:tcPr>
          <w:p w14:paraId="045295AC" w14:textId="537EBE11" w:rsidR="00EB71BE" w:rsidRPr="002526F8" w:rsidRDefault="00D00AFB" w:rsidP="00155BED">
            <w:pPr>
              <w:rPr>
                <w:rFonts w:eastAsia="Times New Roman"/>
                <w:bCs/>
                <w:sz w:val="20"/>
                <w:szCs w:val="20"/>
                <w:lang w:val="hr-HR" w:eastAsia="hr-HR"/>
              </w:rPr>
            </w:pPr>
            <w:r w:rsidRPr="002526F8">
              <w:rPr>
                <w:rFonts w:eastAsia="Times New Roman"/>
                <w:bCs/>
                <w:sz w:val="20"/>
                <w:szCs w:val="20"/>
                <w:lang w:val="hr-HR" w:eastAsia="hr-HR"/>
              </w:rPr>
              <w:t>47.996,18</w:t>
            </w:r>
          </w:p>
        </w:tc>
        <w:tc>
          <w:tcPr>
            <w:tcW w:w="2215" w:type="dxa"/>
            <w:tcBorders>
              <w:top w:val="double" w:sz="4" w:space="0" w:color="auto"/>
              <w:bottom w:val="double" w:sz="4" w:space="0" w:color="auto"/>
            </w:tcBorders>
            <w:shd w:val="clear" w:color="auto" w:fill="auto"/>
            <w:vAlign w:val="center"/>
          </w:tcPr>
          <w:p w14:paraId="6F44A97E" w14:textId="1B519D91" w:rsidR="00EB71BE" w:rsidRPr="002526F8" w:rsidRDefault="00D00AFB" w:rsidP="00155BED">
            <w:pPr>
              <w:jc w:val="center"/>
              <w:rPr>
                <w:rFonts w:eastAsia="Times New Roman"/>
                <w:bCs/>
                <w:sz w:val="20"/>
                <w:szCs w:val="20"/>
                <w:lang w:val="hr-HR" w:eastAsia="hr-HR"/>
              </w:rPr>
            </w:pPr>
            <w:r w:rsidRPr="002526F8">
              <w:rPr>
                <w:rFonts w:eastAsia="Times New Roman"/>
                <w:bCs/>
                <w:sz w:val="20"/>
                <w:szCs w:val="20"/>
                <w:lang w:val="hr-HR" w:eastAsia="hr-HR"/>
              </w:rPr>
              <w:t>47.996,18</w:t>
            </w:r>
          </w:p>
        </w:tc>
        <w:tc>
          <w:tcPr>
            <w:tcW w:w="1536" w:type="dxa"/>
            <w:tcBorders>
              <w:top w:val="double" w:sz="4" w:space="0" w:color="auto"/>
              <w:bottom w:val="double" w:sz="4" w:space="0" w:color="auto"/>
            </w:tcBorders>
            <w:shd w:val="clear" w:color="auto" w:fill="auto"/>
            <w:vAlign w:val="center"/>
          </w:tcPr>
          <w:p w14:paraId="382747F3" w14:textId="77777777" w:rsidR="00EB71BE" w:rsidRPr="002526F8" w:rsidRDefault="00EB71BE" w:rsidP="00155BED">
            <w:pPr>
              <w:jc w:val="center"/>
              <w:rPr>
                <w:rFonts w:eastAsia="Times New Roman"/>
                <w:bCs/>
                <w:sz w:val="20"/>
                <w:szCs w:val="20"/>
                <w:lang w:val="hr-HR" w:eastAsia="hr-HR"/>
              </w:rPr>
            </w:pPr>
          </w:p>
        </w:tc>
        <w:tc>
          <w:tcPr>
            <w:tcW w:w="1536" w:type="dxa"/>
            <w:tcBorders>
              <w:top w:val="double" w:sz="4" w:space="0" w:color="auto"/>
              <w:bottom w:val="double" w:sz="4" w:space="0" w:color="auto"/>
            </w:tcBorders>
            <w:shd w:val="clear" w:color="auto" w:fill="auto"/>
            <w:vAlign w:val="center"/>
          </w:tcPr>
          <w:p w14:paraId="560014CF" w14:textId="77777777" w:rsidR="00EB71BE" w:rsidRPr="002526F8" w:rsidRDefault="00EB71BE" w:rsidP="00155BED">
            <w:pPr>
              <w:jc w:val="center"/>
              <w:rPr>
                <w:rFonts w:eastAsia="Times New Roman"/>
                <w:bCs/>
                <w:sz w:val="20"/>
                <w:szCs w:val="20"/>
                <w:lang w:val="hr-HR" w:eastAsia="hr-HR"/>
              </w:rPr>
            </w:pPr>
          </w:p>
        </w:tc>
      </w:tr>
    </w:tbl>
    <w:p w14:paraId="685EC698" w14:textId="63458731" w:rsidR="00EB71BE" w:rsidRPr="002526F8" w:rsidRDefault="00EB71BE" w:rsidP="00EB71BE">
      <w:pPr>
        <w:spacing w:after="0" w:line="360" w:lineRule="auto"/>
        <w:rPr>
          <w:rFonts w:ascii="Times New Roman" w:eastAsia="Calibri" w:hAnsi="Times New Roman" w:cs="Times New Roman"/>
          <w:sz w:val="24"/>
        </w:rPr>
      </w:pPr>
    </w:p>
    <w:tbl>
      <w:tblPr>
        <w:tblStyle w:val="Reetkatablice"/>
        <w:tblW w:w="13643" w:type="dxa"/>
        <w:tblLayout w:type="fixed"/>
        <w:tblLook w:val="04A0" w:firstRow="1" w:lastRow="0" w:firstColumn="1" w:lastColumn="0" w:noHBand="0" w:noVBand="1"/>
      </w:tblPr>
      <w:tblGrid>
        <w:gridCol w:w="2510"/>
        <w:gridCol w:w="27"/>
        <w:gridCol w:w="1701"/>
        <w:gridCol w:w="1601"/>
        <w:gridCol w:w="4348"/>
        <w:gridCol w:w="3429"/>
        <w:gridCol w:w="27"/>
      </w:tblGrid>
      <w:tr w:rsidR="002526F8" w:rsidRPr="002526F8" w14:paraId="6C93BA20" w14:textId="77777777" w:rsidTr="002526F8">
        <w:trPr>
          <w:trHeight w:val="638"/>
          <w:tblHeader/>
        </w:trPr>
        <w:tc>
          <w:tcPr>
            <w:tcW w:w="2510" w:type="dxa"/>
            <w:tcBorders>
              <w:top w:val="double" w:sz="4" w:space="0" w:color="auto"/>
              <w:left w:val="double" w:sz="4" w:space="0" w:color="auto"/>
              <w:right w:val="double" w:sz="4" w:space="0" w:color="auto"/>
            </w:tcBorders>
            <w:shd w:val="clear" w:color="auto" w:fill="auto"/>
            <w:vAlign w:val="center"/>
          </w:tcPr>
          <w:p w14:paraId="16F5A83D" w14:textId="77777777" w:rsidR="00EB71BE" w:rsidRPr="002526F8" w:rsidRDefault="00EB71BE" w:rsidP="00155BED">
            <w:pPr>
              <w:widowControl w:val="0"/>
              <w:spacing w:line="276" w:lineRule="auto"/>
              <w:jc w:val="center"/>
              <w:rPr>
                <w:rFonts w:eastAsia="Times New Roman"/>
                <w:sz w:val="22"/>
                <w:szCs w:val="22"/>
                <w:lang w:val="hr-HR" w:eastAsia="hr-HR"/>
              </w:rPr>
            </w:pPr>
          </w:p>
        </w:tc>
        <w:tc>
          <w:tcPr>
            <w:tcW w:w="11133" w:type="dxa"/>
            <w:gridSpan w:val="6"/>
            <w:tcBorders>
              <w:top w:val="double" w:sz="4" w:space="0" w:color="auto"/>
              <w:left w:val="double" w:sz="4" w:space="0" w:color="auto"/>
              <w:right w:val="double" w:sz="4" w:space="0" w:color="auto"/>
            </w:tcBorders>
            <w:shd w:val="clear" w:color="auto" w:fill="auto"/>
            <w:vAlign w:val="center"/>
          </w:tcPr>
          <w:p w14:paraId="6943E421" w14:textId="77777777" w:rsidR="00EB71BE" w:rsidRPr="002526F8" w:rsidRDefault="00EB71BE" w:rsidP="00155BED">
            <w:pPr>
              <w:widowControl w:val="0"/>
              <w:spacing w:line="276" w:lineRule="auto"/>
              <w:jc w:val="center"/>
              <w:rPr>
                <w:rFonts w:eastAsia="Calibri"/>
                <w:sz w:val="22"/>
                <w:szCs w:val="22"/>
                <w:lang w:val="hr-HR"/>
              </w:rPr>
            </w:pPr>
            <w:r w:rsidRPr="002526F8">
              <w:rPr>
                <w:rFonts w:eastAsia="Times New Roman"/>
                <w:sz w:val="22"/>
                <w:szCs w:val="22"/>
                <w:lang w:val="hr-HR" w:eastAsia="hr-HR"/>
              </w:rPr>
              <w:t>SVEUKUPNO ODRŽAVANJE KOMUNALNE INFRASTRUKTURE</w:t>
            </w:r>
          </w:p>
        </w:tc>
      </w:tr>
      <w:tr w:rsidR="002526F8" w:rsidRPr="002526F8" w14:paraId="7C9E81CE" w14:textId="77777777" w:rsidTr="002526F8">
        <w:trPr>
          <w:gridAfter w:val="1"/>
          <w:wAfter w:w="27" w:type="dxa"/>
          <w:trHeight w:val="323"/>
          <w:tblHeader/>
        </w:trPr>
        <w:tc>
          <w:tcPr>
            <w:tcW w:w="2537" w:type="dxa"/>
            <w:gridSpan w:val="2"/>
            <w:vMerge w:val="restart"/>
            <w:tcBorders>
              <w:top w:val="double" w:sz="4" w:space="0" w:color="auto"/>
              <w:left w:val="double" w:sz="4" w:space="0" w:color="auto"/>
              <w:right w:val="double" w:sz="4" w:space="0" w:color="auto"/>
            </w:tcBorders>
            <w:shd w:val="clear" w:color="auto" w:fill="auto"/>
            <w:vAlign w:val="center"/>
          </w:tcPr>
          <w:p w14:paraId="7A584C4A" w14:textId="77777777" w:rsidR="00EB71BE" w:rsidRPr="002526F8" w:rsidRDefault="00EB71BE" w:rsidP="00155BED">
            <w:pPr>
              <w:widowControl w:val="0"/>
              <w:spacing w:line="276" w:lineRule="auto"/>
              <w:jc w:val="center"/>
              <w:rPr>
                <w:rFonts w:eastAsia="Calibri"/>
                <w:sz w:val="22"/>
                <w:szCs w:val="22"/>
                <w:lang w:val="hr-HR"/>
              </w:rPr>
            </w:pPr>
            <w:r w:rsidRPr="002526F8">
              <w:rPr>
                <w:rFonts w:eastAsia="Calibri"/>
                <w:sz w:val="22"/>
                <w:szCs w:val="22"/>
                <w:lang w:val="hr-HR"/>
              </w:rPr>
              <w:t>Plan</w:t>
            </w:r>
          </w:p>
        </w:tc>
        <w:tc>
          <w:tcPr>
            <w:tcW w:w="1701" w:type="dxa"/>
            <w:vMerge w:val="restart"/>
            <w:tcBorders>
              <w:top w:val="double" w:sz="4" w:space="0" w:color="auto"/>
              <w:left w:val="double" w:sz="4" w:space="0" w:color="auto"/>
              <w:right w:val="double" w:sz="4" w:space="0" w:color="auto"/>
            </w:tcBorders>
            <w:shd w:val="clear" w:color="auto" w:fill="auto"/>
            <w:vAlign w:val="center"/>
          </w:tcPr>
          <w:p w14:paraId="7B4DD1DB" w14:textId="17974E66" w:rsidR="00EB71BE" w:rsidRPr="002526F8" w:rsidRDefault="00D00AFB" w:rsidP="00155BED">
            <w:pPr>
              <w:widowControl w:val="0"/>
              <w:spacing w:line="276" w:lineRule="auto"/>
              <w:jc w:val="center"/>
              <w:rPr>
                <w:rFonts w:eastAsia="Calibri"/>
                <w:sz w:val="22"/>
                <w:szCs w:val="22"/>
                <w:lang w:val="hr-HR"/>
              </w:rPr>
            </w:pPr>
            <w:r w:rsidRPr="002526F8">
              <w:rPr>
                <w:rFonts w:eastAsia="Calibri"/>
                <w:sz w:val="22"/>
                <w:szCs w:val="22"/>
                <w:lang w:val="hr-HR"/>
              </w:rPr>
              <w:t>IV IZMJENE</w:t>
            </w:r>
          </w:p>
        </w:tc>
        <w:tc>
          <w:tcPr>
            <w:tcW w:w="1601" w:type="dxa"/>
            <w:vMerge w:val="restart"/>
            <w:tcBorders>
              <w:top w:val="double" w:sz="4" w:space="0" w:color="auto"/>
              <w:left w:val="double" w:sz="4" w:space="0" w:color="auto"/>
              <w:right w:val="double" w:sz="4" w:space="0" w:color="auto"/>
            </w:tcBorders>
            <w:shd w:val="clear" w:color="auto" w:fill="auto"/>
            <w:vAlign w:val="center"/>
          </w:tcPr>
          <w:p w14:paraId="7378AB0D" w14:textId="637CB61F" w:rsidR="00EB71BE" w:rsidRPr="002526F8" w:rsidRDefault="00D00AFB" w:rsidP="00155BED">
            <w:pPr>
              <w:widowControl w:val="0"/>
              <w:spacing w:line="276" w:lineRule="auto"/>
              <w:rPr>
                <w:rFonts w:eastAsia="Calibri"/>
                <w:sz w:val="22"/>
                <w:szCs w:val="22"/>
                <w:lang w:val="hr-HR"/>
              </w:rPr>
            </w:pPr>
            <w:r w:rsidRPr="002526F8">
              <w:rPr>
                <w:rFonts w:eastAsia="Calibri"/>
                <w:sz w:val="22"/>
                <w:szCs w:val="22"/>
                <w:lang w:val="hr-HR"/>
              </w:rPr>
              <w:t>IZVRŠENJE</w:t>
            </w:r>
          </w:p>
        </w:tc>
        <w:tc>
          <w:tcPr>
            <w:tcW w:w="777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77471285" w14:textId="77777777" w:rsidR="00EB71BE" w:rsidRPr="002526F8" w:rsidRDefault="00EB71BE" w:rsidP="00155BED">
            <w:pPr>
              <w:widowControl w:val="0"/>
              <w:spacing w:line="276" w:lineRule="auto"/>
              <w:jc w:val="center"/>
              <w:rPr>
                <w:rFonts w:eastAsia="Calibri"/>
                <w:sz w:val="22"/>
                <w:szCs w:val="22"/>
                <w:lang w:val="hr-HR"/>
              </w:rPr>
            </w:pPr>
            <w:r w:rsidRPr="002526F8">
              <w:rPr>
                <w:rFonts w:eastAsia="Calibri"/>
                <w:sz w:val="22"/>
                <w:szCs w:val="22"/>
                <w:lang w:val="hr-HR"/>
              </w:rPr>
              <w:t>Izvor financiranja</w:t>
            </w:r>
          </w:p>
        </w:tc>
      </w:tr>
      <w:tr w:rsidR="002526F8" w:rsidRPr="002526F8" w14:paraId="1F660AAA" w14:textId="77777777" w:rsidTr="002526F8">
        <w:trPr>
          <w:gridAfter w:val="1"/>
          <w:wAfter w:w="27" w:type="dxa"/>
          <w:trHeight w:val="322"/>
          <w:tblHeader/>
        </w:trPr>
        <w:tc>
          <w:tcPr>
            <w:tcW w:w="2537" w:type="dxa"/>
            <w:gridSpan w:val="2"/>
            <w:vMerge/>
            <w:tcBorders>
              <w:left w:val="double" w:sz="4" w:space="0" w:color="auto"/>
              <w:bottom w:val="double" w:sz="4" w:space="0" w:color="auto"/>
              <w:right w:val="double" w:sz="4" w:space="0" w:color="auto"/>
            </w:tcBorders>
            <w:shd w:val="clear" w:color="auto" w:fill="auto"/>
            <w:vAlign w:val="center"/>
          </w:tcPr>
          <w:p w14:paraId="67E6C806" w14:textId="77777777" w:rsidR="00EB71BE" w:rsidRPr="002526F8" w:rsidRDefault="00EB71BE" w:rsidP="00155BED">
            <w:pPr>
              <w:widowControl w:val="0"/>
              <w:spacing w:line="276" w:lineRule="auto"/>
              <w:jc w:val="center"/>
              <w:rPr>
                <w:rFonts w:eastAsia="Calibri"/>
                <w:sz w:val="22"/>
                <w:szCs w:val="22"/>
                <w:lang w:val="hr-HR"/>
              </w:rPr>
            </w:pPr>
          </w:p>
        </w:tc>
        <w:tc>
          <w:tcPr>
            <w:tcW w:w="1701" w:type="dxa"/>
            <w:vMerge/>
            <w:tcBorders>
              <w:left w:val="double" w:sz="4" w:space="0" w:color="auto"/>
              <w:bottom w:val="double" w:sz="4" w:space="0" w:color="auto"/>
              <w:right w:val="double" w:sz="4" w:space="0" w:color="auto"/>
            </w:tcBorders>
            <w:shd w:val="clear" w:color="auto" w:fill="auto"/>
            <w:vAlign w:val="center"/>
          </w:tcPr>
          <w:p w14:paraId="1B9488B1" w14:textId="77777777" w:rsidR="00EB71BE" w:rsidRPr="002526F8" w:rsidRDefault="00EB71BE" w:rsidP="00155BED">
            <w:pPr>
              <w:widowControl w:val="0"/>
              <w:spacing w:line="276" w:lineRule="auto"/>
              <w:jc w:val="center"/>
              <w:rPr>
                <w:rFonts w:eastAsia="Calibri"/>
                <w:sz w:val="22"/>
                <w:szCs w:val="22"/>
                <w:lang w:val="hr-HR"/>
              </w:rPr>
            </w:pPr>
          </w:p>
        </w:tc>
        <w:tc>
          <w:tcPr>
            <w:tcW w:w="1601" w:type="dxa"/>
            <w:vMerge/>
            <w:tcBorders>
              <w:left w:val="double" w:sz="4" w:space="0" w:color="auto"/>
              <w:bottom w:val="double" w:sz="4" w:space="0" w:color="auto"/>
              <w:right w:val="double" w:sz="4" w:space="0" w:color="auto"/>
            </w:tcBorders>
            <w:shd w:val="clear" w:color="auto" w:fill="auto"/>
            <w:vAlign w:val="center"/>
          </w:tcPr>
          <w:p w14:paraId="2C4CA11B" w14:textId="77777777" w:rsidR="00EB71BE" w:rsidRPr="002526F8" w:rsidRDefault="00EB71BE" w:rsidP="00155BED">
            <w:pPr>
              <w:widowControl w:val="0"/>
              <w:spacing w:line="276" w:lineRule="auto"/>
              <w:jc w:val="center"/>
              <w:rPr>
                <w:rFonts w:eastAsia="Calibri"/>
                <w:sz w:val="22"/>
                <w:szCs w:val="22"/>
                <w:lang w:val="hr-HR"/>
              </w:rPr>
            </w:pPr>
          </w:p>
        </w:tc>
        <w:tc>
          <w:tcPr>
            <w:tcW w:w="4348" w:type="dxa"/>
            <w:tcBorders>
              <w:top w:val="double" w:sz="4" w:space="0" w:color="auto"/>
              <w:left w:val="double" w:sz="4" w:space="0" w:color="auto"/>
              <w:bottom w:val="double" w:sz="4" w:space="0" w:color="auto"/>
              <w:right w:val="double" w:sz="4" w:space="0" w:color="auto"/>
            </w:tcBorders>
            <w:shd w:val="clear" w:color="auto" w:fill="auto"/>
            <w:vAlign w:val="center"/>
          </w:tcPr>
          <w:p w14:paraId="12CD4222" w14:textId="77777777" w:rsidR="00EB71BE" w:rsidRPr="002526F8" w:rsidRDefault="00EB71BE" w:rsidP="00155BED">
            <w:pPr>
              <w:widowControl w:val="0"/>
              <w:spacing w:line="276" w:lineRule="auto"/>
              <w:jc w:val="center"/>
              <w:rPr>
                <w:rFonts w:eastAsia="Calibri"/>
                <w:sz w:val="22"/>
                <w:szCs w:val="22"/>
                <w:lang w:val="hr-HR"/>
              </w:rPr>
            </w:pPr>
            <w:r w:rsidRPr="002526F8">
              <w:rPr>
                <w:rFonts w:eastAsia="Calibri"/>
                <w:sz w:val="22"/>
                <w:szCs w:val="22"/>
                <w:lang w:val="hr-HR"/>
              </w:rPr>
              <w:t>Komunalna naknada</w:t>
            </w:r>
          </w:p>
        </w:tc>
        <w:tc>
          <w:tcPr>
            <w:tcW w:w="3429" w:type="dxa"/>
            <w:tcBorders>
              <w:top w:val="double" w:sz="4" w:space="0" w:color="auto"/>
              <w:left w:val="double" w:sz="4" w:space="0" w:color="auto"/>
              <w:bottom w:val="double" w:sz="4" w:space="0" w:color="auto"/>
              <w:right w:val="double" w:sz="4" w:space="0" w:color="auto"/>
            </w:tcBorders>
            <w:shd w:val="clear" w:color="auto" w:fill="auto"/>
            <w:vAlign w:val="center"/>
          </w:tcPr>
          <w:p w14:paraId="676EC41A" w14:textId="77777777" w:rsidR="00EB71BE" w:rsidRPr="002526F8" w:rsidRDefault="00EB71BE" w:rsidP="00155BED">
            <w:pPr>
              <w:widowControl w:val="0"/>
              <w:spacing w:line="276" w:lineRule="auto"/>
              <w:jc w:val="center"/>
              <w:rPr>
                <w:rFonts w:eastAsia="Calibri"/>
                <w:sz w:val="22"/>
                <w:szCs w:val="22"/>
                <w:lang w:val="hr-HR"/>
              </w:rPr>
            </w:pPr>
            <w:r w:rsidRPr="002526F8">
              <w:rPr>
                <w:rFonts w:eastAsia="Calibri"/>
                <w:sz w:val="22"/>
                <w:szCs w:val="22"/>
                <w:lang w:val="hr-HR"/>
              </w:rPr>
              <w:t>Ostali izvori</w:t>
            </w:r>
          </w:p>
        </w:tc>
      </w:tr>
      <w:tr w:rsidR="002526F8" w:rsidRPr="002526F8" w14:paraId="33FB697A" w14:textId="77777777" w:rsidTr="002526F8">
        <w:trPr>
          <w:gridAfter w:val="1"/>
          <w:wAfter w:w="27" w:type="dxa"/>
          <w:trHeight w:val="549"/>
          <w:tblHeader/>
        </w:trPr>
        <w:tc>
          <w:tcPr>
            <w:tcW w:w="253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28B3E0D8" w14:textId="77777777" w:rsidR="00EB71BE" w:rsidRPr="002526F8" w:rsidRDefault="00EB71BE" w:rsidP="00155BED">
            <w:pPr>
              <w:jc w:val="center"/>
              <w:rPr>
                <w:rFonts w:eastAsia="Times New Roman"/>
                <w:sz w:val="22"/>
                <w:szCs w:val="22"/>
                <w:lang w:val="hr-HR" w:eastAsia="hr-HR"/>
              </w:rPr>
            </w:pPr>
            <w:r w:rsidRPr="002526F8">
              <w:rPr>
                <w:rFonts w:eastAsia="Times New Roman"/>
                <w:sz w:val="22"/>
                <w:szCs w:val="22"/>
                <w:lang w:val="hr-HR" w:eastAsia="hr-HR"/>
              </w:rPr>
              <w:t xml:space="preserve">UKUPNO </w:t>
            </w:r>
          </w:p>
        </w:tc>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0F68C34B" w14:textId="189DAEA8" w:rsidR="00EB71BE" w:rsidRPr="002526F8" w:rsidRDefault="00D00AFB" w:rsidP="00155BED">
            <w:pPr>
              <w:jc w:val="center"/>
              <w:rPr>
                <w:rFonts w:eastAsia="Times New Roman"/>
                <w:sz w:val="22"/>
                <w:szCs w:val="22"/>
                <w:lang w:val="hr-HR" w:eastAsia="hr-HR"/>
              </w:rPr>
            </w:pPr>
            <w:r w:rsidRPr="002526F8">
              <w:rPr>
                <w:rFonts w:eastAsia="Times New Roman"/>
                <w:sz w:val="22"/>
                <w:szCs w:val="22"/>
                <w:lang w:val="hr-HR" w:eastAsia="hr-HR"/>
              </w:rPr>
              <w:t>1.255.273,00</w:t>
            </w:r>
          </w:p>
        </w:tc>
        <w:tc>
          <w:tcPr>
            <w:tcW w:w="1601" w:type="dxa"/>
            <w:tcBorders>
              <w:top w:val="double" w:sz="4" w:space="0" w:color="auto"/>
              <w:left w:val="double" w:sz="4" w:space="0" w:color="auto"/>
              <w:bottom w:val="double" w:sz="4" w:space="0" w:color="auto"/>
              <w:right w:val="double" w:sz="4" w:space="0" w:color="auto"/>
            </w:tcBorders>
            <w:shd w:val="clear" w:color="auto" w:fill="auto"/>
            <w:vAlign w:val="center"/>
          </w:tcPr>
          <w:p w14:paraId="4118C76C" w14:textId="5D3AE8EB" w:rsidR="00EB71BE" w:rsidRPr="002526F8" w:rsidRDefault="00AF76F0" w:rsidP="00155BED">
            <w:pPr>
              <w:jc w:val="center"/>
              <w:rPr>
                <w:rFonts w:eastAsia="Times New Roman"/>
                <w:sz w:val="22"/>
                <w:szCs w:val="22"/>
                <w:lang w:val="hr-HR" w:eastAsia="hr-HR"/>
              </w:rPr>
            </w:pPr>
            <w:r w:rsidRPr="002526F8">
              <w:rPr>
                <w:rFonts w:eastAsia="Times New Roman"/>
                <w:sz w:val="22"/>
                <w:szCs w:val="22"/>
                <w:lang w:val="hr-HR" w:eastAsia="hr-HR"/>
              </w:rPr>
              <w:t>1.140.625,92</w:t>
            </w:r>
          </w:p>
        </w:tc>
        <w:tc>
          <w:tcPr>
            <w:tcW w:w="4348" w:type="dxa"/>
            <w:tcBorders>
              <w:top w:val="double" w:sz="4" w:space="0" w:color="auto"/>
              <w:left w:val="double" w:sz="4" w:space="0" w:color="auto"/>
              <w:bottom w:val="double" w:sz="4" w:space="0" w:color="auto"/>
              <w:right w:val="double" w:sz="4" w:space="0" w:color="auto"/>
            </w:tcBorders>
            <w:shd w:val="clear" w:color="auto" w:fill="auto"/>
            <w:vAlign w:val="center"/>
          </w:tcPr>
          <w:p w14:paraId="6EA75665" w14:textId="1244DF70" w:rsidR="00EB71BE" w:rsidRPr="002526F8" w:rsidRDefault="00AF76F0" w:rsidP="00155BED">
            <w:pPr>
              <w:jc w:val="center"/>
              <w:rPr>
                <w:rFonts w:eastAsia="Times New Roman"/>
                <w:sz w:val="22"/>
                <w:szCs w:val="22"/>
                <w:lang w:val="hr-HR" w:eastAsia="hr-HR"/>
              </w:rPr>
            </w:pPr>
            <w:r w:rsidRPr="002526F8">
              <w:rPr>
                <w:rFonts w:eastAsia="Times New Roman"/>
                <w:sz w:val="22"/>
                <w:szCs w:val="22"/>
                <w:lang w:val="hr-HR" w:eastAsia="hr-HR"/>
              </w:rPr>
              <w:t>811.418,53</w:t>
            </w:r>
          </w:p>
        </w:tc>
        <w:tc>
          <w:tcPr>
            <w:tcW w:w="3429" w:type="dxa"/>
            <w:tcBorders>
              <w:top w:val="double" w:sz="4" w:space="0" w:color="auto"/>
              <w:left w:val="double" w:sz="4" w:space="0" w:color="auto"/>
              <w:bottom w:val="double" w:sz="4" w:space="0" w:color="auto"/>
              <w:right w:val="double" w:sz="4" w:space="0" w:color="auto"/>
            </w:tcBorders>
            <w:shd w:val="clear" w:color="auto" w:fill="auto"/>
            <w:vAlign w:val="center"/>
          </w:tcPr>
          <w:p w14:paraId="24AA4A91" w14:textId="1EF9065C" w:rsidR="00EB71BE" w:rsidRPr="002526F8" w:rsidRDefault="00AF76F0" w:rsidP="00155BED">
            <w:pPr>
              <w:jc w:val="center"/>
              <w:rPr>
                <w:rFonts w:eastAsia="Times New Roman"/>
                <w:sz w:val="22"/>
                <w:szCs w:val="22"/>
                <w:lang w:val="hr-HR" w:eastAsia="hr-HR"/>
              </w:rPr>
            </w:pPr>
            <w:r w:rsidRPr="002526F8">
              <w:rPr>
                <w:rFonts w:eastAsia="Times New Roman"/>
                <w:sz w:val="22"/>
                <w:szCs w:val="22"/>
                <w:lang w:val="hr-HR" w:eastAsia="hr-HR"/>
              </w:rPr>
              <w:t>329.207,40</w:t>
            </w:r>
          </w:p>
        </w:tc>
      </w:tr>
      <w:tr w:rsidR="002526F8" w:rsidRPr="002526F8" w14:paraId="2A292022" w14:textId="77777777" w:rsidTr="002526F8">
        <w:trPr>
          <w:gridAfter w:val="1"/>
          <w:wAfter w:w="27" w:type="dxa"/>
          <w:trHeight w:val="549"/>
          <w:tblHeader/>
        </w:trPr>
        <w:tc>
          <w:tcPr>
            <w:tcW w:w="253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4F0A4E21" w14:textId="77777777" w:rsidR="00AF76F0" w:rsidRPr="002526F8" w:rsidRDefault="00AF76F0" w:rsidP="00AF76F0">
            <w:pPr>
              <w:jc w:val="center"/>
              <w:rPr>
                <w:rFonts w:eastAsia="Times New Roman"/>
                <w:sz w:val="22"/>
                <w:szCs w:val="22"/>
                <w:lang w:val="hr-HR" w:eastAsia="hr-HR"/>
              </w:rPr>
            </w:pPr>
            <w:r w:rsidRPr="002526F8">
              <w:rPr>
                <w:rFonts w:eastAsia="Times New Roman"/>
                <w:sz w:val="22"/>
                <w:szCs w:val="22"/>
                <w:lang w:val="hr-HR" w:eastAsia="hr-HR"/>
              </w:rPr>
              <w:t xml:space="preserve">Javne površine </w:t>
            </w:r>
          </w:p>
        </w:tc>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5964158A" w14:textId="2A64B235" w:rsidR="00AF76F0" w:rsidRPr="002526F8" w:rsidRDefault="00AF76F0" w:rsidP="00AF76F0">
            <w:pPr>
              <w:jc w:val="center"/>
              <w:rPr>
                <w:rFonts w:eastAsia="Times New Roman"/>
                <w:sz w:val="22"/>
                <w:szCs w:val="22"/>
                <w:lang w:val="hr-HR" w:eastAsia="hr-HR"/>
              </w:rPr>
            </w:pPr>
            <w:r w:rsidRPr="002526F8">
              <w:rPr>
                <w:rFonts w:eastAsia="Times New Roman"/>
                <w:sz w:val="22"/>
                <w:szCs w:val="22"/>
                <w:lang w:val="hr-HR" w:eastAsia="hr-HR"/>
              </w:rPr>
              <w:t>674.873,00</w:t>
            </w:r>
          </w:p>
        </w:tc>
        <w:tc>
          <w:tcPr>
            <w:tcW w:w="1601" w:type="dxa"/>
            <w:tcBorders>
              <w:top w:val="double" w:sz="4" w:space="0" w:color="auto"/>
              <w:left w:val="double" w:sz="4" w:space="0" w:color="auto"/>
              <w:bottom w:val="double" w:sz="4" w:space="0" w:color="auto"/>
              <w:right w:val="double" w:sz="4" w:space="0" w:color="auto"/>
            </w:tcBorders>
            <w:shd w:val="clear" w:color="auto" w:fill="auto"/>
            <w:vAlign w:val="center"/>
          </w:tcPr>
          <w:p w14:paraId="6F9B28E5" w14:textId="5A06970A" w:rsidR="00AF76F0" w:rsidRPr="002526F8" w:rsidRDefault="00AF76F0" w:rsidP="00AF76F0">
            <w:pPr>
              <w:jc w:val="center"/>
              <w:rPr>
                <w:rFonts w:eastAsia="Times New Roman"/>
                <w:sz w:val="22"/>
                <w:szCs w:val="22"/>
                <w:lang w:val="hr-HR" w:eastAsia="hr-HR"/>
              </w:rPr>
            </w:pPr>
            <w:r w:rsidRPr="002526F8">
              <w:rPr>
                <w:rFonts w:eastAsia="Times New Roman"/>
                <w:sz w:val="22"/>
                <w:szCs w:val="22"/>
                <w:lang w:val="hr-HR" w:eastAsia="hr-HR"/>
              </w:rPr>
              <w:t>614.250,12</w:t>
            </w:r>
          </w:p>
        </w:tc>
        <w:tc>
          <w:tcPr>
            <w:tcW w:w="4348" w:type="dxa"/>
            <w:tcBorders>
              <w:top w:val="double" w:sz="4" w:space="0" w:color="auto"/>
              <w:left w:val="double" w:sz="4" w:space="0" w:color="auto"/>
              <w:bottom w:val="double" w:sz="4" w:space="0" w:color="auto"/>
              <w:right w:val="double" w:sz="4" w:space="0" w:color="auto"/>
            </w:tcBorders>
            <w:shd w:val="clear" w:color="auto" w:fill="auto"/>
            <w:vAlign w:val="center"/>
          </w:tcPr>
          <w:p w14:paraId="2E7CCA42" w14:textId="5E5C0716" w:rsidR="00AF76F0" w:rsidRPr="002526F8" w:rsidRDefault="00AF76F0" w:rsidP="00AF76F0">
            <w:pPr>
              <w:jc w:val="center"/>
              <w:rPr>
                <w:rFonts w:eastAsia="Times New Roman"/>
                <w:sz w:val="22"/>
                <w:szCs w:val="22"/>
                <w:lang w:val="hr-HR" w:eastAsia="hr-HR"/>
              </w:rPr>
            </w:pPr>
            <w:r w:rsidRPr="002526F8">
              <w:rPr>
                <w:rFonts w:eastAsia="Times New Roman"/>
                <w:sz w:val="22"/>
                <w:szCs w:val="22"/>
                <w:lang w:val="hr-HR" w:eastAsia="hr-HR"/>
              </w:rPr>
              <w:t>577.320,27</w:t>
            </w:r>
          </w:p>
        </w:tc>
        <w:tc>
          <w:tcPr>
            <w:tcW w:w="3429" w:type="dxa"/>
            <w:tcBorders>
              <w:top w:val="double" w:sz="4" w:space="0" w:color="auto"/>
              <w:left w:val="double" w:sz="4" w:space="0" w:color="auto"/>
              <w:bottom w:val="double" w:sz="4" w:space="0" w:color="auto"/>
              <w:right w:val="double" w:sz="4" w:space="0" w:color="auto"/>
            </w:tcBorders>
            <w:shd w:val="clear" w:color="auto" w:fill="auto"/>
            <w:vAlign w:val="center"/>
          </w:tcPr>
          <w:p w14:paraId="04682391" w14:textId="1BD84466" w:rsidR="00AF76F0" w:rsidRPr="002526F8" w:rsidRDefault="00AF76F0" w:rsidP="00AF76F0">
            <w:pPr>
              <w:jc w:val="center"/>
              <w:rPr>
                <w:rFonts w:eastAsia="Times New Roman"/>
                <w:sz w:val="22"/>
                <w:szCs w:val="22"/>
                <w:lang w:val="hr-HR" w:eastAsia="hr-HR"/>
              </w:rPr>
            </w:pPr>
            <w:r w:rsidRPr="002526F8">
              <w:rPr>
                <w:rFonts w:eastAsia="Times New Roman"/>
                <w:sz w:val="22"/>
                <w:szCs w:val="22"/>
                <w:lang w:val="hr-HR" w:eastAsia="hr-HR"/>
              </w:rPr>
              <w:t>36.929,86</w:t>
            </w:r>
          </w:p>
        </w:tc>
      </w:tr>
      <w:tr w:rsidR="002526F8" w:rsidRPr="002526F8" w14:paraId="51227898" w14:textId="77777777" w:rsidTr="002526F8">
        <w:trPr>
          <w:gridAfter w:val="1"/>
          <w:wAfter w:w="27" w:type="dxa"/>
          <w:trHeight w:val="549"/>
          <w:tblHeader/>
        </w:trPr>
        <w:tc>
          <w:tcPr>
            <w:tcW w:w="253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06C28382" w14:textId="77777777" w:rsidR="00AF76F0" w:rsidRPr="002526F8" w:rsidRDefault="00AF76F0" w:rsidP="00AF76F0">
            <w:pPr>
              <w:jc w:val="center"/>
              <w:rPr>
                <w:rFonts w:eastAsia="Times New Roman"/>
                <w:sz w:val="22"/>
                <w:szCs w:val="22"/>
                <w:lang w:val="hr-HR" w:eastAsia="hr-HR"/>
              </w:rPr>
            </w:pPr>
            <w:r w:rsidRPr="002526F8">
              <w:rPr>
                <w:rFonts w:eastAsia="Times New Roman"/>
                <w:sz w:val="22"/>
                <w:szCs w:val="22"/>
                <w:lang w:val="hr-HR" w:eastAsia="hr-HR"/>
              </w:rPr>
              <w:t xml:space="preserve">Nerazvrstane ceste </w:t>
            </w:r>
          </w:p>
        </w:tc>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6F3BCCD1" w14:textId="55EB43FB" w:rsidR="00AF76F0" w:rsidRPr="002526F8" w:rsidRDefault="00AF76F0" w:rsidP="00AF76F0">
            <w:pPr>
              <w:jc w:val="center"/>
              <w:rPr>
                <w:rFonts w:eastAsia="Times New Roman"/>
                <w:sz w:val="22"/>
                <w:szCs w:val="22"/>
                <w:lang w:val="hr-HR" w:eastAsia="hr-HR"/>
              </w:rPr>
            </w:pPr>
            <w:r w:rsidRPr="002526F8">
              <w:rPr>
                <w:rFonts w:eastAsia="Times New Roman"/>
                <w:sz w:val="22"/>
                <w:szCs w:val="22"/>
                <w:lang w:val="hr-HR" w:eastAsia="hr-HR"/>
              </w:rPr>
              <w:t>529.400,00</w:t>
            </w:r>
          </w:p>
        </w:tc>
        <w:tc>
          <w:tcPr>
            <w:tcW w:w="1601" w:type="dxa"/>
            <w:tcBorders>
              <w:top w:val="double" w:sz="4" w:space="0" w:color="auto"/>
              <w:left w:val="double" w:sz="4" w:space="0" w:color="auto"/>
              <w:bottom w:val="double" w:sz="4" w:space="0" w:color="auto"/>
              <w:right w:val="double" w:sz="4" w:space="0" w:color="auto"/>
            </w:tcBorders>
            <w:shd w:val="clear" w:color="auto" w:fill="auto"/>
            <w:vAlign w:val="center"/>
          </w:tcPr>
          <w:p w14:paraId="642D6FC6" w14:textId="209A1848" w:rsidR="00AF76F0" w:rsidRPr="002526F8" w:rsidRDefault="00AF76F0" w:rsidP="00AF76F0">
            <w:pPr>
              <w:jc w:val="center"/>
              <w:rPr>
                <w:rFonts w:eastAsia="Times New Roman"/>
                <w:sz w:val="22"/>
                <w:szCs w:val="22"/>
                <w:lang w:val="hr-HR" w:eastAsia="hr-HR"/>
              </w:rPr>
            </w:pPr>
            <w:r w:rsidRPr="002526F8">
              <w:rPr>
                <w:rFonts w:eastAsia="Times New Roman"/>
                <w:sz w:val="22"/>
                <w:szCs w:val="22"/>
                <w:lang w:val="hr-HR" w:eastAsia="hr-HR"/>
              </w:rPr>
              <w:t>478.379,62</w:t>
            </w:r>
          </w:p>
        </w:tc>
        <w:tc>
          <w:tcPr>
            <w:tcW w:w="4348" w:type="dxa"/>
            <w:tcBorders>
              <w:top w:val="double" w:sz="4" w:space="0" w:color="auto"/>
              <w:left w:val="double" w:sz="4" w:space="0" w:color="auto"/>
              <w:bottom w:val="double" w:sz="4" w:space="0" w:color="auto"/>
              <w:right w:val="double" w:sz="4" w:space="0" w:color="auto"/>
            </w:tcBorders>
            <w:shd w:val="clear" w:color="auto" w:fill="auto"/>
            <w:vAlign w:val="center"/>
          </w:tcPr>
          <w:p w14:paraId="3E25F6E4" w14:textId="7075998D" w:rsidR="00AF76F0" w:rsidRPr="002526F8" w:rsidRDefault="00AF76F0" w:rsidP="00AF76F0">
            <w:pPr>
              <w:jc w:val="center"/>
              <w:rPr>
                <w:rFonts w:eastAsia="Times New Roman"/>
                <w:sz w:val="22"/>
                <w:szCs w:val="22"/>
                <w:lang w:val="hr-HR" w:eastAsia="hr-HR"/>
              </w:rPr>
            </w:pPr>
            <w:r w:rsidRPr="002526F8">
              <w:rPr>
                <w:rFonts w:eastAsia="Times New Roman"/>
                <w:sz w:val="22"/>
                <w:szCs w:val="22"/>
                <w:lang w:val="hr-HR" w:eastAsia="hr-HR"/>
              </w:rPr>
              <w:t>186.102,08</w:t>
            </w:r>
          </w:p>
        </w:tc>
        <w:tc>
          <w:tcPr>
            <w:tcW w:w="3429" w:type="dxa"/>
            <w:tcBorders>
              <w:top w:val="double" w:sz="4" w:space="0" w:color="auto"/>
              <w:left w:val="double" w:sz="4" w:space="0" w:color="auto"/>
              <w:bottom w:val="double" w:sz="4" w:space="0" w:color="auto"/>
              <w:right w:val="double" w:sz="4" w:space="0" w:color="auto"/>
            </w:tcBorders>
            <w:shd w:val="clear" w:color="auto" w:fill="auto"/>
            <w:vAlign w:val="center"/>
          </w:tcPr>
          <w:p w14:paraId="517D5B40" w14:textId="5F342F02" w:rsidR="00AF76F0" w:rsidRPr="002526F8" w:rsidRDefault="00AF76F0" w:rsidP="00AF76F0">
            <w:pPr>
              <w:jc w:val="center"/>
              <w:rPr>
                <w:rFonts w:eastAsia="Times New Roman"/>
                <w:sz w:val="22"/>
                <w:szCs w:val="22"/>
                <w:lang w:val="hr-HR" w:eastAsia="hr-HR"/>
              </w:rPr>
            </w:pPr>
            <w:r w:rsidRPr="002526F8">
              <w:rPr>
                <w:rFonts w:eastAsia="Times New Roman"/>
                <w:sz w:val="22"/>
                <w:szCs w:val="22"/>
                <w:lang w:val="hr-HR" w:eastAsia="hr-HR"/>
              </w:rPr>
              <w:t>292.277,54</w:t>
            </w:r>
          </w:p>
        </w:tc>
      </w:tr>
      <w:tr w:rsidR="002526F8" w:rsidRPr="002526F8" w14:paraId="6C1C2B0B" w14:textId="77777777" w:rsidTr="002526F8">
        <w:trPr>
          <w:gridAfter w:val="1"/>
          <w:wAfter w:w="27" w:type="dxa"/>
          <w:trHeight w:val="549"/>
          <w:tblHeader/>
        </w:trPr>
        <w:tc>
          <w:tcPr>
            <w:tcW w:w="253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27950F6" w14:textId="77777777" w:rsidR="00AF76F0" w:rsidRPr="002526F8" w:rsidRDefault="00AF76F0" w:rsidP="00AF76F0">
            <w:pPr>
              <w:jc w:val="center"/>
              <w:rPr>
                <w:rFonts w:eastAsia="Times New Roman"/>
                <w:sz w:val="22"/>
                <w:szCs w:val="22"/>
                <w:lang w:val="hr-HR" w:eastAsia="hr-HR"/>
              </w:rPr>
            </w:pPr>
            <w:r w:rsidRPr="002526F8">
              <w:rPr>
                <w:rFonts w:eastAsia="Times New Roman"/>
                <w:sz w:val="22"/>
                <w:szCs w:val="22"/>
                <w:lang w:val="hr-HR" w:eastAsia="hr-HR"/>
              </w:rPr>
              <w:t xml:space="preserve">Javna rasvjeta </w:t>
            </w:r>
          </w:p>
        </w:tc>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7323BCDD" w14:textId="53D580DD" w:rsidR="00AF76F0" w:rsidRPr="002526F8" w:rsidRDefault="00AF76F0" w:rsidP="00AF76F0">
            <w:pPr>
              <w:jc w:val="center"/>
              <w:rPr>
                <w:rFonts w:eastAsia="Times New Roman"/>
                <w:sz w:val="22"/>
                <w:szCs w:val="22"/>
                <w:lang w:val="hr-HR" w:eastAsia="hr-HR"/>
              </w:rPr>
            </w:pPr>
            <w:r w:rsidRPr="002526F8">
              <w:rPr>
                <w:rFonts w:eastAsia="Times New Roman"/>
                <w:sz w:val="22"/>
                <w:szCs w:val="22"/>
                <w:lang w:val="hr-HR" w:eastAsia="hr-HR"/>
              </w:rPr>
              <w:t>51.000,00</w:t>
            </w:r>
          </w:p>
        </w:tc>
        <w:tc>
          <w:tcPr>
            <w:tcW w:w="1601" w:type="dxa"/>
            <w:tcBorders>
              <w:top w:val="double" w:sz="4" w:space="0" w:color="auto"/>
              <w:left w:val="double" w:sz="4" w:space="0" w:color="auto"/>
              <w:bottom w:val="double" w:sz="4" w:space="0" w:color="auto"/>
              <w:right w:val="double" w:sz="4" w:space="0" w:color="auto"/>
            </w:tcBorders>
            <w:shd w:val="clear" w:color="auto" w:fill="auto"/>
            <w:vAlign w:val="center"/>
          </w:tcPr>
          <w:p w14:paraId="3D115FC6" w14:textId="10B1F39A" w:rsidR="00AF76F0" w:rsidRPr="002526F8" w:rsidRDefault="00AF76F0" w:rsidP="00AF76F0">
            <w:pPr>
              <w:jc w:val="center"/>
              <w:rPr>
                <w:rFonts w:eastAsia="Times New Roman"/>
                <w:sz w:val="22"/>
                <w:szCs w:val="22"/>
                <w:lang w:val="hr-HR" w:eastAsia="hr-HR"/>
              </w:rPr>
            </w:pPr>
            <w:r w:rsidRPr="002526F8">
              <w:rPr>
                <w:rFonts w:eastAsia="Times New Roman"/>
                <w:sz w:val="22"/>
                <w:szCs w:val="22"/>
                <w:lang w:val="hr-HR" w:eastAsia="hr-HR"/>
              </w:rPr>
              <w:t>47.996,18</w:t>
            </w:r>
          </w:p>
        </w:tc>
        <w:tc>
          <w:tcPr>
            <w:tcW w:w="4348" w:type="dxa"/>
            <w:tcBorders>
              <w:top w:val="double" w:sz="4" w:space="0" w:color="auto"/>
              <w:left w:val="double" w:sz="4" w:space="0" w:color="auto"/>
              <w:bottom w:val="double" w:sz="4" w:space="0" w:color="auto"/>
              <w:right w:val="double" w:sz="4" w:space="0" w:color="auto"/>
            </w:tcBorders>
            <w:shd w:val="clear" w:color="auto" w:fill="auto"/>
            <w:vAlign w:val="center"/>
          </w:tcPr>
          <w:p w14:paraId="5E940193" w14:textId="0B4A171E" w:rsidR="00AF76F0" w:rsidRPr="002526F8" w:rsidRDefault="00AF76F0" w:rsidP="00AF76F0">
            <w:pPr>
              <w:jc w:val="center"/>
              <w:rPr>
                <w:rFonts w:eastAsia="Times New Roman"/>
                <w:sz w:val="22"/>
                <w:szCs w:val="22"/>
                <w:lang w:val="hr-HR" w:eastAsia="hr-HR"/>
              </w:rPr>
            </w:pPr>
            <w:r w:rsidRPr="002526F8">
              <w:rPr>
                <w:rFonts w:eastAsia="Times New Roman"/>
                <w:sz w:val="22"/>
                <w:szCs w:val="22"/>
                <w:lang w:val="hr-HR" w:eastAsia="hr-HR"/>
              </w:rPr>
              <w:t>47.996,18</w:t>
            </w:r>
          </w:p>
        </w:tc>
        <w:tc>
          <w:tcPr>
            <w:tcW w:w="3429" w:type="dxa"/>
            <w:tcBorders>
              <w:top w:val="double" w:sz="4" w:space="0" w:color="auto"/>
              <w:left w:val="double" w:sz="4" w:space="0" w:color="auto"/>
              <w:bottom w:val="double" w:sz="4" w:space="0" w:color="auto"/>
              <w:right w:val="double" w:sz="4" w:space="0" w:color="auto"/>
            </w:tcBorders>
            <w:shd w:val="clear" w:color="auto" w:fill="auto"/>
            <w:vAlign w:val="center"/>
          </w:tcPr>
          <w:p w14:paraId="6F0D4BA7" w14:textId="77777777" w:rsidR="00AF76F0" w:rsidRPr="002526F8" w:rsidRDefault="00AF76F0" w:rsidP="00AF76F0">
            <w:pPr>
              <w:jc w:val="center"/>
              <w:rPr>
                <w:rFonts w:eastAsia="Times New Roman"/>
                <w:sz w:val="22"/>
                <w:szCs w:val="22"/>
                <w:lang w:val="hr-HR" w:eastAsia="hr-HR"/>
              </w:rPr>
            </w:pPr>
            <w:r w:rsidRPr="002526F8">
              <w:rPr>
                <w:rFonts w:eastAsia="Times New Roman"/>
                <w:sz w:val="22"/>
                <w:szCs w:val="22"/>
                <w:lang w:val="hr-HR" w:eastAsia="hr-HR"/>
              </w:rPr>
              <w:t>0,00</w:t>
            </w:r>
          </w:p>
        </w:tc>
      </w:tr>
    </w:tbl>
    <w:p w14:paraId="0FAC3C0F" w14:textId="77777777" w:rsidR="00EB71BE" w:rsidRPr="002526F8" w:rsidRDefault="00EB71BE" w:rsidP="00EB71BE">
      <w:pPr>
        <w:spacing w:after="0" w:line="276" w:lineRule="auto"/>
        <w:jc w:val="both"/>
        <w:rPr>
          <w:rFonts w:ascii="Times New Roman" w:eastAsia="Calibri" w:hAnsi="Times New Roman" w:cs="Times New Roman"/>
          <w:sz w:val="24"/>
        </w:rPr>
      </w:pPr>
    </w:p>
    <w:p w14:paraId="1E55FF86" w14:textId="229CC20B" w:rsidR="00EB71BE" w:rsidRPr="002526F8" w:rsidRDefault="00EB71BE" w:rsidP="00EB71BE">
      <w:pPr>
        <w:spacing w:after="0" w:line="276" w:lineRule="auto"/>
        <w:jc w:val="center"/>
        <w:rPr>
          <w:rFonts w:ascii="Times New Roman" w:eastAsia="Calibri" w:hAnsi="Times New Roman" w:cs="Times New Roman"/>
          <w:b/>
          <w:bCs/>
          <w:sz w:val="24"/>
        </w:rPr>
      </w:pPr>
      <w:r w:rsidRPr="002526F8">
        <w:rPr>
          <w:rFonts w:ascii="Times New Roman" w:eastAsia="Calibri" w:hAnsi="Times New Roman" w:cs="Times New Roman"/>
          <w:b/>
          <w:bCs/>
          <w:sz w:val="24"/>
        </w:rPr>
        <w:t xml:space="preserve">Članak </w:t>
      </w:r>
      <w:r w:rsidR="00C16636" w:rsidRPr="002526F8">
        <w:rPr>
          <w:rFonts w:ascii="Times New Roman" w:eastAsia="Calibri" w:hAnsi="Times New Roman" w:cs="Times New Roman"/>
          <w:b/>
          <w:bCs/>
          <w:sz w:val="24"/>
        </w:rPr>
        <w:t>2</w:t>
      </w:r>
      <w:r w:rsidRPr="002526F8">
        <w:rPr>
          <w:rFonts w:ascii="Times New Roman" w:eastAsia="Calibri" w:hAnsi="Times New Roman" w:cs="Times New Roman"/>
          <w:b/>
          <w:bCs/>
          <w:sz w:val="24"/>
        </w:rPr>
        <w:t>.</w:t>
      </w:r>
    </w:p>
    <w:p w14:paraId="64386E00" w14:textId="1CB0E1C7" w:rsidR="00EB71BE" w:rsidRPr="002526F8" w:rsidRDefault="00EB71BE" w:rsidP="00EB71BE">
      <w:pPr>
        <w:spacing w:after="0" w:line="276" w:lineRule="auto"/>
        <w:jc w:val="both"/>
        <w:rPr>
          <w:rFonts w:ascii="Times New Roman" w:eastAsia="Times New Roman" w:hAnsi="Times New Roman" w:cs="Times New Roman"/>
          <w:color w:val="000000"/>
          <w:sz w:val="24"/>
          <w:lang w:eastAsia="hr-HR"/>
        </w:rPr>
      </w:pPr>
      <w:r w:rsidRPr="002526F8">
        <w:rPr>
          <w:rFonts w:ascii="Times New Roman" w:eastAsia="Times New Roman" w:hAnsi="Times New Roman" w:cs="Times New Roman"/>
          <w:color w:val="000000"/>
          <w:sz w:val="24"/>
          <w:lang w:eastAsia="hr-HR"/>
        </w:rPr>
        <w:t>Ov</w:t>
      </w:r>
      <w:r w:rsidR="000E6F63" w:rsidRPr="002526F8">
        <w:rPr>
          <w:rFonts w:ascii="Times New Roman" w:eastAsia="Times New Roman" w:hAnsi="Times New Roman" w:cs="Times New Roman"/>
          <w:color w:val="000000"/>
          <w:sz w:val="24"/>
          <w:lang w:eastAsia="hr-HR"/>
        </w:rPr>
        <w:t xml:space="preserve">o Izvješće </w:t>
      </w:r>
      <w:r w:rsidR="00C16636" w:rsidRPr="002526F8">
        <w:rPr>
          <w:rFonts w:ascii="Times New Roman" w:eastAsia="Times New Roman" w:hAnsi="Times New Roman" w:cs="Times New Roman"/>
          <w:color w:val="000000"/>
          <w:sz w:val="24"/>
          <w:lang w:eastAsia="hr-HR"/>
        </w:rPr>
        <w:t xml:space="preserve">objavit će se </w:t>
      </w:r>
      <w:r w:rsidRPr="002526F8">
        <w:rPr>
          <w:rFonts w:ascii="Times New Roman" w:eastAsia="Times New Roman" w:hAnsi="Times New Roman" w:cs="Times New Roman"/>
          <w:color w:val="000000"/>
          <w:sz w:val="24"/>
          <w:lang w:eastAsia="hr-HR"/>
        </w:rPr>
        <w:t>u "Službenim novinama Grada Delnica".</w:t>
      </w:r>
    </w:p>
    <w:p w14:paraId="63E0EA49" w14:textId="77777777" w:rsidR="00EB71BE" w:rsidRPr="002526F8" w:rsidRDefault="00EB71BE" w:rsidP="00EB71BE">
      <w:pPr>
        <w:spacing w:after="0" w:line="276" w:lineRule="auto"/>
        <w:jc w:val="both"/>
        <w:rPr>
          <w:rFonts w:ascii="Times New Roman" w:eastAsia="Times New Roman" w:hAnsi="Times New Roman" w:cs="Times New Roman"/>
          <w:color w:val="000000"/>
          <w:sz w:val="24"/>
          <w:lang w:eastAsia="hr-HR"/>
        </w:rPr>
      </w:pPr>
    </w:p>
    <w:p w14:paraId="4688EF20" w14:textId="0F8AA6C3" w:rsidR="00EB71BE" w:rsidRPr="002526F8" w:rsidRDefault="00EB71BE" w:rsidP="00EB71BE">
      <w:pPr>
        <w:spacing w:after="0" w:line="240" w:lineRule="auto"/>
        <w:ind w:right="9318"/>
        <w:contextualSpacing/>
        <w:rPr>
          <w:rFonts w:ascii="Times New Roman" w:eastAsia="Calibri" w:hAnsi="Times New Roman" w:cs="Times New Roman"/>
          <w:sz w:val="24"/>
          <w:szCs w:val="24"/>
        </w:rPr>
      </w:pPr>
      <w:r w:rsidRPr="002526F8">
        <w:rPr>
          <w:rFonts w:ascii="Times New Roman" w:eastAsia="Calibri" w:hAnsi="Times New Roman" w:cs="Times New Roman"/>
          <w:sz w:val="24"/>
          <w:szCs w:val="24"/>
        </w:rPr>
        <w:t>KLASA: 363-01/23-01/</w:t>
      </w:r>
      <w:r w:rsidR="005C5576" w:rsidRPr="002526F8">
        <w:rPr>
          <w:rFonts w:ascii="Times New Roman" w:eastAsia="Calibri" w:hAnsi="Times New Roman" w:cs="Times New Roman"/>
          <w:sz w:val="24"/>
          <w:szCs w:val="24"/>
        </w:rPr>
        <w:t>22</w:t>
      </w:r>
    </w:p>
    <w:p w14:paraId="0E4A7B17" w14:textId="5152C74C" w:rsidR="00EB71BE" w:rsidRPr="002526F8" w:rsidRDefault="00EB71BE" w:rsidP="00EB71BE">
      <w:pPr>
        <w:spacing w:after="0" w:line="240" w:lineRule="auto"/>
        <w:ind w:right="9318"/>
        <w:contextualSpacing/>
        <w:rPr>
          <w:rFonts w:ascii="Times New Roman" w:eastAsia="Calibri" w:hAnsi="Times New Roman" w:cs="Times New Roman"/>
          <w:sz w:val="24"/>
          <w:szCs w:val="24"/>
        </w:rPr>
      </w:pPr>
      <w:r w:rsidRPr="002526F8">
        <w:rPr>
          <w:rFonts w:ascii="Times New Roman" w:eastAsia="Calibri" w:hAnsi="Times New Roman" w:cs="Times New Roman"/>
          <w:sz w:val="24"/>
          <w:szCs w:val="24"/>
        </w:rPr>
        <w:t xml:space="preserve">URBROJ: </w:t>
      </w:r>
      <w:r w:rsidRPr="002526F8">
        <w:rPr>
          <w:rFonts w:ascii="Times New Roman" w:eastAsia="Times New Roman" w:hAnsi="Times New Roman" w:cs="Times New Roman"/>
          <w:sz w:val="24"/>
          <w:lang w:eastAsia="hr-HR"/>
        </w:rPr>
        <w:t>2170-6-4-3-2</w:t>
      </w:r>
      <w:r w:rsidR="000E6F63" w:rsidRPr="002526F8">
        <w:rPr>
          <w:rFonts w:ascii="Times New Roman" w:eastAsia="Times New Roman" w:hAnsi="Times New Roman" w:cs="Times New Roman"/>
          <w:sz w:val="24"/>
          <w:lang w:eastAsia="hr-HR"/>
        </w:rPr>
        <w:t>5</w:t>
      </w:r>
      <w:r w:rsidRPr="002526F8">
        <w:rPr>
          <w:rFonts w:ascii="Times New Roman" w:eastAsia="Times New Roman" w:hAnsi="Times New Roman" w:cs="Times New Roman"/>
          <w:sz w:val="24"/>
          <w:lang w:eastAsia="hr-HR"/>
        </w:rPr>
        <w:t>-</w:t>
      </w:r>
      <w:r w:rsidR="000E6F63" w:rsidRPr="002526F8">
        <w:rPr>
          <w:rFonts w:ascii="Times New Roman" w:eastAsia="Times New Roman" w:hAnsi="Times New Roman" w:cs="Times New Roman"/>
          <w:sz w:val="24"/>
          <w:lang w:eastAsia="hr-HR"/>
        </w:rPr>
        <w:t>6</w:t>
      </w:r>
    </w:p>
    <w:p w14:paraId="5A60DA60" w14:textId="267A9CE5" w:rsidR="00EB71BE" w:rsidRPr="002526F8" w:rsidRDefault="00EB71BE" w:rsidP="00EB71BE">
      <w:pPr>
        <w:spacing w:after="0" w:line="240" w:lineRule="auto"/>
        <w:ind w:right="9318"/>
        <w:contextualSpacing/>
        <w:rPr>
          <w:rFonts w:ascii="Times New Roman" w:eastAsia="Calibri" w:hAnsi="Times New Roman" w:cs="Times New Roman"/>
          <w:sz w:val="24"/>
          <w:szCs w:val="24"/>
        </w:rPr>
      </w:pPr>
      <w:r w:rsidRPr="002526F8">
        <w:rPr>
          <w:rFonts w:ascii="Times New Roman" w:eastAsia="Calibri" w:hAnsi="Times New Roman" w:cs="Times New Roman"/>
          <w:sz w:val="24"/>
          <w:szCs w:val="24"/>
        </w:rPr>
        <w:t xml:space="preserve">Delnice, </w:t>
      </w:r>
      <w:r w:rsidR="0078360E" w:rsidRPr="002526F8">
        <w:rPr>
          <w:rFonts w:ascii="Times New Roman" w:hAnsi="Times New Roman" w:cs="Times New Roman"/>
          <w:sz w:val="24"/>
          <w:szCs w:val="24"/>
        </w:rPr>
        <w:t xml:space="preserve">9. srpnja </w:t>
      </w:r>
      <w:r w:rsidRPr="002526F8">
        <w:rPr>
          <w:rFonts w:ascii="Times New Roman" w:eastAsia="Calibri" w:hAnsi="Times New Roman" w:cs="Times New Roman"/>
          <w:sz w:val="24"/>
          <w:szCs w:val="24"/>
        </w:rPr>
        <w:t>202</w:t>
      </w:r>
      <w:r w:rsidR="000E6F63" w:rsidRPr="002526F8">
        <w:rPr>
          <w:rFonts w:ascii="Times New Roman" w:eastAsia="Calibri" w:hAnsi="Times New Roman" w:cs="Times New Roman"/>
          <w:sz w:val="24"/>
          <w:szCs w:val="24"/>
        </w:rPr>
        <w:t>5</w:t>
      </w:r>
      <w:r w:rsidRPr="002526F8">
        <w:rPr>
          <w:rFonts w:ascii="Times New Roman" w:eastAsia="Calibri" w:hAnsi="Times New Roman" w:cs="Times New Roman"/>
          <w:sz w:val="24"/>
          <w:szCs w:val="24"/>
        </w:rPr>
        <w:t>. godine</w:t>
      </w:r>
    </w:p>
    <w:p w14:paraId="50A6777B" w14:textId="77777777" w:rsidR="00EB71BE" w:rsidRPr="002526F8" w:rsidRDefault="00EB71BE" w:rsidP="00EB71BE">
      <w:pPr>
        <w:spacing w:after="0" w:line="276" w:lineRule="auto"/>
        <w:jc w:val="both"/>
        <w:rPr>
          <w:rFonts w:ascii="Times New Roman" w:eastAsia="Times New Roman" w:hAnsi="Times New Roman" w:cs="Times New Roman"/>
          <w:color w:val="000000"/>
          <w:sz w:val="24"/>
          <w:lang w:eastAsia="hr-HR"/>
        </w:rPr>
      </w:pPr>
    </w:p>
    <w:p w14:paraId="1BF5FAC4" w14:textId="2142D9F9" w:rsidR="00EB71BE" w:rsidRPr="002526F8" w:rsidRDefault="002526F8" w:rsidP="00EB71BE">
      <w:pPr>
        <w:spacing w:after="0" w:line="276" w:lineRule="auto"/>
        <w:jc w:val="center"/>
        <w:rPr>
          <w:rFonts w:ascii="Times New Roman" w:eastAsia="Calibri" w:hAnsi="Times New Roman" w:cs="Times New Roman"/>
          <w:sz w:val="24"/>
        </w:rPr>
      </w:pPr>
      <w:r w:rsidRPr="002526F8">
        <w:rPr>
          <w:rFonts w:ascii="Times New Roman" w:eastAsia="Calibri" w:hAnsi="Times New Roman" w:cs="Times New Roman"/>
          <w:sz w:val="24"/>
        </w:rPr>
        <w:t>G</w:t>
      </w:r>
      <w:r w:rsidR="00EB71BE" w:rsidRPr="002526F8">
        <w:rPr>
          <w:rFonts w:ascii="Times New Roman" w:eastAsia="Calibri" w:hAnsi="Times New Roman" w:cs="Times New Roman"/>
          <w:sz w:val="24"/>
        </w:rPr>
        <w:t>radsko vijeće Grada Delnica</w:t>
      </w:r>
    </w:p>
    <w:p w14:paraId="46A204E6" w14:textId="0E2800DC" w:rsidR="00EB71BE" w:rsidRPr="002526F8" w:rsidRDefault="00EB71BE" w:rsidP="00EB71BE">
      <w:pPr>
        <w:spacing w:after="0" w:line="276" w:lineRule="auto"/>
        <w:jc w:val="center"/>
        <w:rPr>
          <w:rFonts w:ascii="Times New Roman" w:eastAsia="Calibri" w:hAnsi="Times New Roman" w:cs="Times New Roman"/>
          <w:sz w:val="24"/>
        </w:rPr>
      </w:pPr>
      <w:r w:rsidRPr="002526F8">
        <w:rPr>
          <w:rFonts w:ascii="Times New Roman" w:eastAsia="Calibri" w:hAnsi="Times New Roman" w:cs="Times New Roman"/>
          <w:sz w:val="24"/>
        </w:rPr>
        <w:t>Predsjedni</w:t>
      </w:r>
      <w:r w:rsidR="00953F1A" w:rsidRPr="002526F8">
        <w:rPr>
          <w:rFonts w:ascii="Times New Roman" w:eastAsia="Calibri" w:hAnsi="Times New Roman" w:cs="Times New Roman"/>
          <w:sz w:val="24"/>
        </w:rPr>
        <w:t>k</w:t>
      </w:r>
    </w:p>
    <w:p w14:paraId="50A2C146" w14:textId="58FDE157" w:rsidR="00EB71BE" w:rsidRPr="002526F8" w:rsidRDefault="00EB71BE" w:rsidP="00EB71BE">
      <w:pPr>
        <w:spacing w:after="0" w:line="276" w:lineRule="auto"/>
        <w:jc w:val="center"/>
        <w:rPr>
          <w:rFonts w:ascii="Times New Roman" w:eastAsia="Calibri" w:hAnsi="Times New Roman" w:cs="Times New Roman"/>
          <w:sz w:val="24"/>
        </w:rPr>
      </w:pPr>
      <w:r w:rsidRPr="002526F8">
        <w:rPr>
          <w:rFonts w:ascii="Times New Roman" w:eastAsia="Calibri" w:hAnsi="Times New Roman" w:cs="Times New Roman"/>
          <w:sz w:val="24"/>
        </w:rPr>
        <w:t>Ivan</w:t>
      </w:r>
      <w:r w:rsidR="00953F1A" w:rsidRPr="002526F8">
        <w:rPr>
          <w:rFonts w:ascii="Times New Roman" w:eastAsia="Calibri" w:hAnsi="Times New Roman" w:cs="Times New Roman"/>
          <w:sz w:val="24"/>
        </w:rPr>
        <w:t xml:space="preserve"> Piškor</w:t>
      </w:r>
      <w:r w:rsidRPr="002526F8">
        <w:rPr>
          <w:rFonts w:ascii="Times New Roman" w:eastAsia="Calibri" w:hAnsi="Times New Roman" w:cs="Times New Roman"/>
          <w:sz w:val="24"/>
        </w:rPr>
        <w:t>, v.r.</w:t>
      </w:r>
    </w:p>
    <w:p w14:paraId="0EDD6C7B" w14:textId="77777777" w:rsidR="00EB71BE" w:rsidRPr="002526F8" w:rsidRDefault="00EB71BE" w:rsidP="00EB71BE">
      <w:pPr>
        <w:spacing w:after="0" w:line="360" w:lineRule="auto"/>
        <w:rPr>
          <w:rFonts w:ascii="Times New Roman" w:eastAsia="Calibri" w:hAnsi="Times New Roman" w:cs="Times New Roman"/>
          <w:sz w:val="24"/>
        </w:rPr>
      </w:pPr>
    </w:p>
    <w:p w14:paraId="387CD7CD" w14:textId="77777777" w:rsidR="00EB71BE" w:rsidRPr="002526F8" w:rsidRDefault="00EB71BE" w:rsidP="00BA0A86">
      <w:pPr>
        <w:spacing w:after="0" w:line="276" w:lineRule="auto"/>
        <w:jc w:val="both"/>
        <w:rPr>
          <w:rFonts w:ascii="Times New Roman" w:eastAsia="Times New Roman" w:hAnsi="Times New Roman" w:cs="Times New Roman"/>
          <w:color w:val="000000"/>
          <w:sz w:val="24"/>
          <w:lang w:eastAsia="hr-HR"/>
        </w:rPr>
      </w:pPr>
    </w:p>
    <w:sectPr w:rsidR="00EB71BE" w:rsidRPr="002526F8" w:rsidSect="002526F8">
      <w:pgSz w:w="15840" w:h="12240" w:orient="landscape"/>
      <w:pgMar w:top="851" w:right="851" w:bottom="851" w:left="851" w:header="720" w:footer="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181BA" w14:textId="77777777" w:rsidR="00BA7DD7" w:rsidRDefault="00BA7DD7" w:rsidP="00FA6617">
      <w:pPr>
        <w:spacing w:after="0" w:line="240" w:lineRule="auto"/>
      </w:pPr>
      <w:r>
        <w:separator/>
      </w:r>
    </w:p>
  </w:endnote>
  <w:endnote w:type="continuationSeparator" w:id="0">
    <w:p w14:paraId="2DEE366C" w14:textId="77777777" w:rsidR="00BA7DD7" w:rsidRDefault="00BA7DD7" w:rsidP="00FA6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AA778" w14:textId="77777777" w:rsidR="00BA7DD7" w:rsidRDefault="00BA7DD7" w:rsidP="00FA6617">
      <w:pPr>
        <w:spacing w:after="0" w:line="240" w:lineRule="auto"/>
      </w:pPr>
      <w:r>
        <w:separator/>
      </w:r>
    </w:p>
  </w:footnote>
  <w:footnote w:type="continuationSeparator" w:id="0">
    <w:p w14:paraId="35D9DE58" w14:textId="77777777" w:rsidR="00BA7DD7" w:rsidRDefault="00BA7DD7" w:rsidP="00FA66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50D8F"/>
    <w:multiLevelType w:val="hybridMultilevel"/>
    <w:tmpl w:val="4090526C"/>
    <w:lvl w:ilvl="0" w:tplc="3B0EFAE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C92589"/>
    <w:multiLevelType w:val="hybridMultilevel"/>
    <w:tmpl w:val="B6BCC7F0"/>
    <w:lvl w:ilvl="0" w:tplc="CFD0D86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EA524DD"/>
    <w:multiLevelType w:val="hybridMultilevel"/>
    <w:tmpl w:val="8DB03D12"/>
    <w:lvl w:ilvl="0" w:tplc="125A6F3A">
      <w:start w:val="2"/>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2B8697A"/>
    <w:multiLevelType w:val="hybridMultilevel"/>
    <w:tmpl w:val="2DEAB06C"/>
    <w:lvl w:ilvl="0" w:tplc="1EB2E00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3A959F9"/>
    <w:multiLevelType w:val="hybridMultilevel"/>
    <w:tmpl w:val="F760E97E"/>
    <w:lvl w:ilvl="0" w:tplc="29A0224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C5E0785"/>
    <w:multiLevelType w:val="hybridMultilevel"/>
    <w:tmpl w:val="474A424E"/>
    <w:lvl w:ilvl="0" w:tplc="EFBE0208">
      <w:start w:val="2"/>
      <w:numFmt w:val="upperRoman"/>
      <w:lvlText w:val="%1."/>
      <w:lvlJc w:val="left"/>
      <w:pPr>
        <w:ind w:left="1068" w:hanging="720"/>
      </w:pPr>
      <w:rPr>
        <w:rFonts w:hint="default"/>
      </w:rPr>
    </w:lvl>
    <w:lvl w:ilvl="1" w:tplc="041A0019" w:tentative="1">
      <w:start w:val="1"/>
      <w:numFmt w:val="lowerLetter"/>
      <w:lvlText w:val="%2."/>
      <w:lvlJc w:val="left"/>
      <w:pPr>
        <w:ind w:left="1428" w:hanging="360"/>
      </w:pPr>
    </w:lvl>
    <w:lvl w:ilvl="2" w:tplc="041A001B" w:tentative="1">
      <w:start w:val="1"/>
      <w:numFmt w:val="lowerRoman"/>
      <w:lvlText w:val="%3."/>
      <w:lvlJc w:val="right"/>
      <w:pPr>
        <w:ind w:left="2148" w:hanging="180"/>
      </w:pPr>
    </w:lvl>
    <w:lvl w:ilvl="3" w:tplc="041A000F" w:tentative="1">
      <w:start w:val="1"/>
      <w:numFmt w:val="decimal"/>
      <w:lvlText w:val="%4."/>
      <w:lvlJc w:val="left"/>
      <w:pPr>
        <w:ind w:left="2868" w:hanging="360"/>
      </w:pPr>
    </w:lvl>
    <w:lvl w:ilvl="4" w:tplc="041A0019" w:tentative="1">
      <w:start w:val="1"/>
      <w:numFmt w:val="lowerLetter"/>
      <w:lvlText w:val="%5."/>
      <w:lvlJc w:val="left"/>
      <w:pPr>
        <w:ind w:left="3588" w:hanging="360"/>
      </w:pPr>
    </w:lvl>
    <w:lvl w:ilvl="5" w:tplc="041A001B" w:tentative="1">
      <w:start w:val="1"/>
      <w:numFmt w:val="lowerRoman"/>
      <w:lvlText w:val="%6."/>
      <w:lvlJc w:val="right"/>
      <w:pPr>
        <w:ind w:left="4308" w:hanging="180"/>
      </w:pPr>
    </w:lvl>
    <w:lvl w:ilvl="6" w:tplc="041A000F" w:tentative="1">
      <w:start w:val="1"/>
      <w:numFmt w:val="decimal"/>
      <w:lvlText w:val="%7."/>
      <w:lvlJc w:val="left"/>
      <w:pPr>
        <w:ind w:left="5028" w:hanging="360"/>
      </w:pPr>
    </w:lvl>
    <w:lvl w:ilvl="7" w:tplc="041A0019" w:tentative="1">
      <w:start w:val="1"/>
      <w:numFmt w:val="lowerLetter"/>
      <w:lvlText w:val="%8."/>
      <w:lvlJc w:val="left"/>
      <w:pPr>
        <w:ind w:left="5748" w:hanging="360"/>
      </w:pPr>
    </w:lvl>
    <w:lvl w:ilvl="8" w:tplc="041A001B" w:tentative="1">
      <w:start w:val="1"/>
      <w:numFmt w:val="lowerRoman"/>
      <w:lvlText w:val="%9."/>
      <w:lvlJc w:val="right"/>
      <w:pPr>
        <w:ind w:left="6468" w:hanging="180"/>
      </w:pPr>
    </w:lvl>
  </w:abstractNum>
  <w:abstractNum w:abstractNumId="6" w15:restartNumberingAfterBreak="0">
    <w:nsid w:val="509644B1"/>
    <w:multiLevelType w:val="hybridMultilevel"/>
    <w:tmpl w:val="2F702596"/>
    <w:lvl w:ilvl="0" w:tplc="615A3F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7D557A6"/>
    <w:multiLevelType w:val="hybridMultilevel"/>
    <w:tmpl w:val="2822EA1A"/>
    <w:lvl w:ilvl="0" w:tplc="6BBCA67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2EE0F8D"/>
    <w:multiLevelType w:val="hybridMultilevel"/>
    <w:tmpl w:val="42947936"/>
    <w:lvl w:ilvl="0" w:tplc="568C8EA2">
      <w:start w:val="2"/>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31137332">
    <w:abstractNumId w:val="6"/>
  </w:num>
  <w:num w:numId="2" w16cid:durableId="22757626">
    <w:abstractNumId w:val="4"/>
  </w:num>
  <w:num w:numId="3" w16cid:durableId="1870802675">
    <w:abstractNumId w:val="7"/>
  </w:num>
  <w:num w:numId="4" w16cid:durableId="842401691">
    <w:abstractNumId w:val="0"/>
  </w:num>
  <w:num w:numId="5" w16cid:durableId="1037202389">
    <w:abstractNumId w:val="1"/>
  </w:num>
  <w:num w:numId="6" w16cid:durableId="928075365">
    <w:abstractNumId w:val="3"/>
  </w:num>
  <w:num w:numId="7" w16cid:durableId="1738897784">
    <w:abstractNumId w:val="2"/>
  </w:num>
  <w:num w:numId="8" w16cid:durableId="1248617267">
    <w:abstractNumId w:val="8"/>
  </w:num>
  <w:num w:numId="9" w16cid:durableId="1812837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A86"/>
    <w:rsid w:val="000158E1"/>
    <w:rsid w:val="00036DC2"/>
    <w:rsid w:val="00052737"/>
    <w:rsid w:val="00064998"/>
    <w:rsid w:val="00064BED"/>
    <w:rsid w:val="000B5CCD"/>
    <w:rsid w:val="000E6F63"/>
    <w:rsid w:val="00107143"/>
    <w:rsid w:val="00121A85"/>
    <w:rsid w:val="00123E52"/>
    <w:rsid w:val="00131D16"/>
    <w:rsid w:val="001372D2"/>
    <w:rsid w:val="00147A4F"/>
    <w:rsid w:val="00152F62"/>
    <w:rsid w:val="001771FD"/>
    <w:rsid w:val="001A3107"/>
    <w:rsid w:val="001A5B80"/>
    <w:rsid w:val="001E0B81"/>
    <w:rsid w:val="001E5076"/>
    <w:rsid w:val="001F6F09"/>
    <w:rsid w:val="002072A6"/>
    <w:rsid w:val="00221603"/>
    <w:rsid w:val="002371A1"/>
    <w:rsid w:val="00251A48"/>
    <w:rsid w:val="002526F8"/>
    <w:rsid w:val="00260AD2"/>
    <w:rsid w:val="002702AC"/>
    <w:rsid w:val="0027168F"/>
    <w:rsid w:val="00272B1A"/>
    <w:rsid w:val="00273EDF"/>
    <w:rsid w:val="002748A4"/>
    <w:rsid w:val="002C3736"/>
    <w:rsid w:val="002C67AC"/>
    <w:rsid w:val="002D5808"/>
    <w:rsid w:val="002F5894"/>
    <w:rsid w:val="00325221"/>
    <w:rsid w:val="00354714"/>
    <w:rsid w:val="003A7C2B"/>
    <w:rsid w:val="003C7B70"/>
    <w:rsid w:val="003F137B"/>
    <w:rsid w:val="0042361F"/>
    <w:rsid w:val="00423BB9"/>
    <w:rsid w:val="00426279"/>
    <w:rsid w:val="00475CDA"/>
    <w:rsid w:val="004F21D3"/>
    <w:rsid w:val="005514EA"/>
    <w:rsid w:val="005733A8"/>
    <w:rsid w:val="0057346F"/>
    <w:rsid w:val="00573CE7"/>
    <w:rsid w:val="005859F6"/>
    <w:rsid w:val="00592622"/>
    <w:rsid w:val="005C38CB"/>
    <w:rsid w:val="005C5576"/>
    <w:rsid w:val="005D330B"/>
    <w:rsid w:val="005E1C4F"/>
    <w:rsid w:val="005E4AFD"/>
    <w:rsid w:val="006007D0"/>
    <w:rsid w:val="00602C5B"/>
    <w:rsid w:val="00613647"/>
    <w:rsid w:val="00623109"/>
    <w:rsid w:val="006328AF"/>
    <w:rsid w:val="006B31E0"/>
    <w:rsid w:val="006F5448"/>
    <w:rsid w:val="007126B6"/>
    <w:rsid w:val="00716C8D"/>
    <w:rsid w:val="007229D2"/>
    <w:rsid w:val="00724486"/>
    <w:rsid w:val="00771C66"/>
    <w:rsid w:val="007722E3"/>
    <w:rsid w:val="00774D4C"/>
    <w:rsid w:val="0078360E"/>
    <w:rsid w:val="008127F8"/>
    <w:rsid w:val="00842F1A"/>
    <w:rsid w:val="008459D8"/>
    <w:rsid w:val="008514CE"/>
    <w:rsid w:val="008723CB"/>
    <w:rsid w:val="008A14CC"/>
    <w:rsid w:val="008A2182"/>
    <w:rsid w:val="008F269B"/>
    <w:rsid w:val="008F57A0"/>
    <w:rsid w:val="00953F1A"/>
    <w:rsid w:val="00990333"/>
    <w:rsid w:val="009F36EB"/>
    <w:rsid w:val="009F3CC4"/>
    <w:rsid w:val="00A05196"/>
    <w:rsid w:val="00A05C4A"/>
    <w:rsid w:val="00A128AD"/>
    <w:rsid w:val="00A248CA"/>
    <w:rsid w:val="00A4780E"/>
    <w:rsid w:val="00A6360A"/>
    <w:rsid w:val="00A72670"/>
    <w:rsid w:val="00A81B69"/>
    <w:rsid w:val="00AF76F0"/>
    <w:rsid w:val="00B016CD"/>
    <w:rsid w:val="00B134DF"/>
    <w:rsid w:val="00B20974"/>
    <w:rsid w:val="00B840BD"/>
    <w:rsid w:val="00BA0A86"/>
    <w:rsid w:val="00BA7DD7"/>
    <w:rsid w:val="00BB2D53"/>
    <w:rsid w:val="00BE09FE"/>
    <w:rsid w:val="00BE586F"/>
    <w:rsid w:val="00C16636"/>
    <w:rsid w:val="00C3509C"/>
    <w:rsid w:val="00C46E15"/>
    <w:rsid w:val="00C73F4F"/>
    <w:rsid w:val="00C91517"/>
    <w:rsid w:val="00C94533"/>
    <w:rsid w:val="00C97804"/>
    <w:rsid w:val="00CB170C"/>
    <w:rsid w:val="00CB1AB8"/>
    <w:rsid w:val="00CD4B9C"/>
    <w:rsid w:val="00CE1532"/>
    <w:rsid w:val="00CE7B5F"/>
    <w:rsid w:val="00CF3584"/>
    <w:rsid w:val="00CF4665"/>
    <w:rsid w:val="00D00AFB"/>
    <w:rsid w:val="00D206C8"/>
    <w:rsid w:val="00D36C1C"/>
    <w:rsid w:val="00D725CB"/>
    <w:rsid w:val="00DA1B1E"/>
    <w:rsid w:val="00DA7366"/>
    <w:rsid w:val="00DB0407"/>
    <w:rsid w:val="00E04287"/>
    <w:rsid w:val="00E06C6A"/>
    <w:rsid w:val="00EB71BE"/>
    <w:rsid w:val="00ED7C97"/>
    <w:rsid w:val="00EE26B6"/>
    <w:rsid w:val="00EF4E7C"/>
    <w:rsid w:val="00F041D2"/>
    <w:rsid w:val="00F13154"/>
    <w:rsid w:val="00F428DD"/>
    <w:rsid w:val="00F75ACF"/>
    <w:rsid w:val="00F833B7"/>
    <w:rsid w:val="00F9638F"/>
    <w:rsid w:val="00FA6617"/>
    <w:rsid w:val="00FB029D"/>
    <w:rsid w:val="00FB4753"/>
    <w:rsid w:val="00FC2513"/>
    <w:rsid w:val="00FF53F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A4E80"/>
  <w15:chartTrackingRefBased/>
  <w15:docId w15:val="{84FF2DC3-A7BC-4FE4-8A6E-2CA7C7CA4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BA0A8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A0A86"/>
  </w:style>
  <w:style w:type="table" w:styleId="Reetkatablice">
    <w:name w:val="Table Grid"/>
    <w:basedOn w:val="Obinatablica"/>
    <w:uiPriority w:val="59"/>
    <w:rsid w:val="00BA0A86"/>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FA661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A6617"/>
  </w:style>
  <w:style w:type="paragraph" w:styleId="Tekstbalonia">
    <w:name w:val="Balloon Text"/>
    <w:basedOn w:val="Normal"/>
    <w:link w:val="TekstbaloniaChar"/>
    <w:uiPriority w:val="99"/>
    <w:semiHidden/>
    <w:unhideWhenUsed/>
    <w:rsid w:val="00C9780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97804"/>
    <w:rPr>
      <w:rFonts w:ascii="Segoe UI" w:hAnsi="Segoe UI" w:cs="Segoe UI"/>
      <w:sz w:val="18"/>
      <w:szCs w:val="18"/>
    </w:rPr>
  </w:style>
  <w:style w:type="paragraph" w:styleId="Odlomakpopisa">
    <w:name w:val="List Paragraph"/>
    <w:basedOn w:val="Normal"/>
    <w:uiPriority w:val="34"/>
    <w:qFormat/>
    <w:rsid w:val="00FF53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63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E35EE-E6CA-495E-9316-D7533F7B8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9</Pages>
  <Words>1844</Words>
  <Characters>10517</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Goranka-PC</dc:creator>
  <cp:keywords/>
  <dc:description/>
  <cp:lastModifiedBy>Martina Petranović</cp:lastModifiedBy>
  <cp:revision>15</cp:revision>
  <cp:lastPrinted>2025-05-29T07:28:00Z</cp:lastPrinted>
  <dcterms:created xsi:type="dcterms:W3CDTF">2025-05-16T09:37:00Z</dcterms:created>
  <dcterms:modified xsi:type="dcterms:W3CDTF">2025-07-03T10:57:00Z</dcterms:modified>
</cp:coreProperties>
</file>