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CF5F" w14:textId="77777777" w:rsidR="00FC263F" w:rsidRDefault="00FC263F" w:rsidP="00FC263F">
      <w:pPr>
        <w:jc w:val="both"/>
        <w:rPr>
          <w:rFonts w:eastAsia="Calibri" w:cs="Times New Roman"/>
          <w:szCs w:val="24"/>
        </w:rPr>
      </w:pPr>
    </w:p>
    <w:p w14:paraId="12F8B455" w14:textId="7B2F395C" w:rsidR="00FC263F" w:rsidRDefault="00FC263F" w:rsidP="00FC263F">
      <w:pPr>
        <w:jc w:val="both"/>
      </w:pPr>
      <w:r w:rsidRPr="00FC263F">
        <w:t xml:space="preserve">Na temelju članka 35. Zakona o lokalnoj i područnoj (regionalnoj) samoupravi </w:t>
      </w:r>
      <w:bookmarkStart w:id="0" w:name="_Hlk192501727"/>
      <w:bookmarkStart w:id="1" w:name="_Hlk192502283"/>
      <w:r w:rsidR="00AD6F56" w:rsidRPr="007D5026">
        <w:rPr>
          <w:rFonts w:cs="Times New Roman"/>
          <w:color w:val="000000"/>
          <w:szCs w:val="24"/>
        </w:rPr>
        <w:t>(„Narodne novine“, broj</w:t>
      </w:r>
      <w:bookmarkEnd w:id="0"/>
      <w:bookmarkEnd w:id="1"/>
      <w:r w:rsidR="00AD6F56" w:rsidRPr="007D5026">
        <w:rPr>
          <w:rFonts w:cs="Times New Roman"/>
          <w:color w:val="000000"/>
          <w:szCs w:val="24"/>
        </w:rPr>
        <w:t xml:space="preserve"> </w:t>
      </w:r>
      <w:r w:rsidRPr="00FC263F">
        <w:t xml:space="preserve">33/01, 60/01 - vjerodostojno tumačenje, 129/05, 109/07, 125/08, 36/09, 150/11, 144/12, 19/13, 137/15, 123/17-pročišćeni tekst, 144/20) i članaka 15. i 18. Zakona o upravljanju državnom imovinom </w:t>
      </w:r>
      <w:r w:rsidR="00AD6F56" w:rsidRPr="007D5026">
        <w:rPr>
          <w:rFonts w:cs="Times New Roman"/>
          <w:color w:val="000000"/>
          <w:szCs w:val="24"/>
        </w:rPr>
        <w:t xml:space="preserve">(„Narodne novine“, broj </w:t>
      </w:r>
      <w:r w:rsidRPr="00FC263F">
        <w:t>52/18),  članka 35. Zakona o vlasništvu i drugim stvarnim pravima </w:t>
      </w:r>
      <w:r w:rsidR="00AD6F56" w:rsidRPr="007D5026">
        <w:rPr>
          <w:rFonts w:cs="Times New Roman"/>
          <w:color w:val="000000"/>
          <w:szCs w:val="24"/>
        </w:rPr>
        <w:t xml:space="preserve">(„Narodne novine“, broj </w:t>
      </w:r>
      <w:r w:rsidRPr="00FC263F">
        <w:t>91/96,</w:t>
      </w:r>
      <w:r w:rsidR="00AD6F56">
        <w:t xml:space="preserve"> </w:t>
      </w:r>
      <w:r w:rsidRPr="00FC263F">
        <w:t>68/98,</w:t>
      </w:r>
      <w:r w:rsidR="00AD6F56">
        <w:t xml:space="preserve"> </w:t>
      </w:r>
      <w:r w:rsidRPr="00FC263F">
        <w:t>137/99,</w:t>
      </w:r>
      <w:r w:rsidR="00AD6F56">
        <w:t xml:space="preserve"> </w:t>
      </w:r>
      <w:r w:rsidRPr="00FC263F">
        <w:t>22/00,</w:t>
      </w:r>
      <w:r w:rsidR="00AD6F56">
        <w:t xml:space="preserve"> </w:t>
      </w:r>
      <w:r w:rsidRPr="00FC263F">
        <w:t>73/00,</w:t>
      </w:r>
      <w:r w:rsidR="00AD6F56">
        <w:t xml:space="preserve"> </w:t>
      </w:r>
      <w:r w:rsidRPr="00FC263F">
        <w:t>114/01,</w:t>
      </w:r>
      <w:r w:rsidR="00AD6F56">
        <w:t xml:space="preserve"> </w:t>
      </w:r>
      <w:r w:rsidRPr="00FC263F">
        <w:t>79/06,</w:t>
      </w:r>
      <w:r w:rsidR="00AD6F56">
        <w:t xml:space="preserve"> </w:t>
      </w:r>
      <w:r w:rsidRPr="00FC263F">
        <w:t>141/06,</w:t>
      </w:r>
      <w:r w:rsidR="00AD6F56">
        <w:t xml:space="preserve"> </w:t>
      </w:r>
      <w:r w:rsidRPr="00FC263F">
        <w:t>146/08, 38/09,</w:t>
      </w:r>
      <w:r w:rsidR="00AD6F56">
        <w:t xml:space="preserve"> </w:t>
      </w:r>
      <w:r w:rsidRPr="00FC263F">
        <w:t>153/09,</w:t>
      </w:r>
      <w:r w:rsidR="00AD6F56">
        <w:t xml:space="preserve"> </w:t>
      </w:r>
      <w:r w:rsidRPr="00FC263F">
        <w:t>90/10,</w:t>
      </w:r>
      <w:r w:rsidR="00AD6F56">
        <w:t xml:space="preserve"> </w:t>
      </w:r>
      <w:r w:rsidRPr="00FC263F">
        <w:t>143/12,</w:t>
      </w:r>
      <w:r w:rsidR="00AD6F56">
        <w:t xml:space="preserve"> </w:t>
      </w:r>
      <w:r w:rsidRPr="00FC263F">
        <w:t>94/17 - službeni pročišćeni tekst, 152/14,</w:t>
      </w:r>
      <w:r w:rsidR="00AD6F56">
        <w:t xml:space="preserve"> </w:t>
      </w:r>
      <w:r w:rsidRPr="00FC263F">
        <w:t>81/15 - službeni pročišćeni tekst) Gradsko vijeće Grada Delnica na</w:t>
      </w:r>
      <w:r w:rsidR="00AD6F56">
        <w:t xml:space="preserve"> 38.</w:t>
      </w:r>
      <w:r w:rsidRPr="00FC263F">
        <w:t xml:space="preserve"> sjednici održanoj </w:t>
      </w:r>
      <w:r w:rsidR="00F96B02">
        <w:t>1</w:t>
      </w:r>
      <w:r w:rsidR="00AD6F56">
        <w:t>9</w:t>
      </w:r>
      <w:r w:rsidRPr="00FC263F">
        <w:t xml:space="preserve">. </w:t>
      </w:r>
      <w:r w:rsidR="00F96B02">
        <w:t>ožujka</w:t>
      </w:r>
      <w:r w:rsidRPr="00FC263F">
        <w:t xml:space="preserve"> 202</w:t>
      </w:r>
      <w:r w:rsidR="00F96B02">
        <w:t>5</w:t>
      </w:r>
      <w:r w:rsidRPr="00FC263F">
        <w:t>. godine donosi</w:t>
      </w:r>
    </w:p>
    <w:p w14:paraId="4D187B0B" w14:textId="77777777" w:rsidR="00FC263F" w:rsidRPr="00FC263F" w:rsidRDefault="00FC263F" w:rsidP="00FC263F"/>
    <w:p w14:paraId="625A0BB2" w14:textId="0AD00703" w:rsidR="00FC263F" w:rsidRDefault="00FC263F" w:rsidP="00FC263F">
      <w:pPr>
        <w:tabs>
          <w:tab w:val="left" w:pos="4275"/>
        </w:tabs>
        <w:jc w:val="center"/>
        <w:rPr>
          <w:b/>
          <w:bCs/>
        </w:rPr>
      </w:pPr>
      <w:r w:rsidRPr="00FC263F">
        <w:rPr>
          <w:b/>
          <w:bCs/>
        </w:rPr>
        <w:t>ODLUKU</w:t>
      </w:r>
      <w:r w:rsidR="00AD6F56">
        <w:rPr>
          <w:b/>
          <w:bCs/>
        </w:rPr>
        <w:t xml:space="preserve"> </w:t>
      </w:r>
      <w:r w:rsidRPr="00FC263F">
        <w:rPr>
          <w:b/>
          <w:bCs/>
        </w:rPr>
        <w:t xml:space="preserve">O USVAJANJU </w:t>
      </w:r>
      <w:bookmarkStart w:id="2" w:name="m_-1204506494963090371__Toc462299799"/>
      <w:r>
        <w:rPr>
          <w:b/>
          <w:bCs/>
        </w:rPr>
        <w:t>ZELENOG PLANA</w:t>
      </w:r>
      <w:r w:rsidRPr="00FC263F">
        <w:rPr>
          <w:b/>
          <w:bCs/>
        </w:rPr>
        <w:t> </w:t>
      </w:r>
      <w:bookmarkEnd w:id="2"/>
      <w:r w:rsidRPr="00FC263F">
        <w:rPr>
          <w:b/>
          <w:bCs/>
        </w:rPr>
        <w:t>GRADA DELNICA</w:t>
      </w:r>
      <w:bookmarkStart w:id="3" w:name="m_-1204506494963090371__Toc462299800"/>
      <w:r>
        <w:t xml:space="preserve"> </w:t>
      </w:r>
      <w:r w:rsidRPr="00FC263F">
        <w:rPr>
          <w:b/>
          <w:bCs/>
        </w:rPr>
        <w:t>ZA RAZDOBLJE OD 202</w:t>
      </w:r>
      <w:r>
        <w:rPr>
          <w:b/>
          <w:bCs/>
        </w:rPr>
        <w:t>4</w:t>
      </w:r>
      <w:r w:rsidRPr="00FC263F">
        <w:rPr>
          <w:b/>
          <w:bCs/>
        </w:rPr>
        <w:t>. DO 20</w:t>
      </w:r>
      <w:r>
        <w:rPr>
          <w:b/>
          <w:bCs/>
        </w:rPr>
        <w:t>30</w:t>
      </w:r>
      <w:r w:rsidRPr="00FC263F">
        <w:rPr>
          <w:b/>
          <w:bCs/>
        </w:rPr>
        <w:t>. GODINE</w:t>
      </w:r>
      <w:bookmarkEnd w:id="3"/>
    </w:p>
    <w:p w14:paraId="56A6CD80" w14:textId="77777777" w:rsidR="00FC263F" w:rsidRDefault="00FC263F" w:rsidP="00FC263F">
      <w:pPr>
        <w:tabs>
          <w:tab w:val="left" w:pos="4275"/>
        </w:tabs>
        <w:jc w:val="center"/>
        <w:rPr>
          <w:b/>
          <w:bCs/>
        </w:rPr>
      </w:pPr>
    </w:p>
    <w:p w14:paraId="074DA5F7" w14:textId="7E915CF2" w:rsidR="00FC263F" w:rsidRDefault="00FC263F" w:rsidP="00FC263F">
      <w:pPr>
        <w:tabs>
          <w:tab w:val="left" w:pos="4275"/>
        </w:tabs>
        <w:jc w:val="center"/>
        <w:rPr>
          <w:b/>
          <w:bCs/>
        </w:rPr>
      </w:pPr>
      <w:r w:rsidRPr="00FC263F">
        <w:rPr>
          <w:b/>
          <w:bCs/>
        </w:rPr>
        <w:t>Članak I.</w:t>
      </w:r>
    </w:p>
    <w:p w14:paraId="48E4A9B4" w14:textId="1773F646" w:rsidR="00FC263F" w:rsidRDefault="00FC263F" w:rsidP="00FC263F">
      <w:pPr>
        <w:tabs>
          <w:tab w:val="left" w:pos="4275"/>
        </w:tabs>
        <w:jc w:val="both"/>
      </w:pPr>
      <w:r w:rsidRPr="00FC263F">
        <w:t xml:space="preserve">Usvaja se </w:t>
      </w:r>
      <w:r>
        <w:t>Zeleni plan</w:t>
      </w:r>
      <w:r w:rsidRPr="00FC263F">
        <w:t xml:space="preserve"> Grada Delnica za razdoblje od 202</w:t>
      </w:r>
      <w:r>
        <w:t>4</w:t>
      </w:r>
      <w:r w:rsidRPr="00FC263F">
        <w:t>. do 20</w:t>
      </w:r>
      <w:r>
        <w:t>30</w:t>
      </w:r>
      <w:r w:rsidRPr="00FC263F">
        <w:t xml:space="preserve">.,  u kojoj su određeni dugoročni ciljevi i smjernice </w:t>
      </w:r>
      <w:r>
        <w:t>za stvaranje zdravog okoliša i ugodnog prostora za život</w:t>
      </w:r>
      <w:r w:rsidR="00912D8A">
        <w:t xml:space="preserve"> za Grad Delnice</w:t>
      </w:r>
      <w:r>
        <w:t>.</w:t>
      </w:r>
    </w:p>
    <w:p w14:paraId="1F533523" w14:textId="77777777" w:rsidR="00FC263F" w:rsidRPr="00FC263F" w:rsidRDefault="00FC263F" w:rsidP="00FC263F">
      <w:pPr>
        <w:tabs>
          <w:tab w:val="left" w:pos="4275"/>
        </w:tabs>
        <w:ind w:left="540"/>
        <w:jc w:val="both"/>
      </w:pPr>
    </w:p>
    <w:p w14:paraId="47B330B1" w14:textId="56BB8A09" w:rsidR="00FC263F" w:rsidRDefault="00FC263F" w:rsidP="00FC263F">
      <w:pPr>
        <w:tabs>
          <w:tab w:val="left" w:pos="4275"/>
        </w:tabs>
        <w:jc w:val="center"/>
      </w:pPr>
      <w:r w:rsidRPr="00FC263F">
        <w:rPr>
          <w:b/>
          <w:bCs/>
        </w:rPr>
        <w:t>Članak II</w:t>
      </w:r>
      <w:r w:rsidRPr="00FC263F">
        <w:t>.</w:t>
      </w:r>
    </w:p>
    <w:p w14:paraId="405FC859" w14:textId="4DC76D0E" w:rsidR="00FC263F" w:rsidRDefault="00FC263F" w:rsidP="00FC263F">
      <w:pPr>
        <w:tabs>
          <w:tab w:val="left" w:pos="4275"/>
        </w:tabs>
        <w:jc w:val="both"/>
      </w:pPr>
      <w:r w:rsidRPr="00FC263F">
        <w:t xml:space="preserve">Ova Odluka stupa na snagu osmog dana od dana objave u </w:t>
      </w:r>
      <w:r w:rsidR="00146B6F">
        <w:t>„</w:t>
      </w:r>
      <w:r w:rsidRPr="00FC263F">
        <w:t>Službenim novinama Grada Delnica</w:t>
      </w:r>
      <w:r w:rsidR="00146B6F">
        <w:t>“</w:t>
      </w:r>
      <w:r w:rsidRPr="00FC263F">
        <w:t>.</w:t>
      </w:r>
    </w:p>
    <w:p w14:paraId="5AF738DA" w14:textId="77777777" w:rsidR="00FC263F" w:rsidRPr="00FC263F" w:rsidRDefault="00FC263F" w:rsidP="00FC263F">
      <w:pPr>
        <w:tabs>
          <w:tab w:val="left" w:pos="4275"/>
        </w:tabs>
        <w:jc w:val="center"/>
      </w:pPr>
    </w:p>
    <w:p w14:paraId="02A4D6C8" w14:textId="77777777" w:rsidR="00FC263F" w:rsidRPr="00FC263F" w:rsidRDefault="00FC263F" w:rsidP="00FC263F">
      <w:pPr>
        <w:tabs>
          <w:tab w:val="left" w:pos="4275"/>
        </w:tabs>
      </w:pPr>
      <w:r w:rsidRPr="00FC263F">
        <w:t>KLASA: 406-02/5225-01/01</w:t>
      </w:r>
    </w:p>
    <w:p w14:paraId="08D0742D" w14:textId="52B9E05A" w:rsidR="00FC263F" w:rsidRDefault="00FC263F" w:rsidP="00FC263F">
      <w:pPr>
        <w:tabs>
          <w:tab w:val="left" w:pos="4275"/>
        </w:tabs>
      </w:pPr>
      <w:r w:rsidRPr="00FC263F">
        <w:t>URBROJ:</w:t>
      </w:r>
      <w:r w:rsidR="00AF2F24">
        <w:t xml:space="preserve"> </w:t>
      </w:r>
      <w:r w:rsidRPr="00FC263F">
        <w:t>2170-6-40-4-22-</w:t>
      </w:r>
      <w:r w:rsidR="006804C7">
        <w:t>2</w:t>
      </w:r>
    </w:p>
    <w:p w14:paraId="2EE56FA6" w14:textId="4D3D0540" w:rsidR="00AD6F56" w:rsidRPr="00FC263F" w:rsidRDefault="00AD6F56" w:rsidP="00FC263F">
      <w:pPr>
        <w:tabs>
          <w:tab w:val="left" w:pos="4275"/>
        </w:tabs>
      </w:pPr>
      <w:r>
        <w:t>Delnice, 19. ožujka 2025. godine</w:t>
      </w:r>
    </w:p>
    <w:p w14:paraId="18C4705E" w14:textId="77777777" w:rsidR="00AD6F56" w:rsidRDefault="00AD6F56" w:rsidP="00AD6F56">
      <w:pPr>
        <w:tabs>
          <w:tab w:val="left" w:pos="4275"/>
        </w:tabs>
        <w:jc w:val="center"/>
      </w:pPr>
    </w:p>
    <w:p w14:paraId="2493F5B9" w14:textId="56E48B64" w:rsidR="00FC263F" w:rsidRPr="00AD6F56" w:rsidRDefault="00FC263F" w:rsidP="00AD6F56">
      <w:pPr>
        <w:tabs>
          <w:tab w:val="left" w:pos="4275"/>
        </w:tabs>
        <w:jc w:val="center"/>
      </w:pPr>
      <w:r w:rsidRPr="00AD6F56">
        <w:t>Gradsko vijeća</w:t>
      </w:r>
      <w:r w:rsidR="00F96B02" w:rsidRPr="00AD6F56">
        <w:t xml:space="preserve"> </w:t>
      </w:r>
      <w:r w:rsidRPr="00AD6F56">
        <w:t>Grada Delnica</w:t>
      </w:r>
    </w:p>
    <w:p w14:paraId="3A894DD8" w14:textId="77777777" w:rsidR="00AD6F56" w:rsidRPr="00AD6F56" w:rsidRDefault="00AD6F56" w:rsidP="00AD6F56">
      <w:pPr>
        <w:tabs>
          <w:tab w:val="left" w:pos="4275"/>
        </w:tabs>
        <w:jc w:val="center"/>
      </w:pPr>
      <w:r w:rsidRPr="00AD6F56">
        <w:t>Predsjednica</w:t>
      </w:r>
    </w:p>
    <w:p w14:paraId="5B467925" w14:textId="18201B1B" w:rsidR="00FC263F" w:rsidRDefault="00AD6F56" w:rsidP="00AD6F56">
      <w:pPr>
        <w:tabs>
          <w:tab w:val="left" w:pos="4275"/>
        </w:tabs>
        <w:jc w:val="center"/>
      </w:pPr>
      <w:r w:rsidRPr="00AD6F56">
        <w:t>Ivana</w:t>
      </w:r>
      <w:r w:rsidR="00FC263F" w:rsidRPr="00AD6F56">
        <w:t xml:space="preserve"> Pečnik Kastner</w:t>
      </w:r>
      <w:r>
        <w:t>, v.r.</w:t>
      </w:r>
    </w:p>
    <w:p w14:paraId="3782EE7E" w14:textId="77777777" w:rsidR="00AD6F56" w:rsidRDefault="00AD6F56" w:rsidP="00AD6F56">
      <w:pPr>
        <w:tabs>
          <w:tab w:val="left" w:pos="4275"/>
        </w:tabs>
        <w:jc w:val="center"/>
      </w:pPr>
    </w:p>
    <w:p w14:paraId="6ADF48B3" w14:textId="77777777" w:rsidR="00AD6F56" w:rsidRDefault="00AD6F56" w:rsidP="00F96B02">
      <w:pPr>
        <w:tabs>
          <w:tab w:val="left" w:pos="4275"/>
        </w:tabs>
        <w:jc w:val="center"/>
        <w:rPr>
          <w:rFonts w:eastAsia="Calibri" w:cs="Times New Roman"/>
          <w:b/>
          <w:szCs w:val="24"/>
        </w:rPr>
      </w:pPr>
    </w:p>
    <w:p w14:paraId="45B79EEF" w14:textId="72FCE4B7" w:rsidR="00F96B02" w:rsidRPr="00FC263F" w:rsidRDefault="00F96B02" w:rsidP="00F96B02">
      <w:pPr>
        <w:tabs>
          <w:tab w:val="left" w:pos="4275"/>
        </w:tabs>
        <w:jc w:val="center"/>
      </w:pPr>
      <w:r w:rsidRPr="00EE66BC">
        <w:rPr>
          <w:rFonts w:eastAsia="Calibri" w:cs="Times New Roman"/>
          <w:b/>
          <w:szCs w:val="24"/>
        </w:rPr>
        <w:t xml:space="preserve">Obrazloženje uz </w:t>
      </w:r>
      <w:r w:rsidRPr="00FC263F">
        <w:rPr>
          <w:b/>
          <w:bCs/>
        </w:rPr>
        <w:t>odluku</w:t>
      </w:r>
    </w:p>
    <w:p w14:paraId="305921C0" w14:textId="6FE142FF" w:rsidR="00F96B02" w:rsidRDefault="00F96B02" w:rsidP="00F96B02">
      <w:pPr>
        <w:tabs>
          <w:tab w:val="left" w:pos="4275"/>
        </w:tabs>
        <w:jc w:val="center"/>
        <w:rPr>
          <w:b/>
          <w:bCs/>
        </w:rPr>
      </w:pPr>
      <w:r w:rsidRPr="00FC263F">
        <w:rPr>
          <w:b/>
          <w:bCs/>
        </w:rPr>
        <w:t xml:space="preserve">o usvajanju </w:t>
      </w:r>
      <w:r>
        <w:rPr>
          <w:b/>
          <w:bCs/>
        </w:rPr>
        <w:t xml:space="preserve">Zelenog plana </w:t>
      </w:r>
      <w:r w:rsidRPr="00FC263F">
        <w:rPr>
          <w:b/>
          <w:bCs/>
        </w:rPr>
        <w:t> </w:t>
      </w:r>
      <w:r>
        <w:rPr>
          <w:b/>
          <w:bCs/>
        </w:rPr>
        <w:t>G</w:t>
      </w:r>
      <w:r w:rsidRPr="00FC263F">
        <w:rPr>
          <w:b/>
          <w:bCs/>
        </w:rPr>
        <w:t xml:space="preserve">rada </w:t>
      </w:r>
      <w:r>
        <w:rPr>
          <w:b/>
          <w:bCs/>
        </w:rPr>
        <w:t>D</w:t>
      </w:r>
      <w:r w:rsidRPr="00FC263F">
        <w:rPr>
          <w:b/>
          <w:bCs/>
        </w:rPr>
        <w:t>elnica</w:t>
      </w:r>
      <w:r>
        <w:t xml:space="preserve"> </w:t>
      </w:r>
      <w:r w:rsidRPr="00FC263F">
        <w:rPr>
          <w:b/>
          <w:bCs/>
        </w:rPr>
        <w:t>za razdoblje od 202</w:t>
      </w:r>
      <w:r>
        <w:rPr>
          <w:b/>
          <w:bCs/>
        </w:rPr>
        <w:t>4</w:t>
      </w:r>
      <w:r w:rsidRPr="00FC263F">
        <w:rPr>
          <w:b/>
          <w:bCs/>
        </w:rPr>
        <w:t>. do 20</w:t>
      </w:r>
      <w:r>
        <w:rPr>
          <w:b/>
          <w:bCs/>
        </w:rPr>
        <w:t>30</w:t>
      </w:r>
      <w:r w:rsidRPr="00FC263F">
        <w:rPr>
          <w:b/>
          <w:bCs/>
        </w:rPr>
        <w:t>. godine</w:t>
      </w:r>
    </w:p>
    <w:p w14:paraId="17CA1A43" w14:textId="77777777" w:rsidR="00F96B02" w:rsidRPr="00E83CD6" w:rsidRDefault="00F96B02" w:rsidP="00F96B02">
      <w:pPr>
        <w:spacing w:line="240" w:lineRule="auto"/>
        <w:jc w:val="both"/>
        <w:rPr>
          <w:kern w:val="2"/>
          <w:szCs w:val="24"/>
          <w14:ligatures w14:val="standardContextual"/>
        </w:rPr>
      </w:pPr>
      <w:r w:rsidRPr="00E83CD6">
        <w:rPr>
          <w:kern w:val="2"/>
          <w:szCs w:val="24"/>
          <w14:ligatures w14:val="standardContextual"/>
        </w:rPr>
        <w:t>Zeleni plan Grada Delnica strateški je dokument koji svojim sadržajem i ciljevima predstavlja iskorak u razvoju lokalnog područja, razumijevanju upravljanja područjem i jačanju kapaciteta. Naglasak je na praćenju lokalnih razvojnih potreba kao posljedicu klimatskih promjena, čime se pridonosi očuvanju prirodnog kapitala, uključivog rasta, mobilnosti i problemima prostornog planiranja. Postavljenom vizijom dodatno se ukazuje na ciljeve stvaranja zdravog okoliša i ugodnog prostora za život.</w:t>
      </w:r>
    </w:p>
    <w:p w14:paraId="0784C231" w14:textId="07089F8D" w:rsidR="00F96B02" w:rsidRDefault="006804C7" w:rsidP="00FC263F">
      <w:pPr>
        <w:tabs>
          <w:tab w:val="left" w:pos="4275"/>
        </w:tabs>
        <w:rPr>
          <w:szCs w:val="24"/>
        </w:rPr>
      </w:pPr>
      <w:r>
        <w:rPr>
          <w:szCs w:val="24"/>
        </w:rPr>
        <w:t xml:space="preserve">Zeleni plan </w:t>
      </w:r>
      <w:r w:rsidRPr="00187F29">
        <w:rPr>
          <w:szCs w:val="24"/>
        </w:rPr>
        <w:t xml:space="preserve">ima za cilj uspostaviti razvojni okvir. Kako bi </w:t>
      </w:r>
      <w:r>
        <w:rPr>
          <w:szCs w:val="24"/>
        </w:rPr>
        <w:t>zelene</w:t>
      </w:r>
      <w:r w:rsidRPr="00187F29">
        <w:rPr>
          <w:szCs w:val="24"/>
        </w:rPr>
        <w:t xml:space="preserve"> politik</w:t>
      </w:r>
      <w:r>
        <w:rPr>
          <w:szCs w:val="24"/>
        </w:rPr>
        <w:t>e</w:t>
      </w:r>
      <w:r w:rsidRPr="00187F29">
        <w:rPr>
          <w:szCs w:val="24"/>
        </w:rPr>
        <w:t xml:space="preserve"> mogl</w:t>
      </w:r>
      <w:r>
        <w:rPr>
          <w:szCs w:val="24"/>
        </w:rPr>
        <w:t>e</w:t>
      </w:r>
      <w:r w:rsidRPr="00187F29">
        <w:rPr>
          <w:szCs w:val="24"/>
        </w:rPr>
        <w:t xml:space="preserve"> obuhvatiti i uskladiti sve postojeće i buduće lokalne i sektorske aktivnosti, svi dionici trebaju imati jasnu viziju budućeg razvoja </w:t>
      </w:r>
      <w:r>
        <w:rPr>
          <w:szCs w:val="24"/>
        </w:rPr>
        <w:t>Grada Delnica</w:t>
      </w:r>
      <w:r w:rsidRPr="00187F29">
        <w:rPr>
          <w:szCs w:val="24"/>
        </w:rPr>
        <w:t xml:space="preserve"> i utvrđene ciljeve koje </w:t>
      </w:r>
      <w:r>
        <w:rPr>
          <w:szCs w:val="24"/>
        </w:rPr>
        <w:t xml:space="preserve">se </w:t>
      </w:r>
      <w:r w:rsidRPr="00187F29">
        <w:rPr>
          <w:szCs w:val="24"/>
        </w:rPr>
        <w:t>žel</w:t>
      </w:r>
      <w:r>
        <w:rPr>
          <w:szCs w:val="24"/>
        </w:rPr>
        <w:t>i</w:t>
      </w:r>
      <w:r w:rsidRPr="00187F29">
        <w:rPr>
          <w:szCs w:val="24"/>
        </w:rPr>
        <w:t xml:space="preserve"> postići do 20</w:t>
      </w:r>
      <w:r>
        <w:rPr>
          <w:szCs w:val="24"/>
        </w:rPr>
        <w:t>30</w:t>
      </w:r>
      <w:r w:rsidRPr="00187F29">
        <w:rPr>
          <w:szCs w:val="24"/>
        </w:rPr>
        <w:t>. godine.</w:t>
      </w:r>
    </w:p>
    <w:p w14:paraId="6C288296" w14:textId="77777777" w:rsidR="006804C7" w:rsidRPr="006804C7" w:rsidRDefault="006804C7" w:rsidP="006804C7">
      <w:pPr>
        <w:jc w:val="both"/>
        <w:rPr>
          <w:szCs w:val="24"/>
        </w:rPr>
      </w:pPr>
      <w:r w:rsidRPr="006804C7">
        <w:rPr>
          <w:szCs w:val="24"/>
        </w:rPr>
        <w:t>Ostvarenju vizije pridonijet će usklađena provedba politika u četiri prioritetna područja i to:</w:t>
      </w:r>
    </w:p>
    <w:p w14:paraId="0A54006B" w14:textId="6B15687A" w:rsidR="006804C7" w:rsidRDefault="006804C7" w:rsidP="006804C7">
      <w:pPr>
        <w:spacing w:line="240" w:lineRule="auto"/>
        <w:rPr>
          <w:rFonts w:cstheme="minorHAnsi"/>
          <w:spacing w:val="-3"/>
          <w:kern w:val="2"/>
          <w:szCs w:val="24"/>
          <w14:ligatures w14:val="standardContextual"/>
        </w:rPr>
      </w:pPr>
      <w:r w:rsidRPr="006804C7">
        <w:rPr>
          <w:rFonts w:cstheme="minorHAnsi"/>
          <w:szCs w:val="24"/>
        </w:rPr>
        <w:t xml:space="preserve">Prioritet </w:t>
      </w:r>
      <w:r w:rsidRPr="006804C7">
        <w:rPr>
          <w:rFonts w:cstheme="minorHAnsi"/>
          <w:kern w:val="2"/>
          <w:szCs w:val="24"/>
          <w14:ligatures w14:val="standardContextual"/>
        </w:rPr>
        <w:t>1.</w:t>
      </w:r>
      <w:r w:rsidRPr="006804C7">
        <w:rPr>
          <w:rFonts w:cstheme="minorHAnsi"/>
          <w:spacing w:val="-5"/>
          <w:kern w:val="2"/>
          <w:szCs w:val="24"/>
          <w14:ligatures w14:val="standardContextual"/>
        </w:rPr>
        <w:t xml:space="preserve"> </w:t>
      </w:r>
      <w:r w:rsidRPr="006804C7">
        <w:rPr>
          <w:rFonts w:cstheme="minorHAnsi"/>
          <w:spacing w:val="-3"/>
          <w:kern w:val="2"/>
          <w:szCs w:val="24"/>
          <w14:ligatures w14:val="standardContextual"/>
        </w:rPr>
        <w:t>Unaprjeđenje kvalitete života stanovnika</w:t>
      </w:r>
      <w:r>
        <w:rPr>
          <w:rFonts w:cstheme="minorHAnsi"/>
          <w:spacing w:val="-3"/>
          <w:kern w:val="2"/>
          <w:szCs w:val="24"/>
          <w14:ligatures w14:val="standardContextual"/>
        </w:rPr>
        <w:t>.</w:t>
      </w:r>
    </w:p>
    <w:p w14:paraId="53A0BFDE" w14:textId="2F55F626" w:rsidR="006804C7" w:rsidRDefault="006804C7" w:rsidP="006804C7">
      <w:pPr>
        <w:spacing w:line="240" w:lineRule="auto"/>
        <w:jc w:val="both"/>
        <w:rPr>
          <w:rFonts w:cstheme="minorHAnsi"/>
          <w:spacing w:val="-47"/>
          <w:kern w:val="2"/>
          <w:szCs w:val="24"/>
          <w14:ligatures w14:val="standardContextual"/>
        </w:rPr>
      </w:pPr>
      <w:r w:rsidRPr="006804C7">
        <w:rPr>
          <w:rFonts w:cstheme="minorHAnsi"/>
          <w:szCs w:val="24"/>
        </w:rPr>
        <w:t xml:space="preserve">Prioritet </w:t>
      </w:r>
      <w:r w:rsidRPr="006804C7">
        <w:rPr>
          <w:rFonts w:cstheme="minorHAnsi"/>
          <w:kern w:val="2"/>
          <w:szCs w:val="24"/>
          <w14:ligatures w14:val="standardContextual"/>
        </w:rPr>
        <w:t>2</w:t>
      </w:r>
      <w:r w:rsidRPr="006804C7">
        <w:rPr>
          <w:rFonts w:cstheme="minorHAnsi"/>
          <w:spacing w:val="1"/>
          <w:kern w:val="2"/>
          <w:szCs w:val="24"/>
          <w14:ligatures w14:val="standardContextual"/>
        </w:rPr>
        <w:t xml:space="preserve">. </w:t>
      </w:r>
      <w:r w:rsidRPr="006804C7">
        <w:rPr>
          <w:rFonts w:cstheme="minorHAnsi"/>
          <w:kern w:val="2"/>
          <w:szCs w:val="24"/>
          <w14:ligatures w14:val="standardContextual"/>
        </w:rPr>
        <w:t>Unaprjeđenje</w:t>
      </w:r>
      <w:r w:rsidRPr="006804C7">
        <w:rPr>
          <w:rFonts w:cstheme="minorHAnsi"/>
          <w:spacing w:val="-3"/>
          <w:kern w:val="2"/>
          <w:szCs w:val="24"/>
          <w14:ligatures w14:val="standardContextual"/>
        </w:rPr>
        <w:t xml:space="preserve"> </w:t>
      </w:r>
      <w:r w:rsidRPr="006804C7">
        <w:rPr>
          <w:rFonts w:cstheme="minorHAnsi"/>
          <w:kern w:val="2"/>
          <w:szCs w:val="24"/>
          <w14:ligatures w14:val="standardContextual"/>
        </w:rPr>
        <w:t>zelene</w:t>
      </w:r>
      <w:r w:rsidRPr="006804C7">
        <w:rPr>
          <w:rFonts w:cstheme="minorHAnsi"/>
          <w:spacing w:val="-4"/>
          <w:kern w:val="2"/>
          <w:szCs w:val="24"/>
          <w14:ligatures w14:val="standardContextual"/>
        </w:rPr>
        <w:t xml:space="preserve"> </w:t>
      </w:r>
      <w:r w:rsidRPr="006804C7">
        <w:rPr>
          <w:rFonts w:cstheme="minorHAnsi"/>
          <w:kern w:val="2"/>
          <w:szCs w:val="24"/>
          <w14:ligatures w14:val="standardContextual"/>
        </w:rPr>
        <w:t>infrastrukture</w:t>
      </w:r>
      <w:r w:rsidRPr="006804C7">
        <w:rPr>
          <w:rFonts w:cstheme="minorHAnsi"/>
          <w:spacing w:val="-3"/>
          <w:kern w:val="2"/>
          <w:szCs w:val="24"/>
          <w14:ligatures w14:val="standardContextual"/>
        </w:rPr>
        <w:t>,</w:t>
      </w:r>
      <w:r w:rsidRPr="006804C7">
        <w:rPr>
          <w:rFonts w:cstheme="minorHAnsi"/>
          <w:spacing w:val="-5"/>
          <w:kern w:val="2"/>
          <w:szCs w:val="24"/>
          <w14:ligatures w14:val="standardContextual"/>
        </w:rPr>
        <w:t xml:space="preserve"> </w:t>
      </w:r>
      <w:r w:rsidRPr="006804C7">
        <w:rPr>
          <w:rFonts w:cstheme="minorHAnsi"/>
          <w:kern w:val="2"/>
          <w:szCs w:val="24"/>
          <w14:ligatures w14:val="standardContextual"/>
        </w:rPr>
        <w:t>jačanje</w:t>
      </w:r>
      <w:r w:rsidRPr="006804C7">
        <w:rPr>
          <w:rFonts w:cstheme="minorHAnsi"/>
          <w:spacing w:val="-3"/>
          <w:kern w:val="2"/>
          <w:szCs w:val="24"/>
          <w14:ligatures w14:val="standardContextual"/>
        </w:rPr>
        <w:t xml:space="preserve"> </w:t>
      </w:r>
      <w:r w:rsidRPr="006804C7">
        <w:rPr>
          <w:rFonts w:cstheme="minorHAnsi"/>
          <w:kern w:val="2"/>
          <w:szCs w:val="24"/>
          <w14:ligatures w14:val="standardContextual"/>
        </w:rPr>
        <w:t>otpornosti</w:t>
      </w:r>
      <w:r w:rsidRPr="006804C7">
        <w:rPr>
          <w:rFonts w:cstheme="minorHAnsi"/>
          <w:spacing w:val="-5"/>
          <w:kern w:val="2"/>
          <w:szCs w:val="24"/>
          <w14:ligatures w14:val="standardContextual"/>
        </w:rPr>
        <w:t xml:space="preserve"> i prilagodbe </w:t>
      </w:r>
      <w:r w:rsidRPr="006804C7">
        <w:rPr>
          <w:rFonts w:cstheme="minorHAnsi"/>
          <w:kern w:val="2"/>
          <w:szCs w:val="24"/>
          <w14:ligatures w14:val="standardContextual"/>
        </w:rPr>
        <w:t>na</w:t>
      </w:r>
      <w:r w:rsidRPr="006804C7">
        <w:rPr>
          <w:rFonts w:cstheme="minorHAnsi"/>
          <w:spacing w:val="-1"/>
          <w:kern w:val="2"/>
          <w:szCs w:val="24"/>
          <w14:ligatures w14:val="standardContextual"/>
        </w:rPr>
        <w:t xml:space="preserve"> </w:t>
      </w:r>
      <w:r w:rsidRPr="006804C7">
        <w:rPr>
          <w:rFonts w:cstheme="minorHAnsi"/>
          <w:kern w:val="2"/>
          <w:szCs w:val="24"/>
          <w14:ligatures w14:val="standardContextual"/>
        </w:rPr>
        <w:t>klimatske</w:t>
      </w:r>
      <w:r w:rsidRPr="006804C7">
        <w:rPr>
          <w:rFonts w:cstheme="minorHAnsi"/>
          <w:spacing w:val="-4"/>
          <w:kern w:val="2"/>
          <w:szCs w:val="24"/>
          <w14:ligatures w14:val="standardContextual"/>
        </w:rPr>
        <w:t xml:space="preserve"> </w:t>
      </w:r>
      <w:r w:rsidRPr="006804C7">
        <w:rPr>
          <w:rFonts w:cstheme="minorHAnsi"/>
          <w:kern w:val="2"/>
          <w:szCs w:val="24"/>
          <w14:ligatures w14:val="standardContextual"/>
        </w:rPr>
        <w:t>promjene</w:t>
      </w:r>
      <w:r w:rsidRPr="006804C7">
        <w:rPr>
          <w:rFonts w:cstheme="minorHAnsi"/>
          <w:spacing w:val="-47"/>
          <w:kern w:val="2"/>
          <w:szCs w:val="24"/>
          <w14:ligatures w14:val="standardContextual"/>
        </w:rPr>
        <w:t xml:space="preserve"> </w:t>
      </w:r>
      <w:r>
        <w:rPr>
          <w:rFonts w:cstheme="minorHAnsi"/>
          <w:spacing w:val="-47"/>
          <w:kern w:val="2"/>
          <w:szCs w:val="24"/>
          <w14:ligatures w14:val="standardContextual"/>
        </w:rPr>
        <w:t>.</w:t>
      </w:r>
    </w:p>
    <w:p w14:paraId="58ED8DED" w14:textId="3021E46A" w:rsidR="006804C7" w:rsidRDefault="006804C7" w:rsidP="006804C7">
      <w:pPr>
        <w:widowControl w:val="0"/>
        <w:autoSpaceDE w:val="0"/>
        <w:autoSpaceDN w:val="0"/>
        <w:spacing w:line="240" w:lineRule="auto"/>
        <w:ind w:right="97"/>
        <w:rPr>
          <w:rFonts w:eastAsia="Calibri" w:cstheme="minorHAnsi"/>
          <w:spacing w:val="-9"/>
          <w:szCs w:val="24"/>
        </w:rPr>
      </w:pPr>
      <w:r w:rsidRPr="006804C7">
        <w:rPr>
          <w:rFonts w:cstheme="minorHAnsi"/>
          <w:szCs w:val="24"/>
        </w:rPr>
        <w:t xml:space="preserve">Prioritet </w:t>
      </w:r>
      <w:r w:rsidRPr="006804C7">
        <w:rPr>
          <w:rFonts w:cstheme="minorHAnsi"/>
          <w:kern w:val="2"/>
          <w:szCs w:val="24"/>
          <w14:ligatures w14:val="standardContextual"/>
        </w:rPr>
        <w:t>3</w:t>
      </w:r>
      <w:r w:rsidRPr="006804C7">
        <w:rPr>
          <w:rFonts w:cstheme="minorHAnsi"/>
          <w:spacing w:val="1"/>
          <w:kern w:val="2"/>
          <w:szCs w:val="24"/>
          <w14:ligatures w14:val="standardContextual"/>
        </w:rPr>
        <w:t>.</w:t>
      </w:r>
      <w:r w:rsidRPr="006804C7">
        <w:rPr>
          <w:rFonts w:cstheme="minorHAnsi"/>
          <w:spacing w:val="-3"/>
          <w:kern w:val="2"/>
          <w:szCs w:val="24"/>
          <w14:ligatures w14:val="standardContextual"/>
        </w:rPr>
        <w:t xml:space="preserve"> </w:t>
      </w:r>
      <w:r w:rsidRPr="006804C7">
        <w:rPr>
          <w:rFonts w:cstheme="minorHAnsi"/>
          <w:kern w:val="2"/>
          <w:szCs w:val="24"/>
          <w14:ligatures w14:val="standardContextual"/>
        </w:rPr>
        <w:t>Pametno</w:t>
      </w:r>
      <w:r w:rsidRPr="006804C7">
        <w:rPr>
          <w:rFonts w:cstheme="minorHAnsi"/>
          <w:spacing w:val="-1"/>
          <w:kern w:val="2"/>
          <w:szCs w:val="24"/>
          <w14:ligatures w14:val="standardContextual"/>
        </w:rPr>
        <w:t xml:space="preserve"> i održivo upravljanje </w:t>
      </w:r>
      <w:r w:rsidRPr="006804C7">
        <w:rPr>
          <w:rFonts w:eastAsia="Calibri" w:cstheme="minorHAnsi"/>
          <w:spacing w:val="-9"/>
          <w:szCs w:val="24"/>
        </w:rPr>
        <w:t>i pružanje javnih i komunalnih usluga</w:t>
      </w:r>
      <w:r>
        <w:rPr>
          <w:rFonts w:eastAsia="Calibri" w:cstheme="minorHAnsi"/>
          <w:spacing w:val="-9"/>
          <w:szCs w:val="24"/>
        </w:rPr>
        <w:t>.</w:t>
      </w:r>
    </w:p>
    <w:p w14:paraId="0FE91ED2" w14:textId="1F44815D" w:rsidR="006804C7" w:rsidRDefault="006804C7" w:rsidP="006804C7">
      <w:pPr>
        <w:tabs>
          <w:tab w:val="left" w:pos="4275"/>
        </w:tabs>
        <w:rPr>
          <w:rFonts w:cstheme="minorHAnsi"/>
          <w:szCs w:val="24"/>
        </w:rPr>
      </w:pPr>
      <w:r w:rsidRPr="006804C7">
        <w:rPr>
          <w:rFonts w:cstheme="minorHAnsi"/>
          <w:szCs w:val="24"/>
        </w:rPr>
        <w:t>Prioritet 4. Zelena tranzicija temeljena na održivom korištenju i upravljanju prostorom i</w:t>
      </w:r>
      <w:r>
        <w:rPr>
          <w:rFonts w:cstheme="minorHAnsi"/>
          <w:szCs w:val="24"/>
        </w:rPr>
        <w:t xml:space="preserve"> resursima.</w:t>
      </w:r>
    </w:p>
    <w:p w14:paraId="30D4520C" w14:textId="12F4DD90" w:rsidR="006804C7" w:rsidRPr="006804C7" w:rsidRDefault="006804C7" w:rsidP="00AD6F56">
      <w:pPr>
        <w:spacing w:line="240" w:lineRule="auto"/>
        <w:jc w:val="both"/>
      </w:pPr>
      <w:r w:rsidRPr="00C40E0A">
        <w:rPr>
          <w:kern w:val="2"/>
          <w:szCs w:val="24"/>
          <w14:ligatures w14:val="standardContextual"/>
        </w:rPr>
        <w:t xml:space="preserve">Postavljeni prioriteti i ciljevi doprinijet će daljnjem razvoju Grada Delnica, posebno u okolnostima gdje su izazovi mnogostruki i često nepredvidivi. Kako bi se navedeno ostvarilo utvrđene su mjere koje treba provoditi i koje će omogućiti ostvarenje ciljeva. </w:t>
      </w:r>
    </w:p>
    <w:sectPr w:rsidR="006804C7" w:rsidRPr="006804C7" w:rsidSect="000E6785">
      <w:footerReference w:type="default" r:id="rId7"/>
      <w:pgSz w:w="11906" w:h="16838"/>
      <w:pgMar w:top="1134" w:right="1134" w:bottom="1134" w:left="1134" w:header="709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422FF" w14:textId="77777777" w:rsidR="009121A9" w:rsidRDefault="009121A9" w:rsidP="00F951F9">
      <w:pPr>
        <w:spacing w:line="240" w:lineRule="auto"/>
      </w:pPr>
      <w:r>
        <w:separator/>
      </w:r>
    </w:p>
  </w:endnote>
  <w:endnote w:type="continuationSeparator" w:id="0">
    <w:p w14:paraId="5BD03047" w14:textId="77777777" w:rsidR="009121A9" w:rsidRDefault="009121A9" w:rsidP="00F951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2793672"/>
      <w:docPartObj>
        <w:docPartGallery w:val="Page Numbers (Bottom of Page)"/>
        <w:docPartUnique/>
      </w:docPartObj>
    </w:sdtPr>
    <w:sdtContent>
      <w:p w14:paraId="3DDBE90C" w14:textId="77777777" w:rsidR="00F951F9" w:rsidRPr="00F951F9" w:rsidRDefault="00AE77C9">
        <w:pPr>
          <w:pStyle w:val="Podnoje"/>
          <w:jc w:val="center"/>
          <w:rPr>
            <w:sz w:val="18"/>
            <w:szCs w:val="18"/>
          </w:rPr>
        </w:pPr>
        <w:r w:rsidRPr="00F951F9">
          <w:rPr>
            <w:sz w:val="18"/>
            <w:szCs w:val="18"/>
          </w:rPr>
          <w:fldChar w:fldCharType="begin"/>
        </w:r>
        <w:r w:rsidR="00F951F9" w:rsidRPr="00F951F9">
          <w:rPr>
            <w:sz w:val="18"/>
            <w:szCs w:val="18"/>
          </w:rPr>
          <w:instrText xml:space="preserve"> PAGE   \* MERGEFORMAT </w:instrText>
        </w:r>
        <w:r w:rsidRPr="00F951F9">
          <w:rPr>
            <w:sz w:val="18"/>
            <w:szCs w:val="18"/>
          </w:rPr>
          <w:fldChar w:fldCharType="separate"/>
        </w:r>
        <w:r w:rsidR="001B33A3">
          <w:rPr>
            <w:noProof/>
            <w:sz w:val="18"/>
            <w:szCs w:val="18"/>
          </w:rPr>
          <w:t>1</w:t>
        </w:r>
        <w:r w:rsidRPr="00F951F9">
          <w:rPr>
            <w:sz w:val="18"/>
            <w:szCs w:val="18"/>
          </w:rPr>
          <w:fldChar w:fldCharType="end"/>
        </w:r>
      </w:p>
    </w:sdtContent>
  </w:sdt>
  <w:p w14:paraId="3888359F" w14:textId="77777777" w:rsidR="00F951F9" w:rsidRDefault="00F951F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D0484" w14:textId="77777777" w:rsidR="009121A9" w:rsidRDefault="009121A9" w:rsidP="00F951F9">
      <w:pPr>
        <w:spacing w:line="240" w:lineRule="auto"/>
      </w:pPr>
      <w:r>
        <w:separator/>
      </w:r>
    </w:p>
  </w:footnote>
  <w:footnote w:type="continuationSeparator" w:id="0">
    <w:p w14:paraId="355FF55A" w14:textId="77777777" w:rsidR="009121A9" w:rsidRDefault="009121A9" w:rsidP="00F951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843DA"/>
    <w:multiLevelType w:val="hybridMultilevel"/>
    <w:tmpl w:val="94D639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C30E7"/>
    <w:multiLevelType w:val="hybridMultilevel"/>
    <w:tmpl w:val="97DEC7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51A4C"/>
    <w:multiLevelType w:val="hybridMultilevel"/>
    <w:tmpl w:val="0478D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1E269E"/>
    <w:multiLevelType w:val="multilevel"/>
    <w:tmpl w:val="D014333E"/>
    <w:styleLink w:val="ilija1"/>
    <w:lvl w:ilvl="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33421AFD"/>
    <w:multiLevelType w:val="hybridMultilevel"/>
    <w:tmpl w:val="003AFB20"/>
    <w:lvl w:ilvl="0" w:tplc="0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4920E16"/>
    <w:multiLevelType w:val="hybridMultilevel"/>
    <w:tmpl w:val="D3920CDC"/>
    <w:lvl w:ilvl="0" w:tplc="CD803230">
      <w:numFmt w:val="bullet"/>
      <w:lvlText w:val="-"/>
      <w:lvlJc w:val="left"/>
      <w:pPr>
        <w:ind w:left="178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37446E35"/>
    <w:multiLevelType w:val="hybridMultilevel"/>
    <w:tmpl w:val="745440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77795"/>
    <w:multiLevelType w:val="hybridMultilevel"/>
    <w:tmpl w:val="CE6C84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E5226D"/>
    <w:multiLevelType w:val="hybridMultilevel"/>
    <w:tmpl w:val="4DE4B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C84C1B"/>
    <w:multiLevelType w:val="hybridMultilevel"/>
    <w:tmpl w:val="4DE4B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715243">
    <w:abstractNumId w:val="3"/>
  </w:num>
  <w:num w:numId="2" w16cid:durableId="2044864768">
    <w:abstractNumId w:val="7"/>
  </w:num>
  <w:num w:numId="3" w16cid:durableId="735708294">
    <w:abstractNumId w:val="4"/>
  </w:num>
  <w:num w:numId="4" w16cid:durableId="2026977707">
    <w:abstractNumId w:val="0"/>
  </w:num>
  <w:num w:numId="5" w16cid:durableId="2075470179">
    <w:abstractNumId w:val="1"/>
  </w:num>
  <w:num w:numId="6" w16cid:durableId="549652245">
    <w:abstractNumId w:val="9"/>
  </w:num>
  <w:num w:numId="7" w16cid:durableId="1699037561">
    <w:abstractNumId w:val="8"/>
  </w:num>
  <w:num w:numId="8" w16cid:durableId="104270700">
    <w:abstractNumId w:val="2"/>
  </w:num>
  <w:num w:numId="9" w16cid:durableId="78530946">
    <w:abstractNumId w:val="6"/>
  </w:num>
  <w:num w:numId="10" w16cid:durableId="10596727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EBC"/>
    <w:rsid w:val="000101A3"/>
    <w:rsid w:val="00023DBD"/>
    <w:rsid w:val="00036C34"/>
    <w:rsid w:val="000405C0"/>
    <w:rsid w:val="00042E56"/>
    <w:rsid w:val="000A2182"/>
    <w:rsid w:val="000C4A84"/>
    <w:rsid w:val="000D66B2"/>
    <w:rsid w:val="000E6785"/>
    <w:rsid w:val="000F7796"/>
    <w:rsid w:val="00132579"/>
    <w:rsid w:val="00136B26"/>
    <w:rsid w:val="00146B6F"/>
    <w:rsid w:val="001B33A3"/>
    <w:rsid w:val="001D0664"/>
    <w:rsid w:val="001D2F6F"/>
    <w:rsid w:val="002A2B49"/>
    <w:rsid w:val="002A4945"/>
    <w:rsid w:val="002C6AD0"/>
    <w:rsid w:val="002F6DA5"/>
    <w:rsid w:val="002F7022"/>
    <w:rsid w:val="003B2C96"/>
    <w:rsid w:val="003F21FE"/>
    <w:rsid w:val="00414D05"/>
    <w:rsid w:val="00422CA3"/>
    <w:rsid w:val="00431BC8"/>
    <w:rsid w:val="004A3812"/>
    <w:rsid w:val="004F6697"/>
    <w:rsid w:val="00501BA7"/>
    <w:rsid w:val="00506AE8"/>
    <w:rsid w:val="005163E6"/>
    <w:rsid w:val="00543AC9"/>
    <w:rsid w:val="0056789A"/>
    <w:rsid w:val="005845F7"/>
    <w:rsid w:val="00597129"/>
    <w:rsid w:val="005A2205"/>
    <w:rsid w:val="005B6DC5"/>
    <w:rsid w:val="005F2291"/>
    <w:rsid w:val="005F66FC"/>
    <w:rsid w:val="00612F7A"/>
    <w:rsid w:val="00622208"/>
    <w:rsid w:val="006804C7"/>
    <w:rsid w:val="006D5462"/>
    <w:rsid w:val="006E6DD1"/>
    <w:rsid w:val="007238A2"/>
    <w:rsid w:val="00744DDD"/>
    <w:rsid w:val="00761AD5"/>
    <w:rsid w:val="007724CE"/>
    <w:rsid w:val="00773B85"/>
    <w:rsid w:val="00807310"/>
    <w:rsid w:val="00872C4E"/>
    <w:rsid w:val="00876465"/>
    <w:rsid w:val="00896EF6"/>
    <w:rsid w:val="008D2C08"/>
    <w:rsid w:val="008F0F02"/>
    <w:rsid w:val="008F30AB"/>
    <w:rsid w:val="009121A9"/>
    <w:rsid w:val="00912D8A"/>
    <w:rsid w:val="00951215"/>
    <w:rsid w:val="00984136"/>
    <w:rsid w:val="009C1B28"/>
    <w:rsid w:val="00A31A25"/>
    <w:rsid w:val="00A60A6A"/>
    <w:rsid w:val="00A67C32"/>
    <w:rsid w:val="00A95C1E"/>
    <w:rsid w:val="00AB2E30"/>
    <w:rsid w:val="00AC2491"/>
    <w:rsid w:val="00AD6F56"/>
    <w:rsid w:val="00AE77C9"/>
    <w:rsid w:val="00AF2F24"/>
    <w:rsid w:val="00B26F68"/>
    <w:rsid w:val="00B37BA4"/>
    <w:rsid w:val="00B970DA"/>
    <w:rsid w:val="00BE1559"/>
    <w:rsid w:val="00BF71F9"/>
    <w:rsid w:val="00C068A6"/>
    <w:rsid w:val="00C11B68"/>
    <w:rsid w:val="00C128F5"/>
    <w:rsid w:val="00C23AF1"/>
    <w:rsid w:val="00C25FAB"/>
    <w:rsid w:val="00C27975"/>
    <w:rsid w:val="00C37664"/>
    <w:rsid w:val="00C95244"/>
    <w:rsid w:val="00CB6112"/>
    <w:rsid w:val="00D12C1D"/>
    <w:rsid w:val="00DC2C63"/>
    <w:rsid w:val="00DD7618"/>
    <w:rsid w:val="00DE13A2"/>
    <w:rsid w:val="00DE5007"/>
    <w:rsid w:val="00DF54DD"/>
    <w:rsid w:val="00DF6FD4"/>
    <w:rsid w:val="00E06708"/>
    <w:rsid w:val="00E634C1"/>
    <w:rsid w:val="00E72F67"/>
    <w:rsid w:val="00E80B07"/>
    <w:rsid w:val="00EA234B"/>
    <w:rsid w:val="00ED77DA"/>
    <w:rsid w:val="00F0181F"/>
    <w:rsid w:val="00F951F9"/>
    <w:rsid w:val="00F96B02"/>
    <w:rsid w:val="00FB7D5E"/>
    <w:rsid w:val="00FC263F"/>
    <w:rsid w:val="00FD67D1"/>
    <w:rsid w:val="00FE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8EE10"/>
  <w15:docId w15:val="{1D203227-3941-427B-AE0F-23EDB31F5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Ilija"/>
    <w:qFormat/>
    <w:rsid w:val="00FE0EBC"/>
    <w:pPr>
      <w:spacing w:after="0"/>
    </w:pPr>
    <w:rPr>
      <w:rFonts w:ascii="Times New Roman" w:hAnsi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ilija1">
    <w:name w:val="ilija 1"/>
    <w:uiPriority w:val="99"/>
    <w:rsid w:val="005F2291"/>
    <w:pPr>
      <w:numPr>
        <w:numId w:val="1"/>
      </w:numPr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E0E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0EB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1D0664"/>
    <w:pPr>
      <w:ind w:left="720"/>
      <w:contextualSpacing/>
    </w:pPr>
  </w:style>
  <w:style w:type="character" w:customStyle="1" w:styleId="postal-code">
    <w:name w:val="postal-code"/>
    <w:basedOn w:val="Zadanifontodlomka"/>
    <w:rsid w:val="008F30AB"/>
  </w:style>
  <w:style w:type="paragraph" w:styleId="Zaglavlje">
    <w:name w:val="header"/>
    <w:basedOn w:val="Normal"/>
    <w:link w:val="ZaglavljeChar"/>
    <w:uiPriority w:val="99"/>
    <w:semiHidden/>
    <w:unhideWhenUsed/>
    <w:rsid w:val="00F951F9"/>
    <w:pPr>
      <w:tabs>
        <w:tab w:val="center" w:pos="4703"/>
        <w:tab w:val="right" w:pos="9406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F951F9"/>
    <w:rPr>
      <w:rFonts w:ascii="Times New Roman" w:hAnsi="Times New Roman"/>
      <w:sz w:val="24"/>
    </w:rPr>
  </w:style>
  <w:style w:type="paragraph" w:styleId="Podnoje">
    <w:name w:val="footer"/>
    <w:basedOn w:val="Normal"/>
    <w:link w:val="PodnojeChar"/>
    <w:uiPriority w:val="99"/>
    <w:unhideWhenUsed/>
    <w:rsid w:val="00F951F9"/>
    <w:pPr>
      <w:tabs>
        <w:tab w:val="center" w:pos="4703"/>
        <w:tab w:val="right" w:pos="9406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51F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3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3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Ilija</dc:creator>
  <cp:lastModifiedBy>Martina Petranović</cp:lastModifiedBy>
  <cp:revision>8</cp:revision>
  <cp:lastPrinted>2025-03-05T07:27:00Z</cp:lastPrinted>
  <dcterms:created xsi:type="dcterms:W3CDTF">2025-02-14T13:33:00Z</dcterms:created>
  <dcterms:modified xsi:type="dcterms:W3CDTF">2025-03-10T11:47:00Z</dcterms:modified>
</cp:coreProperties>
</file>