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18F9B" w14:textId="1665695A" w:rsidR="00C8587A" w:rsidRPr="00163DB8" w:rsidRDefault="00B837FB" w:rsidP="00E9192A">
      <w:pPr>
        <w:pStyle w:val="Tijeloteksta"/>
        <w:rPr>
          <w:color w:val="000000"/>
          <w:sz w:val="24"/>
          <w:szCs w:val="24"/>
        </w:rPr>
      </w:pPr>
      <w:r w:rsidRPr="00163DB8">
        <w:rPr>
          <w:sz w:val="24"/>
          <w:szCs w:val="24"/>
        </w:rPr>
        <w:t xml:space="preserve">Na temelju </w:t>
      </w:r>
      <w:r w:rsidR="00C8587A" w:rsidRPr="00163DB8">
        <w:rPr>
          <w:sz w:val="24"/>
          <w:szCs w:val="24"/>
        </w:rPr>
        <w:t xml:space="preserve">članka 35. </w:t>
      </w:r>
      <w:r w:rsidR="00C8587A" w:rsidRPr="00163DB8">
        <w:rPr>
          <w:color w:val="000000"/>
          <w:sz w:val="24"/>
          <w:szCs w:val="24"/>
        </w:rPr>
        <w:t>Zakona o lokalnoj i područnoj</w:t>
      </w:r>
      <w:r w:rsidR="00E9192A" w:rsidRPr="00163DB8">
        <w:rPr>
          <w:color w:val="000000"/>
          <w:sz w:val="24"/>
          <w:szCs w:val="24"/>
        </w:rPr>
        <w:t xml:space="preserve"> </w:t>
      </w:r>
      <w:r w:rsidR="00C8587A" w:rsidRPr="00163DB8">
        <w:rPr>
          <w:color w:val="000000"/>
          <w:sz w:val="24"/>
          <w:szCs w:val="24"/>
        </w:rPr>
        <w:t xml:space="preserve">(regionalnoj) samoupravi </w:t>
      </w:r>
      <w:r w:rsidR="00A72095" w:rsidRPr="00163DB8">
        <w:rPr>
          <w:color w:val="000000"/>
          <w:sz w:val="24"/>
          <w:lang w:eastAsia="hr-HR"/>
        </w:rPr>
        <w:t xml:space="preserve">(„Narodne novine“ broj </w:t>
      </w:r>
      <w:r w:rsidR="00C8587A" w:rsidRPr="00163DB8">
        <w:rPr>
          <w:color w:val="000000"/>
          <w:sz w:val="24"/>
          <w:szCs w:val="24"/>
        </w:rPr>
        <w:t>33/01, 60/01, 129/05, 109/07, 125/08, 36/09, 36/09, 150/11, 144/12, 19/13, 137/15, 123/17, 98/19, 144/20)</w:t>
      </w:r>
      <w:r w:rsidR="00E23442" w:rsidRPr="00163DB8">
        <w:rPr>
          <w:color w:val="000000"/>
          <w:sz w:val="24"/>
          <w:szCs w:val="24"/>
        </w:rPr>
        <w:t>,</w:t>
      </w:r>
      <w:r w:rsidR="00C8587A" w:rsidRPr="00163DB8">
        <w:rPr>
          <w:color w:val="000000"/>
          <w:sz w:val="24"/>
          <w:szCs w:val="24"/>
        </w:rPr>
        <w:t xml:space="preserve"> članka 40. Statuta Grada Delnica </w:t>
      </w:r>
      <w:r w:rsidR="00A72095" w:rsidRPr="00163DB8">
        <w:rPr>
          <w:color w:val="000000"/>
          <w:sz w:val="24"/>
          <w:lang w:eastAsia="hr-HR"/>
        </w:rPr>
        <w:t xml:space="preserve">(„Službene novine Grada Delnica“ broj </w:t>
      </w:r>
      <w:r w:rsidR="00C8587A" w:rsidRPr="00163DB8">
        <w:rPr>
          <w:color w:val="000000"/>
          <w:sz w:val="24"/>
          <w:szCs w:val="24"/>
        </w:rPr>
        <w:t>2/21)</w:t>
      </w:r>
      <w:r w:rsidR="00E23442" w:rsidRPr="00163DB8">
        <w:rPr>
          <w:color w:val="000000"/>
          <w:sz w:val="24"/>
          <w:szCs w:val="24"/>
        </w:rPr>
        <w:t xml:space="preserve"> i </w:t>
      </w:r>
      <w:r w:rsidR="00E23442" w:rsidRPr="00163DB8">
        <w:rPr>
          <w:sz w:val="24"/>
          <w:szCs w:val="24"/>
        </w:rPr>
        <w:t xml:space="preserve">članka 7. Zakona o financiranju političkih aktivnosti i izborne promidžbe </w:t>
      </w:r>
      <w:r w:rsidR="00A72095" w:rsidRPr="00163DB8">
        <w:rPr>
          <w:color w:val="000000"/>
          <w:sz w:val="24"/>
          <w:lang w:eastAsia="hr-HR"/>
        </w:rPr>
        <w:t xml:space="preserve">(„Narodne novine“ broj </w:t>
      </w:r>
      <w:r w:rsidR="00E23442" w:rsidRPr="00163DB8">
        <w:rPr>
          <w:sz w:val="24"/>
          <w:szCs w:val="24"/>
        </w:rPr>
        <w:t>29/19, 98/19)</w:t>
      </w:r>
      <w:r w:rsidR="00E23442" w:rsidRPr="00163DB8">
        <w:rPr>
          <w:color w:val="000000"/>
          <w:sz w:val="24"/>
          <w:szCs w:val="24"/>
        </w:rPr>
        <w:t>, na 3</w:t>
      </w:r>
      <w:r w:rsidR="004C1AC5" w:rsidRPr="00163DB8">
        <w:rPr>
          <w:color w:val="000000"/>
          <w:sz w:val="24"/>
          <w:szCs w:val="24"/>
        </w:rPr>
        <w:t>7</w:t>
      </w:r>
      <w:r w:rsidR="00E23442" w:rsidRPr="00163DB8">
        <w:rPr>
          <w:color w:val="000000"/>
          <w:sz w:val="24"/>
          <w:szCs w:val="24"/>
        </w:rPr>
        <w:t>. sjednici</w:t>
      </w:r>
      <w:r w:rsidR="004C1AC5" w:rsidRPr="00163DB8">
        <w:rPr>
          <w:color w:val="000000"/>
          <w:sz w:val="24"/>
          <w:szCs w:val="24"/>
        </w:rPr>
        <w:t xml:space="preserve"> održanoj dana 1</w:t>
      </w:r>
      <w:r w:rsidR="00AF2E3A" w:rsidRPr="00163DB8">
        <w:rPr>
          <w:color w:val="000000"/>
          <w:sz w:val="24"/>
          <w:szCs w:val="24"/>
        </w:rPr>
        <w:t>8</w:t>
      </w:r>
      <w:r w:rsidR="004C1AC5" w:rsidRPr="00163DB8">
        <w:rPr>
          <w:color w:val="000000"/>
          <w:sz w:val="24"/>
          <w:szCs w:val="24"/>
        </w:rPr>
        <w:t>. prosinca 2024. godine</w:t>
      </w:r>
      <w:r w:rsidR="00C8587A" w:rsidRPr="00163DB8">
        <w:rPr>
          <w:color w:val="000000"/>
          <w:sz w:val="24"/>
          <w:szCs w:val="24"/>
        </w:rPr>
        <w:t xml:space="preserve"> </w:t>
      </w:r>
      <w:r w:rsidR="00C8587A" w:rsidRPr="00163DB8">
        <w:rPr>
          <w:sz w:val="24"/>
          <w:szCs w:val="24"/>
        </w:rPr>
        <w:t xml:space="preserve">Gradsko vijeće Grada Delnica </w:t>
      </w:r>
      <w:r w:rsidR="004C1AC5" w:rsidRPr="00163DB8">
        <w:rPr>
          <w:sz w:val="24"/>
          <w:szCs w:val="24"/>
        </w:rPr>
        <w:t>donosi</w:t>
      </w:r>
      <w:r w:rsidR="00C8587A" w:rsidRPr="00163DB8">
        <w:rPr>
          <w:color w:val="000000"/>
          <w:sz w:val="24"/>
          <w:szCs w:val="24"/>
        </w:rPr>
        <w:t xml:space="preserve"> </w:t>
      </w:r>
    </w:p>
    <w:p w14:paraId="106EDF5D" w14:textId="77777777" w:rsidR="00C8587A" w:rsidRPr="00163DB8" w:rsidRDefault="00C8587A" w:rsidP="00C8587A">
      <w:pPr>
        <w:pStyle w:val="Tijeloteksta"/>
        <w:jc w:val="center"/>
        <w:rPr>
          <w:color w:val="000000"/>
          <w:sz w:val="24"/>
          <w:szCs w:val="24"/>
        </w:rPr>
      </w:pPr>
    </w:p>
    <w:p w14:paraId="087BB327" w14:textId="77777777" w:rsidR="00C8587A" w:rsidRPr="00163DB8" w:rsidRDefault="00E9192A" w:rsidP="00C8587A">
      <w:pPr>
        <w:pStyle w:val="Tijeloteksta"/>
        <w:jc w:val="center"/>
        <w:rPr>
          <w:b/>
          <w:color w:val="000000"/>
          <w:sz w:val="24"/>
          <w:szCs w:val="24"/>
        </w:rPr>
      </w:pPr>
      <w:r w:rsidRPr="00163DB8">
        <w:rPr>
          <w:b/>
          <w:color w:val="000000"/>
          <w:sz w:val="24"/>
          <w:szCs w:val="24"/>
        </w:rPr>
        <w:t>ODLUKU O RASPOREĐIVANJU SREDSTAVA ZA RAD POLITIČKIH STRANAKA I GRUPE BIRAČA ZASTUPLJENIH U GRADSKOM VIJEĆU GRADA DELNICA</w:t>
      </w:r>
    </w:p>
    <w:p w14:paraId="0C9493C5" w14:textId="77777777" w:rsidR="00C8587A" w:rsidRPr="00163DB8" w:rsidRDefault="00C8587A" w:rsidP="00C8587A">
      <w:pPr>
        <w:pStyle w:val="Tijeloteksta"/>
        <w:jc w:val="center"/>
        <w:rPr>
          <w:color w:val="000000"/>
          <w:sz w:val="24"/>
          <w:szCs w:val="24"/>
        </w:rPr>
      </w:pPr>
    </w:p>
    <w:p w14:paraId="3AF5B3AD" w14:textId="77777777" w:rsidR="00C8587A" w:rsidRPr="00163DB8" w:rsidRDefault="00C8587A" w:rsidP="00C8587A">
      <w:pPr>
        <w:pStyle w:val="Tijeloteksta"/>
        <w:jc w:val="center"/>
        <w:rPr>
          <w:b/>
          <w:color w:val="000000"/>
          <w:sz w:val="24"/>
          <w:szCs w:val="24"/>
        </w:rPr>
      </w:pPr>
      <w:r w:rsidRPr="00163DB8">
        <w:rPr>
          <w:b/>
          <w:color w:val="000000"/>
          <w:sz w:val="24"/>
          <w:szCs w:val="24"/>
        </w:rPr>
        <w:t>Članak 1.</w:t>
      </w:r>
    </w:p>
    <w:p w14:paraId="7EFAB5C8" w14:textId="2F3FD11D" w:rsidR="00CD2245" w:rsidRPr="00163DB8" w:rsidRDefault="00CD4C0C" w:rsidP="00CD2245">
      <w:pPr>
        <w:autoSpaceDE w:val="0"/>
        <w:autoSpaceDN w:val="0"/>
        <w:adjustRightInd w:val="0"/>
        <w:spacing w:line="264" w:lineRule="auto"/>
        <w:jc w:val="both"/>
        <w:rPr>
          <w:sz w:val="24"/>
          <w:szCs w:val="24"/>
        </w:rPr>
      </w:pPr>
      <w:r w:rsidRPr="00163DB8">
        <w:rPr>
          <w:sz w:val="24"/>
          <w:szCs w:val="24"/>
        </w:rPr>
        <w:t>Ovom Odlukom raspoređuju se sredstva za rad političkih stranaka i grupe birača zastupljenih u Gradskom vijeću Grada Delnica (u daljnjem tekstu: Gradsko vijeće) za 202</w:t>
      </w:r>
      <w:r w:rsidR="002921B2" w:rsidRPr="00163DB8">
        <w:rPr>
          <w:sz w:val="24"/>
          <w:szCs w:val="24"/>
        </w:rPr>
        <w:t>5</w:t>
      </w:r>
      <w:r w:rsidRPr="00163DB8">
        <w:rPr>
          <w:sz w:val="24"/>
          <w:szCs w:val="24"/>
        </w:rPr>
        <w:t>. godinu koja se osiguravaju u proračunu Grada Delnica za 202</w:t>
      </w:r>
      <w:r w:rsidR="002921B2" w:rsidRPr="00163DB8">
        <w:rPr>
          <w:sz w:val="24"/>
          <w:szCs w:val="24"/>
        </w:rPr>
        <w:t>5</w:t>
      </w:r>
      <w:r w:rsidRPr="00163DB8">
        <w:rPr>
          <w:sz w:val="24"/>
          <w:szCs w:val="24"/>
        </w:rPr>
        <w:t>. godinu.</w:t>
      </w:r>
    </w:p>
    <w:p w14:paraId="731CB3DD" w14:textId="77777777" w:rsidR="00CD4C0C" w:rsidRPr="00163DB8" w:rsidRDefault="00CD4C0C" w:rsidP="00CD2245">
      <w:pPr>
        <w:autoSpaceDE w:val="0"/>
        <w:autoSpaceDN w:val="0"/>
        <w:adjustRightInd w:val="0"/>
        <w:spacing w:line="264" w:lineRule="auto"/>
        <w:jc w:val="both"/>
        <w:rPr>
          <w:sz w:val="24"/>
          <w:szCs w:val="24"/>
        </w:rPr>
      </w:pPr>
    </w:p>
    <w:p w14:paraId="2F2D0904" w14:textId="77777777" w:rsidR="00CD4C0C" w:rsidRPr="00163DB8" w:rsidRDefault="00C8587A" w:rsidP="00CD4C0C">
      <w:pPr>
        <w:autoSpaceDE w:val="0"/>
        <w:autoSpaceDN w:val="0"/>
        <w:adjustRightInd w:val="0"/>
        <w:spacing w:line="264" w:lineRule="auto"/>
        <w:jc w:val="center"/>
        <w:rPr>
          <w:b/>
          <w:sz w:val="24"/>
          <w:szCs w:val="24"/>
        </w:rPr>
      </w:pPr>
      <w:r w:rsidRPr="00163DB8">
        <w:rPr>
          <w:b/>
          <w:sz w:val="24"/>
          <w:szCs w:val="24"/>
        </w:rPr>
        <w:t>Članak 2.</w:t>
      </w:r>
    </w:p>
    <w:p w14:paraId="6DBFAF4C" w14:textId="77777777" w:rsidR="00CD4C0C" w:rsidRPr="00163DB8" w:rsidRDefault="00351CA2" w:rsidP="00CD4C0C">
      <w:pPr>
        <w:autoSpaceDE w:val="0"/>
        <w:autoSpaceDN w:val="0"/>
        <w:adjustRightInd w:val="0"/>
        <w:spacing w:line="264" w:lineRule="auto"/>
        <w:rPr>
          <w:sz w:val="24"/>
          <w:szCs w:val="24"/>
        </w:rPr>
      </w:pPr>
      <w:r w:rsidRPr="00163DB8">
        <w:rPr>
          <w:sz w:val="24"/>
          <w:szCs w:val="24"/>
        </w:rPr>
        <w:t>Pravo na financiranje iz sredstava proračuna Grada Delnica imaju političke stranke i vijećnici izabrani s liste grupe birača koje imaju najmanje jednog vijećnika u Gradskom vijeću.</w:t>
      </w:r>
    </w:p>
    <w:p w14:paraId="6DB4F66F" w14:textId="77777777" w:rsidR="00351CA2" w:rsidRPr="00163DB8" w:rsidRDefault="00351CA2" w:rsidP="00CD4C0C">
      <w:pPr>
        <w:autoSpaceDE w:val="0"/>
        <w:autoSpaceDN w:val="0"/>
        <w:adjustRightInd w:val="0"/>
        <w:spacing w:line="264" w:lineRule="auto"/>
        <w:rPr>
          <w:sz w:val="24"/>
          <w:szCs w:val="24"/>
        </w:rPr>
      </w:pPr>
    </w:p>
    <w:p w14:paraId="525EFC08" w14:textId="77777777" w:rsidR="00351CA2" w:rsidRPr="00163DB8" w:rsidRDefault="00351CA2" w:rsidP="00351CA2">
      <w:pPr>
        <w:autoSpaceDE w:val="0"/>
        <w:autoSpaceDN w:val="0"/>
        <w:adjustRightInd w:val="0"/>
        <w:spacing w:line="264" w:lineRule="auto"/>
        <w:jc w:val="center"/>
        <w:rPr>
          <w:b/>
          <w:sz w:val="24"/>
          <w:szCs w:val="24"/>
        </w:rPr>
      </w:pPr>
      <w:r w:rsidRPr="00163DB8">
        <w:rPr>
          <w:b/>
          <w:sz w:val="24"/>
          <w:szCs w:val="24"/>
        </w:rPr>
        <w:t>Članak 3.</w:t>
      </w:r>
    </w:p>
    <w:p w14:paraId="20F7948D" w14:textId="1EAAEB8A" w:rsidR="00622018" w:rsidRPr="00163DB8" w:rsidRDefault="00CD4C0C" w:rsidP="00CD4C0C">
      <w:pPr>
        <w:autoSpaceDE w:val="0"/>
        <w:autoSpaceDN w:val="0"/>
        <w:adjustRightInd w:val="0"/>
        <w:spacing w:line="264" w:lineRule="auto"/>
        <w:jc w:val="both"/>
        <w:rPr>
          <w:sz w:val="24"/>
          <w:szCs w:val="24"/>
        </w:rPr>
      </w:pPr>
      <w:r w:rsidRPr="00163DB8">
        <w:rPr>
          <w:sz w:val="24"/>
          <w:szCs w:val="24"/>
        </w:rPr>
        <w:t>U proračunu Grada Delnica za 202</w:t>
      </w:r>
      <w:r w:rsidR="002921B2" w:rsidRPr="00163DB8">
        <w:rPr>
          <w:sz w:val="24"/>
          <w:szCs w:val="24"/>
        </w:rPr>
        <w:t>5</w:t>
      </w:r>
      <w:r w:rsidRPr="00163DB8">
        <w:rPr>
          <w:sz w:val="24"/>
          <w:szCs w:val="24"/>
        </w:rPr>
        <w:t>. godinu ukupno su osigurana sredstva za rad političkih stranaka i Kandidacijske liste grupe birača zastupljenih u Gradskom vijeću u iznosu od 3.5</w:t>
      </w:r>
      <w:r w:rsidR="00FD19F9" w:rsidRPr="00163DB8">
        <w:rPr>
          <w:sz w:val="24"/>
          <w:szCs w:val="24"/>
        </w:rPr>
        <w:t>91</w:t>
      </w:r>
      <w:r w:rsidRPr="00163DB8">
        <w:rPr>
          <w:sz w:val="24"/>
          <w:szCs w:val="24"/>
        </w:rPr>
        <w:t>,00 eura.</w:t>
      </w:r>
    </w:p>
    <w:p w14:paraId="550AB04D" w14:textId="77777777" w:rsidR="00351CA2" w:rsidRPr="00163DB8" w:rsidRDefault="00351CA2" w:rsidP="00351CA2">
      <w:pPr>
        <w:autoSpaceDE w:val="0"/>
        <w:autoSpaceDN w:val="0"/>
        <w:adjustRightInd w:val="0"/>
        <w:spacing w:line="264" w:lineRule="auto"/>
        <w:jc w:val="center"/>
        <w:rPr>
          <w:b/>
          <w:sz w:val="24"/>
          <w:szCs w:val="24"/>
        </w:rPr>
      </w:pPr>
      <w:r w:rsidRPr="00163DB8">
        <w:rPr>
          <w:b/>
          <w:sz w:val="24"/>
          <w:szCs w:val="24"/>
        </w:rPr>
        <w:t>Članak 4.</w:t>
      </w:r>
    </w:p>
    <w:p w14:paraId="161A53F7" w14:textId="77777777" w:rsidR="00351CA2" w:rsidRPr="00163DB8" w:rsidRDefault="00351CA2" w:rsidP="00CD4C0C">
      <w:pPr>
        <w:autoSpaceDE w:val="0"/>
        <w:autoSpaceDN w:val="0"/>
        <w:adjustRightInd w:val="0"/>
        <w:spacing w:line="264" w:lineRule="auto"/>
        <w:jc w:val="both"/>
        <w:rPr>
          <w:sz w:val="24"/>
          <w:szCs w:val="24"/>
        </w:rPr>
      </w:pPr>
      <w:r w:rsidRPr="00163DB8">
        <w:rPr>
          <w:sz w:val="24"/>
          <w:szCs w:val="24"/>
        </w:rPr>
        <w:t>Za svakog člana Gradskog vijeća utvrđuje se jednaki iznos sredstava tako da svakoj pojedinoj političkoj stranci i vijećnicima izabranim sa liste grupe birača pripadaju sredstva razmjerno broju njenih članova u trenutku konstituiranja Gradskog vijeća.</w:t>
      </w:r>
    </w:p>
    <w:p w14:paraId="0B13E3FB" w14:textId="77777777" w:rsidR="00351CA2" w:rsidRPr="00163DB8" w:rsidRDefault="00351CA2" w:rsidP="00CD4C0C">
      <w:pPr>
        <w:autoSpaceDE w:val="0"/>
        <w:autoSpaceDN w:val="0"/>
        <w:adjustRightInd w:val="0"/>
        <w:spacing w:line="264" w:lineRule="auto"/>
        <w:jc w:val="both"/>
        <w:rPr>
          <w:sz w:val="24"/>
          <w:szCs w:val="24"/>
        </w:rPr>
      </w:pPr>
      <w:r w:rsidRPr="00163DB8">
        <w:rPr>
          <w:sz w:val="24"/>
          <w:szCs w:val="24"/>
        </w:rPr>
        <w:t>Za svakog izabranog člana Gradskog vijeća podzastupljenog spola, političkim strankama i vijećnicima izabranih s liste grupe birača pripada i pravo na naknadu u visini od 10% iznosa predviđenog po svakom članu Gradskog vijeća, a određenog u stavku 1. ovog članka.</w:t>
      </w:r>
    </w:p>
    <w:p w14:paraId="151DBEF8" w14:textId="77777777" w:rsidR="00351CA2" w:rsidRPr="00163DB8" w:rsidRDefault="00351CA2" w:rsidP="00CD4C0C">
      <w:pPr>
        <w:autoSpaceDE w:val="0"/>
        <w:autoSpaceDN w:val="0"/>
        <w:adjustRightInd w:val="0"/>
        <w:spacing w:line="264" w:lineRule="auto"/>
        <w:jc w:val="both"/>
        <w:rPr>
          <w:sz w:val="24"/>
          <w:szCs w:val="24"/>
        </w:rPr>
      </w:pPr>
    </w:p>
    <w:p w14:paraId="3133FF12" w14:textId="77777777" w:rsidR="00351CA2" w:rsidRPr="00163DB8" w:rsidRDefault="00351CA2" w:rsidP="00351CA2">
      <w:pPr>
        <w:autoSpaceDE w:val="0"/>
        <w:autoSpaceDN w:val="0"/>
        <w:adjustRightInd w:val="0"/>
        <w:spacing w:line="264" w:lineRule="auto"/>
        <w:jc w:val="center"/>
        <w:rPr>
          <w:b/>
          <w:sz w:val="24"/>
          <w:szCs w:val="24"/>
        </w:rPr>
      </w:pPr>
      <w:r w:rsidRPr="00163DB8">
        <w:rPr>
          <w:b/>
          <w:sz w:val="24"/>
          <w:szCs w:val="24"/>
        </w:rPr>
        <w:t>Članak 5.</w:t>
      </w:r>
    </w:p>
    <w:p w14:paraId="32CD1A40" w14:textId="77777777" w:rsidR="00351CA2" w:rsidRPr="00163DB8" w:rsidRDefault="00351CA2" w:rsidP="00CD4C0C">
      <w:pPr>
        <w:autoSpaceDE w:val="0"/>
        <w:autoSpaceDN w:val="0"/>
        <w:adjustRightInd w:val="0"/>
        <w:spacing w:line="264" w:lineRule="auto"/>
        <w:jc w:val="both"/>
        <w:rPr>
          <w:sz w:val="24"/>
          <w:szCs w:val="24"/>
        </w:rPr>
      </w:pPr>
      <w:r w:rsidRPr="00163DB8">
        <w:rPr>
          <w:sz w:val="24"/>
          <w:szCs w:val="24"/>
        </w:rPr>
        <w:t>Kao podaci o stranačkoj pripadnosti članova Gradskog vijeća uzimaju se podaci u trenutku konstituiranja Gradskog vijeća</w:t>
      </w:r>
      <w:r w:rsidR="00ED26E6" w:rsidRPr="00163DB8">
        <w:rPr>
          <w:sz w:val="24"/>
          <w:szCs w:val="24"/>
        </w:rPr>
        <w:t>.</w:t>
      </w:r>
    </w:p>
    <w:p w14:paraId="0174D262" w14:textId="77777777" w:rsidR="00ED26E6" w:rsidRPr="00163DB8" w:rsidRDefault="00ED26E6" w:rsidP="00CD4C0C">
      <w:pPr>
        <w:autoSpaceDE w:val="0"/>
        <w:autoSpaceDN w:val="0"/>
        <w:adjustRightInd w:val="0"/>
        <w:spacing w:line="264" w:lineRule="auto"/>
        <w:jc w:val="both"/>
        <w:rPr>
          <w:sz w:val="24"/>
          <w:szCs w:val="24"/>
        </w:rPr>
      </w:pPr>
    </w:p>
    <w:p w14:paraId="79B7B7DD" w14:textId="77777777" w:rsidR="00ED26E6" w:rsidRPr="00163DB8" w:rsidRDefault="00ED26E6" w:rsidP="00ED26E6">
      <w:pPr>
        <w:autoSpaceDE w:val="0"/>
        <w:autoSpaceDN w:val="0"/>
        <w:adjustRightInd w:val="0"/>
        <w:spacing w:line="264" w:lineRule="auto"/>
        <w:jc w:val="center"/>
        <w:rPr>
          <w:b/>
          <w:sz w:val="24"/>
          <w:szCs w:val="24"/>
        </w:rPr>
      </w:pPr>
      <w:r w:rsidRPr="00163DB8">
        <w:rPr>
          <w:b/>
          <w:sz w:val="24"/>
          <w:szCs w:val="24"/>
        </w:rPr>
        <w:t>Članak 6.</w:t>
      </w:r>
    </w:p>
    <w:p w14:paraId="18159752" w14:textId="77777777" w:rsidR="00ED26E6" w:rsidRPr="00163DB8" w:rsidRDefault="00ED26E6" w:rsidP="00CD4C0C">
      <w:pPr>
        <w:autoSpaceDE w:val="0"/>
        <w:autoSpaceDN w:val="0"/>
        <w:adjustRightInd w:val="0"/>
        <w:spacing w:line="264" w:lineRule="auto"/>
        <w:jc w:val="both"/>
        <w:rPr>
          <w:sz w:val="24"/>
          <w:szCs w:val="24"/>
        </w:rPr>
      </w:pPr>
      <w:r w:rsidRPr="00163DB8">
        <w:rPr>
          <w:sz w:val="24"/>
          <w:szCs w:val="24"/>
        </w:rPr>
        <w:t>Političkoj se stranci u tijeku proračunske godine mogu povećati odnosno smanjiti financijska sredstva propisana ovom Odlukom ukoliko dođe do promjene broja članova Gradskog vijeća iz reda podzastupljenog spola koje ta politička stranka ima u Gradskom vijeću.</w:t>
      </w:r>
    </w:p>
    <w:p w14:paraId="5B890C95" w14:textId="33B4A59E" w:rsidR="001F1B5D" w:rsidRPr="00163DB8" w:rsidRDefault="001F1B5D" w:rsidP="00CD4C0C">
      <w:pPr>
        <w:autoSpaceDE w:val="0"/>
        <w:autoSpaceDN w:val="0"/>
        <w:adjustRightInd w:val="0"/>
        <w:spacing w:line="264" w:lineRule="auto"/>
        <w:jc w:val="both"/>
        <w:rPr>
          <w:bCs/>
          <w:sz w:val="22"/>
          <w:szCs w:val="22"/>
        </w:rPr>
      </w:pPr>
      <w:r w:rsidRPr="00163DB8">
        <w:rPr>
          <w:bCs/>
          <w:sz w:val="24"/>
          <w:szCs w:val="24"/>
        </w:rPr>
        <w:t>Ukupan godišnji iznos sredstava za političke aktivnosti političkih stranaka odnosno predstavnika grupe birača u Gradskom vijeću Grada Delnica, iz članka 7. ove Odluke, isplatiti će se ukoliko je svaki pojedini član političke stranke, odnosno predstavnik grupe birača, bio nazočan na svim sjednicama održanim u godini za koju se isplaćuje naknada. Ukoliko vijećnik nije bio na sjednici, bez obzira da li je razlog opravdan ili neopravdan, od ukupno pripadajućeg iznosa naknade odbit će se proporcionalni dio naknade zbog izostanka.</w:t>
      </w:r>
    </w:p>
    <w:p w14:paraId="0F5AD160" w14:textId="77777777" w:rsidR="007D196B" w:rsidRPr="00163DB8" w:rsidRDefault="007D196B" w:rsidP="00CD4C0C">
      <w:pPr>
        <w:autoSpaceDE w:val="0"/>
        <w:autoSpaceDN w:val="0"/>
        <w:adjustRightInd w:val="0"/>
        <w:spacing w:line="264" w:lineRule="auto"/>
        <w:jc w:val="both"/>
        <w:rPr>
          <w:sz w:val="24"/>
          <w:szCs w:val="24"/>
        </w:rPr>
      </w:pPr>
    </w:p>
    <w:p w14:paraId="2A1F0646" w14:textId="77777777" w:rsidR="007D196B" w:rsidRPr="00163DB8" w:rsidRDefault="007D196B" w:rsidP="007D196B">
      <w:pPr>
        <w:autoSpaceDE w:val="0"/>
        <w:autoSpaceDN w:val="0"/>
        <w:adjustRightInd w:val="0"/>
        <w:spacing w:line="264" w:lineRule="auto"/>
        <w:jc w:val="center"/>
        <w:rPr>
          <w:b/>
          <w:sz w:val="24"/>
          <w:szCs w:val="24"/>
        </w:rPr>
      </w:pPr>
      <w:r w:rsidRPr="00163DB8">
        <w:rPr>
          <w:b/>
          <w:sz w:val="24"/>
          <w:szCs w:val="24"/>
        </w:rPr>
        <w:t>Članak 7.</w:t>
      </w:r>
    </w:p>
    <w:p w14:paraId="03408054" w14:textId="3267D4C8" w:rsidR="007D196B" w:rsidRPr="00163DB8" w:rsidRDefault="007D196B" w:rsidP="00CD4C0C">
      <w:pPr>
        <w:autoSpaceDE w:val="0"/>
        <w:autoSpaceDN w:val="0"/>
        <w:adjustRightInd w:val="0"/>
        <w:spacing w:line="264" w:lineRule="auto"/>
        <w:jc w:val="both"/>
        <w:rPr>
          <w:sz w:val="24"/>
          <w:szCs w:val="24"/>
        </w:rPr>
      </w:pPr>
      <w:r w:rsidRPr="00163DB8">
        <w:rPr>
          <w:sz w:val="24"/>
          <w:szCs w:val="24"/>
        </w:rPr>
        <w:lastRenderedPageBreak/>
        <w:t>Sukladno članku 3. i članku 4. ove Odluke za svakog člana Gradskog vijeća ut</w:t>
      </w:r>
      <w:r w:rsidR="00357C06" w:rsidRPr="00163DB8">
        <w:rPr>
          <w:sz w:val="24"/>
          <w:szCs w:val="24"/>
        </w:rPr>
        <w:t>vrđuje se iznos sredstava od 26</w:t>
      </w:r>
      <w:r w:rsidR="00EA57AB" w:rsidRPr="00163DB8">
        <w:rPr>
          <w:sz w:val="24"/>
          <w:szCs w:val="24"/>
        </w:rPr>
        <w:t>6</w:t>
      </w:r>
      <w:r w:rsidR="00357C06" w:rsidRPr="00163DB8">
        <w:rPr>
          <w:sz w:val="24"/>
          <w:szCs w:val="24"/>
        </w:rPr>
        <w:t>,</w:t>
      </w:r>
      <w:r w:rsidR="00EA57AB" w:rsidRPr="00163DB8">
        <w:rPr>
          <w:sz w:val="24"/>
          <w:szCs w:val="24"/>
        </w:rPr>
        <w:t>00</w:t>
      </w:r>
      <w:r w:rsidRPr="00163DB8">
        <w:rPr>
          <w:sz w:val="24"/>
          <w:szCs w:val="24"/>
        </w:rPr>
        <w:t xml:space="preserve"> eura.</w:t>
      </w:r>
    </w:p>
    <w:p w14:paraId="5C87C246" w14:textId="6135700A" w:rsidR="007D196B" w:rsidRPr="00163DB8" w:rsidRDefault="007D196B" w:rsidP="00CD4C0C">
      <w:pPr>
        <w:autoSpaceDE w:val="0"/>
        <w:autoSpaceDN w:val="0"/>
        <w:adjustRightInd w:val="0"/>
        <w:spacing w:line="264" w:lineRule="auto"/>
        <w:jc w:val="both"/>
        <w:rPr>
          <w:sz w:val="24"/>
          <w:szCs w:val="24"/>
        </w:rPr>
      </w:pPr>
      <w:r w:rsidRPr="00163DB8">
        <w:rPr>
          <w:sz w:val="24"/>
          <w:szCs w:val="24"/>
        </w:rPr>
        <w:t xml:space="preserve">Isto tako, sukladno članku 4. ove Odluke za svakog člana Gradskog vijeća podzastupljenog spola utvrđuje se dodatna naknada u iznosu od </w:t>
      </w:r>
      <w:r w:rsidR="00357C06" w:rsidRPr="00163DB8">
        <w:rPr>
          <w:sz w:val="24"/>
          <w:szCs w:val="24"/>
        </w:rPr>
        <w:t>2</w:t>
      </w:r>
      <w:r w:rsidR="00EA57AB" w:rsidRPr="00163DB8">
        <w:rPr>
          <w:sz w:val="24"/>
          <w:szCs w:val="24"/>
        </w:rPr>
        <w:t>7</w:t>
      </w:r>
      <w:r w:rsidR="00357C06" w:rsidRPr="00163DB8">
        <w:rPr>
          <w:sz w:val="24"/>
          <w:szCs w:val="24"/>
        </w:rPr>
        <w:t>,</w:t>
      </w:r>
      <w:r w:rsidR="00EA57AB" w:rsidRPr="00163DB8">
        <w:rPr>
          <w:sz w:val="24"/>
          <w:szCs w:val="24"/>
        </w:rPr>
        <w:t>00</w:t>
      </w:r>
      <w:r w:rsidR="00207813" w:rsidRPr="00163DB8">
        <w:rPr>
          <w:sz w:val="24"/>
          <w:szCs w:val="24"/>
        </w:rPr>
        <w:t xml:space="preserve"> eura.</w:t>
      </w:r>
    </w:p>
    <w:p w14:paraId="4EBAD0F9" w14:textId="77777777" w:rsidR="00F0212E" w:rsidRPr="00163DB8" w:rsidRDefault="00F0212E" w:rsidP="00CD4C0C">
      <w:pPr>
        <w:autoSpaceDE w:val="0"/>
        <w:autoSpaceDN w:val="0"/>
        <w:adjustRightInd w:val="0"/>
        <w:spacing w:line="264" w:lineRule="auto"/>
        <w:jc w:val="both"/>
        <w:rPr>
          <w:sz w:val="24"/>
          <w:szCs w:val="24"/>
        </w:rPr>
      </w:pPr>
    </w:p>
    <w:p w14:paraId="6FEFBE7D" w14:textId="77777777" w:rsidR="00207813" w:rsidRPr="00163DB8" w:rsidRDefault="00207813" w:rsidP="00207813">
      <w:pPr>
        <w:autoSpaceDE w:val="0"/>
        <w:autoSpaceDN w:val="0"/>
        <w:adjustRightInd w:val="0"/>
        <w:spacing w:line="264" w:lineRule="auto"/>
        <w:jc w:val="center"/>
        <w:rPr>
          <w:b/>
          <w:sz w:val="24"/>
          <w:szCs w:val="24"/>
        </w:rPr>
      </w:pPr>
      <w:r w:rsidRPr="00163DB8">
        <w:rPr>
          <w:b/>
          <w:sz w:val="24"/>
          <w:szCs w:val="24"/>
        </w:rPr>
        <w:t>Članak 8.</w:t>
      </w:r>
    </w:p>
    <w:p w14:paraId="5B6BC00A" w14:textId="6A83A6B6" w:rsidR="00C8587A" w:rsidRPr="00163DB8" w:rsidRDefault="00207813" w:rsidP="00207813">
      <w:pPr>
        <w:autoSpaceDE w:val="0"/>
        <w:autoSpaceDN w:val="0"/>
        <w:adjustRightInd w:val="0"/>
        <w:spacing w:line="264" w:lineRule="auto"/>
        <w:jc w:val="both"/>
        <w:rPr>
          <w:sz w:val="24"/>
          <w:szCs w:val="24"/>
        </w:rPr>
      </w:pPr>
      <w:r w:rsidRPr="00163DB8">
        <w:rPr>
          <w:sz w:val="24"/>
          <w:szCs w:val="24"/>
        </w:rPr>
        <w:t>Stupanjem na snagu ove Odluke sastav Gradskog vijeća je sljedeći:</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220"/>
        <w:gridCol w:w="2204"/>
        <w:gridCol w:w="1675"/>
      </w:tblGrid>
      <w:tr w:rsidR="00C8587A" w:rsidRPr="00163DB8" w14:paraId="08E21BF4" w14:textId="77777777" w:rsidTr="00E31E83">
        <w:trPr>
          <w:jc w:val="center"/>
        </w:trPr>
        <w:tc>
          <w:tcPr>
            <w:tcW w:w="3017" w:type="dxa"/>
          </w:tcPr>
          <w:p w14:paraId="4FB31892" w14:textId="77777777" w:rsidR="00C8587A" w:rsidRPr="00163DB8" w:rsidRDefault="00C8587A" w:rsidP="00E31E83">
            <w:pPr>
              <w:pStyle w:val="Tijeloteksta"/>
              <w:jc w:val="center"/>
              <w:rPr>
                <w:b/>
                <w:sz w:val="24"/>
                <w:szCs w:val="24"/>
                <w:lang w:eastAsia="en-US"/>
              </w:rPr>
            </w:pPr>
            <w:r w:rsidRPr="00163DB8">
              <w:rPr>
                <w:b/>
                <w:sz w:val="24"/>
                <w:szCs w:val="24"/>
                <w:lang w:eastAsia="en-US"/>
              </w:rPr>
              <w:t>Naziv stranke i</w:t>
            </w:r>
          </w:p>
          <w:p w14:paraId="24C28A2F" w14:textId="77777777" w:rsidR="00C8587A" w:rsidRPr="00163DB8" w:rsidRDefault="00C8587A" w:rsidP="00E31E83">
            <w:pPr>
              <w:pStyle w:val="Tijeloteksta"/>
              <w:jc w:val="center"/>
              <w:rPr>
                <w:b/>
                <w:sz w:val="24"/>
                <w:szCs w:val="24"/>
                <w:lang w:eastAsia="en-US"/>
              </w:rPr>
            </w:pPr>
            <w:r w:rsidRPr="00163DB8">
              <w:rPr>
                <w:b/>
                <w:sz w:val="24"/>
                <w:szCs w:val="24"/>
                <w:lang w:eastAsia="en-US"/>
              </w:rPr>
              <w:t>skraćeni naziv</w:t>
            </w:r>
          </w:p>
        </w:tc>
        <w:tc>
          <w:tcPr>
            <w:tcW w:w="2220" w:type="dxa"/>
          </w:tcPr>
          <w:p w14:paraId="563BEB30" w14:textId="77777777" w:rsidR="00C8587A" w:rsidRPr="00163DB8" w:rsidRDefault="00C8587A" w:rsidP="00E31E83">
            <w:pPr>
              <w:pStyle w:val="Tijeloteksta"/>
              <w:jc w:val="center"/>
              <w:rPr>
                <w:b/>
                <w:sz w:val="24"/>
                <w:szCs w:val="24"/>
                <w:lang w:eastAsia="en-US"/>
              </w:rPr>
            </w:pPr>
            <w:r w:rsidRPr="00163DB8">
              <w:rPr>
                <w:b/>
                <w:sz w:val="24"/>
                <w:szCs w:val="24"/>
                <w:lang w:eastAsia="en-US"/>
              </w:rPr>
              <w:t>Ukupan broj muškaraca</w:t>
            </w:r>
          </w:p>
        </w:tc>
        <w:tc>
          <w:tcPr>
            <w:tcW w:w="2204" w:type="dxa"/>
          </w:tcPr>
          <w:p w14:paraId="53BA8088" w14:textId="77777777" w:rsidR="00C8587A" w:rsidRPr="00163DB8" w:rsidRDefault="00C8587A" w:rsidP="00E31E83">
            <w:pPr>
              <w:pStyle w:val="Tijeloteksta"/>
              <w:jc w:val="center"/>
              <w:rPr>
                <w:b/>
                <w:sz w:val="24"/>
                <w:szCs w:val="24"/>
                <w:lang w:eastAsia="en-US"/>
              </w:rPr>
            </w:pPr>
            <w:r w:rsidRPr="00163DB8">
              <w:rPr>
                <w:b/>
                <w:sz w:val="24"/>
                <w:szCs w:val="24"/>
                <w:lang w:eastAsia="en-US"/>
              </w:rPr>
              <w:t xml:space="preserve">Ukupan broj </w:t>
            </w:r>
          </w:p>
          <w:p w14:paraId="34E1B10E" w14:textId="77777777" w:rsidR="00C8587A" w:rsidRPr="00163DB8" w:rsidRDefault="00FF50F5" w:rsidP="00E31E83">
            <w:pPr>
              <w:pStyle w:val="Tijeloteksta"/>
              <w:jc w:val="center"/>
              <w:rPr>
                <w:b/>
                <w:sz w:val="24"/>
                <w:szCs w:val="24"/>
                <w:lang w:eastAsia="en-US"/>
              </w:rPr>
            </w:pPr>
            <w:r w:rsidRPr="00163DB8">
              <w:rPr>
                <w:b/>
                <w:sz w:val="24"/>
                <w:szCs w:val="24"/>
                <w:lang w:eastAsia="en-US"/>
              </w:rPr>
              <w:t>ž</w:t>
            </w:r>
            <w:r w:rsidR="00C8587A" w:rsidRPr="00163DB8">
              <w:rPr>
                <w:b/>
                <w:sz w:val="24"/>
                <w:szCs w:val="24"/>
                <w:lang w:eastAsia="en-US"/>
              </w:rPr>
              <w:t>ena</w:t>
            </w:r>
          </w:p>
        </w:tc>
        <w:tc>
          <w:tcPr>
            <w:tcW w:w="1675" w:type="dxa"/>
          </w:tcPr>
          <w:p w14:paraId="51524325" w14:textId="77777777" w:rsidR="00C8587A" w:rsidRPr="00163DB8" w:rsidRDefault="00C8587A" w:rsidP="00E31E83">
            <w:pPr>
              <w:pStyle w:val="Tijeloteksta"/>
              <w:jc w:val="center"/>
              <w:rPr>
                <w:b/>
                <w:sz w:val="24"/>
                <w:szCs w:val="24"/>
                <w:lang w:eastAsia="en-US"/>
              </w:rPr>
            </w:pPr>
            <w:r w:rsidRPr="00163DB8">
              <w:rPr>
                <w:b/>
                <w:sz w:val="24"/>
                <w:szCs w:val="24"/>
                <w:lang w:eastAsia="en-US"/>
              </w:rPr>
              <w:t xml:space="preserve">Ukupna broj </w:t>
            </w:r>
          </w:p>
          <w:p w14:paraId="5BE6D335" w14:textId="77777777" w:rsidR="00C8587A" w:rsidRPr="00163DB8" w:rsidRDefault="00C8587A" w:rsidP="00E31E83">
            <w:pPr>
              <w:pStyle w:val="Tijeloteksta"/>
              <w:jc w:val="center"/>
              <w:rPr>
                <w:b/>
                <w:sz w:val="24"/>
                <w:szCs w:val="24"/>
                <w:lang w:eastAsia="en-US"/>
              </w:rPr>
            </w:pPr>
            <w:r w:rsidRPr="00163DB8">
              <w:rPr>
                <w:b/>
                <w:sz w:val="24"/>
                <w:szCs w:val="24"/>
                <w:lang w:eastAsia="en-US"/>
              </w:rPr>
              <w:t>članova</w:t>
            </w:r>
          </w:p>
          <w:p w14:paraId="41418041" w14:textId="77777777" w:rsidR="00C8587A" w:rsidRPr="00163DB8" w:rsidRDefault="00C8587A" w:rsidP="00E31E83">
            <w:pPr>
              <w:pStyle w:val="Tijeloteksta"/>
              <w:jc w:val="center"/>
              <w:rPr>
                <w:b/>
                <w:sz w:val="24"/>
                <w:szCs w:val="24"/>
                <w:lang w:eastAsia="en-US"/>
              </w:rPr>
            </w:pPr>
          </w:p>
        </w:tc>
      </w:tr>
      <w:tr w:rsidR="00C8587A" w:rsidRPr="00163DB8" w14:paraId="0DAEF3E7" w14:textId="77777777" w:rsidTr="00E31E83">
        <w:trPr>
          <w:jc w:val="center"/>
        </w:trPr>
        <w:tc>
          <w:tcPr>
            <w:tcW w:w="3017" w:type="dxa"/>
          </w:tcPr>
          <w:p w14:paraId="6557070D" w14:textId="1805856E" w:rsidR="00C8587A" w:rsidRPr="00163DB8" w:rsidRDefault="00BF77EE" w:rsidP="00BF77EE">
            <w:pPr>
              <w:pStyle w:val="Tijeloteksta"/>
              <w:jc w:val="left"/>
              <w:rPr>
                <w:sz w:val="24"/>
                <w:szCs w:val="24"/>
                <w:lang w:eastAsia="en-US"/>
              </w:rPr>
            </w:pPr>
            <w:r w:rsidRPr="00163DB8">
              <w:rPr>
                <w:sz w:val="24"/>
                <w:szCs w:val="24"/>
                <w:lang w:eastAsia="en-US"/>
              </w:rPr>
              <w:t xml:space="preserve">Kandidacijska lista grupe birača (nositeljica liste: Katarina </w:t>
            </w:r>
            <w:proofErr w:type="spellStart"/>
            <w:r w:rsidRPr="00163DB8">
              <w:rPr>
                <w:sz w:val="24"/>
                <w:szCs w:val="24"/>
                <w:lang w:eastAsia="en-US"/>
              </w:rPr>
              <w:t>Mihelčić</w:t>
            </w:r>
            <w:proofErr w:type="spellEnd"/>
            <w:r w:rsidRPr="00163DB8">
              <w:rPr>
                <w:sz w:val="24"/>
                <w:szCs w:val="24"/>
                <w:lang w:eastAsia="en-US"/>
              </w:rPr>
              <w:t>)</w:t>
            </w:r>
          </w:p>
        </w:tc>
        <w:tc>
          <w:tcPr>
            <w:tcW w:w="2220" w:type="dxa"/>
          </w:tcPr>
          <w:p w14:paraId="56B66C64" w14:textId="77777777" w:rsidR="00C8587A" w:rsidRPr="00163DB8" w:rsidRDefault="00C8587A" w:rsidP="00E31E83">
            <w:pPr>
              <w:pStyle w:val="Tijeloteksta"/>
              <w:jc w:val="center"/>
              <w:rPr>
                <w:sz w:val="24"/>
                <w:szCs w:val="24"/>
                <w:lang w:eastAsia="en-US"/>
              </w:rPr>
            </w:pPr>
          </w:p>
          <w:p w14:paraId="2F691D08" w14:textId="7CBE6E9D" w:rsidR="00C8587A" w:rsidRPr="00163DB8" w:rsidRDefault="00BF77EE" w:rsidP="00E31E83">
            <w:pPr>
              <w:pStyle w:val="Tijeloteksta"/>
              <w:jc w:val="center"/>
              <w:rPr>
                <w:sz w:val="24"/>
                <w:szCs w:val="24"/>
                <w:lang w:eastAsia="en-US"/>
              </w:rPr>
            </w:pPr>
            <w:r w:rsidRPr="00163DB8">
              <w:rPr>
                <w:sz w:val="24"/>
                <w:szCs w:val="24"/>
                <w:lang w:eastAsia="en-US"/>
              </w:rPr>
              <w:t>1</w:t>
            </w:r>
          </w:p>
        </w:tc>
        <w:tc>
          <w:tcPr>
            <w:tcW w:w="2204" w:type="dxa"/>
          </w:tcPr>
          <w:p w14:paraId="6E8B9A8A" w14:textId="77777777" w:rsidR="00C8587A" w:rsidRPr="00163DB8" w:rsidRDefault="00C8587A" w:rsidP="00E31E83">
            <w:pPr>
              <w:pStyle w:val="Tijeloteksta"/>
              <w:jc w:val="center"/>
              <w:rPr>
                <w:sz w:val="24"/>
                <w:szCs w:val="24"/>
                <w:lang w:eastAsia="en-US"/>
              </w:rPr>
            </w:pPr>
          </w:p>
          <w:p w14:paraId="7CB489C7" w14:textId="7E251EA5" w:rsidR="00C8587A" w:rsidRPr="00163DB8" w:rsidRDefault="00BF77EE" w:rsidP="00E31E83">
            <w:pPr>
              <w:pStyle w:val="Tijeloteksta"/>
              <w:jc w:val="center"/>
              <w:rPr>
                <w:sz w:val="24"/>
                <w:szCs w:val="24"/>
                <w:lang w:eastAsia="en-US"/>
              </w:rPr>
            </w:pPr>
            <w:r w:rsidRPr="00163DB8">
              <w:rPr>
                <w:sz w:val="24"/>
                <w:szCs w:val="24"/>
                <w:lang w:eastAsia="en-US"/>
              </w:rPr>
              <w:t>3</w:t>
            </w:r>
          </w:p>
        </w:tc>
        <w:tc>
          <w:tcPr>
            <w:tcW w:w="1675" w:type="dxa"/>
          </w:tcPr>
          <w:p w14:paraId="35169BFE" w14:textId="77777777" w:rsidR="00C8587A" w:rsidRPr="00163DB8" w:rsidRDefault="00C8587A" w:rsidP="00E31E83">
            <w:pPr>
              <w:pStyle w:val="Tijeloteksta"/>
              <w:jc w:val="center"/>
              <w:rPr>
                <w:sz w:val="24"/>
                <w:szCs w:val="24"/>
                <w:lang w:eastAsia="en-US"/>
              </w:rPr>
            </w:pPr>
          </w:p>
          <w:p w14:paraId="3F6B2D20" w14:textId="656B6016" w:rsidR="00C8587A" w:rsidRPr="00163DB8" w:rsidRDefault="00BF77EE" w:rsidP="00E31E83">
            <w:pPr>
              <w:pStyle w:val="Tijeloteksta"/>
              <w:jc w:val="center"/>
              <w:rPr>
                <w:sz w:val="24"/>
                <w:szCs w:val="24"/>
                <w:lang w:eastAsia="en-US"/>
              </w:rPr>
            </w:pPr>
            <w:r w:rsidRPr="00163DB8">
              <w:rPr>
                <w:sz w:val="24"/>
                <w:szCs w:val="24"/>
                <w:lang w:eastAsia="en-US"/>
              </w:rPr>
              <w:t>4</w:t>
            </w:r>
          </w:p>
        </w:tc>
      </w:tr>
      <w:tr w:rsidR="00C8587A" w:rsidRPr="00163DB8" w14:paraId="4AF77DB2" w14:textId="77777777" w:rsidTr="00E31E83">
        <w:trPr>
          <w:jc w:val="center"/>
        </w:trPr>
        <w:tc>
          <w:tcPr>
            <w:tcW w:w="3017" w:type="dxa"/>
          </w:tcPr>
          <w:p w14:paraId="3718E0BA" w14:textId="775E8507" w:rsidR="00C8587A" w:rsidRPr="00163DB8" w:rsidRDefault="00BF77EE" w:rsidP="00BF77EE">
            <w:pPr>
              <w:pStyle w:val="Tijeloteksta"/>
              <w:jc w:val="left"/>
              <w:rPr>
                <w:sz w:val="24"/>
                <w:szCs w:val="24"/>
                <w:lang w:eastAsia="en-US"/>
              </w:rPr>
            </w:pPr>
            <w:r w:rsidRPr="00163DB8">
              <w:rPr>
                <w:sz w:val="24"/>
                <w:szCs w:val="24"/>
                <w:lang w:eastAsia="en-US"/>
              </w:rPr>
              <w:t>Hrvatska demokratska zajednica (HDZ)</w:t>
            </w:r>
          </w:p>
        </w:tc>
        <w:tc>
          <w:tcPr>
            <w:tcW w:w="2220" w:type="dxa"/>
          </w:tcPr>
          <w:p w14:paraId="5071FF55" w14:textId="77777777" w:rsidR="00C8587A" w:rsidRPr="00163DB8" w:rsidRDefault="00C8587A" w:rsidP="00E31E83">
            <w:pPr>
              <w:pStyle w:val="Tijeloteksta"/>
              <w:jc w:val="center"/>
              <w:rPr>
                <w:sz w:val="24"/>
                <w:szCs w:val="24"/>
                <w:lang w:eastAsia="en-US"/>
              </w:rPr>
            </w:pPr>
          </w:p>
          <w:p w14:paraId="405D4FD2" w14:textId="569F751D" w:rsidR="00C8587A" w:rsidRPr="00163DB8" w:rsidRDefault="00BF77EE" w:rsidP="00E31E83">
            <w:pPr>
              <w:pStyle w:val="Tijeloteksta"/>
              <w:jc w:val="center"/>
              <w:rPr>
                <w:sz w:val="24"/>
                <w:szCs w:val="24"/>
                <w:lang w:eastAsia="en-US"/>
              </w:rPr>
            </w:pPr>
            <w:r w:rsidRPr="00163DB8">
              <w:rPr>
                <w:sz w:val="24"/>
                <w:szCs w:val="24"/>
                <w:lang w:eastAsia="en-US"/>
              </w:rPr>
              <w:t>1</w:t>
            </w:r>
          </w:p>
        </w:tc>
        <w:tc>
          <w:tcPr>
            <w:tcW w:w="2204" w:type="dxa"/>
          </w:tcPr>
          <w:p w14:paraId="56CC135D" w14:textId="77777777" w:rsidR="00C8587A" w:rsidRPr="00163DB8" w:rsidRDefault="00C8587A" w:rsidP="00E31E83">
            <w:pPr>
              <w:pStyle w:val="Tijeloteksta"/>
              <w:jc w:val="center"/>
              <w:rPr>
                <w:sz w:val="24"/>
                <w:szCs w:val="24"/>
                <w:lang w:eastAsia="en-US"/>
              </w:rPr>
            </w:pPr>
          </w:p>
          <w:p w14:paraId="6E0FBC16" w14:textId="09708C7A" w:rsidR="00C8587A" w:rsidRPr="00163DB8" w:rsidRDefault="00BF77EE" w:rsidP="00E31E83">
            <w:pPr>
              <w:pStyle w:val="Tijeloteksta"/>
              <w:jc w:val="center"/>
              <w:rPr>
                <w:sz w:val="24"/>
                <w:szCs w:val="24"/>
                <w:lang w:eastAsia="en-US"/>
              </w:rPr>
            </w:pPr>
            <w:r w:rsidRPr="00163DB8">
              <w:rPr>
                <w:sz w:val="24"/>
                <w:szCs w:val="24"/>
                <w:lang w:eastAsia="en-US"/>
              </w:rPr>
              <w:t>1</w:t>
            </w:r>
          </w:p>
        </w:tc>
        <w:tc>
          <w:tcPr>
            <w:tcW w:w="1675" w:type="dxa"/>
          </w:tcPr>
          <w:p w14:paraId="6CAF8802" w14:textId="77777777" w:rsidR="00C8587A" w:rsidRPr="00163DB8" w:rsidRDefault="00C8587A" w:rsidP="00E31E83">
            <w:pPr>
              <w:pStyle w:val="Tijeloteksta"/>
              <w:jc w:val="center"/>
              <w:rPr>
                <w:sz w:val="24"/>
                <w:szCs w:val="24"/>
                <w:lang w:eastAsia="en-US"/>
              </w:rPr>
            </w:pPr>
          </w:p>
          <w:p w14:paraId="2501A3D9" w14:textId="02C1C649" w:rsidR="00C8587A" w:rsidRPr="00163DB8" w:rsidRDefault="00BF77EE" w:rsidP="00E31E83">
            <w:pPr>
              <w:pStyle w:val="Tijeloteksta"/>
              <w:jc w:val="center"/>
              <w:rPr>
                <w:sz w:val="24"/>
                <w:szCs w:val="24"/>
                <w:lang w:eastAsia="en-US"/>
              </w:rPr>
            </w:pPr>
            <w:r w:rsidRPr="00163DB8">
              <w:rPr>
                <w:sz w:val="24"/>
                <w:szCs w:val="24"/>
                <w:lang w:eastAsia="en-US"/>
              </w:rPr>
              <w:t>2</w:t>
            </w:r>
          </w:p>
        </w:tc>
      </w:tr>
      <w:tr w:rsidR="00C8587A" w:rsidRPr="00163DB8" w14:paraId="62B8A629" w14:textId="77777777" w:rsidTr="00E31E83">
        <w:trPr>
          <w:jc w:val="center"/>
        </w:trPr>
        <w:tc>
          <w:tcPr>
            <w:tcW w:w="3017" w:type="dxa"/>
          </w:tcPr>
          <w:p w14:paraId="139DE28B" w14:textId="234E6B68" w:rsidR="00C8587A" w:rsidRPr="00163DB8" w:rsidRDefault="00BF77EE" w:rsidP="00BF77EE">
            <w:pPr>
              <w:pStyle w:val="Tijeloteksta"/>
              <w:jc w:val="left"/>
              <w:rPr>
                <w:sz w:val="24"/>
                <w:szCs w:val="24"/>
                <w:lang w:eastAsia="en-US"/>
              </w:rPr>
            </w:pPr>
            <w:r w:rsidRPr="00163DB8">
              <w:rPr>
                <w:sz w:val="24"/>
                <w:szCs w:val="24"/>
                <w:lang w:eastAsia="en-US"/>
              </w:rPr>
              <w:t>Socijaldemokratska partija hrvatske (SDP) – Primorsko goranski savez (PGS)</w:t>
            </w:r>
          </w:p>
        </w:tc>
        <w:tc>
          <w:tcPr>
            <w:tcW w:w="2220" w:type="dxa"/>
          </w:tcPr>
          <w:p w14:paraId="2B08AFE9" w14:textId="77777777" w:rsidR="00C8587A" w:rsidRPr="00163DB8" w:rsidRDefault="00C8587A" w:rsidP="00E31E83">
            <w:pPr>
              <w:pStyle w:val="Tijeloteksta"/>
              <w:jc w:val="center"/>
              <w:rPr>
                <w:sz w:val="24"/>
                <w:szCs w:val="24"/>
                <w:lang w:eastAsia="en-US"/>
              </w:rPr>
            </w:pPr>
          </w:p>
          <w:p w14:paraId="07514714" w14:textId="3A0DD5DA" w:rsidR="00C8587A" w:rsidRPr="00163DB8" w:rsidRDefault="00BF77EE" w:rsidP="00E31E83">
            <w:pPr>
              <w:pStyle w:val="Tijeloteksta"/>
              <w:jc w:val="center"/>
              <w:rPr>
                <w:sz w:val="24"/>
                <w:szCs w:val="24"/>
                <w:lang w:eastAsia="en-US"/>
              </w:rPr>
            </w:pPr>
            <w:r w:rsidRPr="00163DB8">
              <w:rPr>
                <w:sz w:val="24"/>
                <w:szCs w:val="24"/>
                <w:lang w:eastAsia="en-US"/>
              </w:rPr>
              <w:t>3</w:t>
            </w:r>
          </w:p>
        </w:tc>
        <w:tc>
          <w:tcPr>
            <w:tcW w:w="2204" w:type="dxa"/>
          </w:tcPr>
          <w:p w14:paraId="54207E0A" w14:textId="77777777" w:rsidR="00C8587A" w:rsidRPr="00163DB8" w:rsidRDefault="00C8587A" w:rsidP="00E31E83">
            <w:pPr>
              <w:pStyle w:val="Tijeloteksta"/>
              <w:jc w:val="center"/>
              <w:rPr>
                <w:sz w:val="24"/>
                <w:szCs w:val="24"/>
                <w:lang w:eastAsia="en-US"/>
              </w:rPr>
            </w:pPr>
          </w:p>
          <w:p w14:paraId="7D90332D" w14:textId="6F67BBFC" w:rsidR="00C8587A" w:rsidRPr="00163DB8" w:rsidRDefault="00BF77EE" w:rsidP="00E31E83">
            <w:pPr>
              <w:pStyle w:val="Tijeloteksta"/>
              <w:jc w:val="center"/>
              <w:rPr>
                <w:sz w:val="24"/>
                <w:szCs w:val="24"/>
                <w:lang w:eastAsia="en-US"/>
              </w:rPr>
            </w:pPr>
            <w:r w:rsidRPr="00163DB8">
              <w:rPr>
                <w:sz w:val="24"/>
                <w:szCs w:val="24"/>
                <w:lang w:eastAsia="en-US"/>
              </w:rPr>
              <w:t>1</w:t>
            </w:r>
          </w:p>
        </w:tc>
        <w:tc>
          <w:tcPr>
            <w:tcW w:w="1675" w:type="dxa"/>
          </w:tcPr>
          <w:p w14:paraId="2008349E" w14:textId="77777777" w:rsidR="00C8587A" w:rsidRPr="00163DB8" w:rsidRDefault="00C8587A" w:rsidP="00E31E83">
            <w:pPr>
              <w:pStyle w:val="Tijeloteksta"/>
              <w:jc w:val="center"/>
              <w:rPr>
                <w:sz w:val="24"/>
                <w:szCs w:val="24"/>
                <w:lang w:eastAsia="en-US"/>
              </w:rPr>
            </w:pPr>
          </w:p>
          <w:p w14:paraId="75D76132" w14:textId="189FDAFB" w:rsidR="00C8587A" w:rsidRPr="00163DB8" w:rsidRDefault="00BF77EE" w:rsidP="00E31E83">
            <w:pPr>
              <w:pStyle w:val="Tijeloteksta"/>
              <w:jc w:val="center"/>
              <w:rPr>
                <w:sz w:val="24"/>
                <w:szCs w:val="24"/>
                <w:lang w:eastAsia="en-US"/>
              </w:rPr>
            </w:pPr>
            <w:r w:rsidRPr="00163DB8">
              <w:rPr>
                <w:sz w:val="24"/>
                <w:szCs w:val="24"/>
                <w:lang w:eastAsia="en-US"/>
              </w:rPr>
              <w:t>4</w:t>
            </w:r>
          </w:p>
        </w:tc>
      </w:tr>
      <w:tr w:rsidR="00C8587A" w:rsidRPr="00163DB8" w14:paraId="7FECB91F" w14:textId="77777777" w:rsidTr="00E31E83">
        <w:trPr>
          <w:jc w:val="center"/>
        </w:trPr>
        <w:tc>
          <w:tcPr>
            <w:tcW w:w="3017" w:type="dxa"/>
          </w:tcPr>
          <w:p w14:paraId="60CB5B6B" w14:textId="3A0D12E2" w:rsidR="00C8587A" w:rsidRPr="00163DB8" w:rsidRDefault="00BF77EE" w:rsidP="00BF77EE">
            <w:pPr>
              <w:pStyle w:val="Tijeloteksta"/>
              <w:jc w:val="left"/>
              <w:rPr>
                <w:sz w:val="24"/>
                <w:szCs w:val="24"/>
                <w:lang w:eastAsia="en-US"/>
              </w:rPr>
            </w:pPr>
            <w:r w:rsidRPr="00163DB8">
              <w:rPr>
                <w:sz w:val="24"/>
                <w:szCs w:val="24"/>
                <w:lang w:eastAsia="en-US"/>
              </w:rPr>
              <w:t>Hrvatska stranka prava (HSP) – Domovinski pokret (DP)</w:t>
            </w:r>
          </w:p>
        </w:tc>
        <w:tc>
          <w:tcPr>
            <w:tcW w:w="2220" w:type="dxa"/>
          </w:tcPr>
          <w:p w14:paraId="747F009E" w14:textId="77777777" w:rsidR="00C8587A" w:rsidRPr="00163DB8" w:rsidRDefault="00C8587A" w:rsidP="00E31E83">
            <w:pPr>
              <w:pStyle w:val="Tijeloteksta"/>
              <w:jc w:val="center"/>
              <w:rPr>
                <w:sz w:val="24"/>
                <w:szCs w:val="24"/>
                <w:lang w:eastAsia="en-US"/>
              </w:rPr>
            </w:pPr>
          </w:p>
          <w:p w14:paraId="4747AB0E" w14:textId="197CB758" w:rsidR="00C8587A" w:rsidRPr="00163DB8" w:rsidRDefault="00BF77EE" w:rsidP="00E31E83">
            <w:pPr>
              <w:pStyle w:val="Tijeloteksta"/>
              <w:jc w:val="center"/>
              <w:rPr>
                <w:sz w:val="24"/>
                <w:szCs w:val="24"/>
                <w:lang w:eastAsia="en-US"/>
              </w:rPr>
            </w:pPr>
            <w:r w:rsidRPr="00163DB8">
              <w:rPr>
                <w:sz w:val="24"/>
                <w:szCs w:val="24"/>
                <w:lang w:eastAsia="en-US"/>
              </w:rPr>
              <w:t>1</w:t>
            </w:r>
          </w:p>
        </w:tc>
        <w:tc>
          <w:tcPr>
            <w:tcW w:w="2204" w:type="dxa"/>
          </w:tcPr>
          <w:p w14:paraId="237A0317" w14:textId="77777777" w:rsidR="00C8587A" w:rsidRPr="00163DB8" w:rsidRDefault="00C8587A" w:rsidP="00E31E83">
            <w:pPr>
              <w:pStyle w:val="Tijeloteksta"/>
              <w:jc w:val="center"/>
              <w:rPr>
                <w:sz w:val="24"/>
                <w:szCs w:val="24"/>
                <w:lang w:eastAsia="en-US"/>
              </w:rPr>
            </w:pPr>
          </w:p>
          <w:p w14:paraId="1AD55C61" w14:textId="6AA2A88F" w:rsidR="00C8587A" w:rsidRPr="00163DB8" w:rsidRDefault="00BF77EE" w:rsidP="00E31E83">
            <w:pPr>
              <w:pStyle w:val="Tijeloteksta"/>
              <w:jc w:val="center"/>
              <w:rPr>
                <w:sz w:val="24"/>
                <w:szCs w:val="24"/>
                <w:lang w:eastAsia="en-US"/>
              </w:rPr>
            </w:pPr>
            <w:r w:rsidRPr="00163DB8">
              <w:rPr>
                <w:sz w:val="24"/>
                <w:szCs w:val="24"/>
                <w:lang w:eastAsia="en-US"/>
              </w:rPr>
              <w:t>0</w:t>
            </w:r>
          </w:p>
        </w:tc>
        <w:tc>
          <w:tcPr>
            <w:tcW w:w="1675" w:type="dxa"/>
          </w:tcPr>
          <w:p w14:paraId="0645B29C" w14:textId="77777777" w:rsidR="00C8587A" w:rsidRPr="00163DB8" w:rsidRDefault="00C8587A" w:rsidP="00E31E83">
            <w:pPr>
              <w:pStyle w:val="Tijeloteksta"/>
              <w:jc w:val="center"/>
              <w:rPr>
                <w:sz w:val="24"/>
                <w:szCs w:val="24"/>
                <w:lang w:eastAsia="en-US"/>
              </w:rPr>
            </w:pPr>
          </w:p>
          <w:p w14:paraId="3AE1B515" w14:textId="36371AED" w:rsidR="00C8587A" w:rsidRPr="00163DB8" w:rsidRDefault="00BF77EE" w:rsidP="00E31E83">
            <w:pPr>
              <w:pStyle w:val="Tijeloteksta"/>
              <w:jc w:val="center"/>
              <w:rPr>
                <w:sz w:val="24"/>
                <w:szCs w:val="24"/>
                <w:lang w:eastAsia="en-US"/>
              </w:rPr>
            </w:pPr>
            <w:r w:rsidRPr="00163DB8">
              <w:rPr>
                <w:sz w:val="24"/>
                <w:szCs w:val="24"/>
                <w:lang w:eastAsia="en-US"/>
              </w:rPr>
              <w:t>1</w:t>
            </w:r>
          </w:p>
        </w:tc>
      </w:tr>
      <w:tr w:rsidR="00C8587A" w:rsidRPr="00163DB8" w14:paraId="1FC0CCCA" w14:textId="77777777" w:rsidTr="00E31E83">
        <w:trPr>
          <w:jc w:val="center"/>
        </w:trPr>
        <w:tc>
          <w:tcPr>
            <w:tcW w:w="3017" w:type="dxa"/>
          </w:tcPr>
          <w:p w14:paraId="3786D9F1" w14:textId="19C1288B" w:rsidR="00C8587A" w:rsidRPr="00163DB8" w:rsidRDefault="00BF77EE" w:rsidP="00BF77EE">
            <w:pPr>
              <w:pStyle w:val="Tijeloteksta"/>
              <w:jc w:val="left"/>
              <w:rPr>
                <w:sz w:val="24"/>
                <w:szCs w:val="24"/>
                <w:lang w:eastAsia="en-US"/>
              </w:rPr>
            </w:pPr>
            <w:r w:rsidRPr="00163DB8">
              <w:rPr>
                <w:sz w:val="24"/>
                <w:szCs w:val="24"/>
                <w:lang w:eastAsia="en-US"/>
              </w:rPr>
              <w:t>Kandidacijska lista grupe birača (nositelj liste: Davorin Klobučar)</w:t>
            </w:r>
          </w:p>
        </w:tc>
        <w:tc>
          <w:tcPr>
            <w:tcW w:w="2220" w:type="dxa"/>
          </w:tcPr>
          <w:p w14:paraId="4B63B9CF" w14:textId="328DCF03" w:rsidR="00C8587A" w:rsidRPr="00163DB8" w:rsidRDefault="00BF77EE" w:rsidP="00E31E83">
            <w:pPr>
              <w:pStyle w:val="Tijeloteksta"/>
              <w:jc w:val="center"/>
              <w:rPr>
                <w:sz w:val="24"/>
                <w:szCs w:val="24"/>
                <w:lang w:eastAsia="en-US"/>
              </w:rPr>
            </w:pPr>
            <w:r w:rsidRPr="00163DB8">
              <w:rPr>
                <w:sz w:val="24"/>
                <w:szCs w:val="24"/>
                <w:lang w:eastAsia="en-US"/>
              </w:rPr>
              <w:t>1</w:t>
            </w:r>
          </w:p>
          <w:p w14:paraId="4BDC0A13" w14:textId="77777777" w:rsidR="00C8587A" w:rsidRPr="00163DB8" w:rsidRDefault="00C8587A" w:rsidP="00E31E83">
            <w:pPr>
              <w:pStyle w:val="Tijeloteksta"/>
              <w:jc w:val="center"/>
              <w:rPr>
                <w:sz w:val="24"/>
                <w:szCs w:val="24"/>
                <w:lang w:eastAsia="en-US"/>
              </w:rPr>
            </w:pPr>
          </w:p>
        </w:tc>
        <w:tc>
          <w:tcPr>
            <w:tcW w:w="2204" w:type="dxa"/>
          </w:tcPr>
          <w:p w14:paraId="537B4681" w14:textId="3A1BFA4B" w:rsidR="00C8587A" w:rsidRPr="00163DB8" w:rsidRDefault="00BF77EE" w:rsidP="00E31E83">
            <w:pPr>
              <w:pStyle w:val="Tijeloteksta"/>
              <w:jc w:val="center"/>
              <w:rPr>
                <w:sz w:val="24"/>
                <w:szCs w:val="24"/>
                <w:lang w:eastAsia="en-US"/>
              </w:rPr>
            </w:pPr>
            <w:r w:rsidRPr="00163DB8">
              <w:rPr>
                <w:sz w:val="24"/>
                <w:szCs w:val="24"/>
                <w:lang w:eastAsia="en-US"/>
              </w:rPr>
              <w:t>0</w:t>
            </w:r>
          </w:p>
          <w:p w14:paraId="3B4CA745" w14:textId="77777777" w:rsidR="00C8587A" w:rsidRPr="00163DB8" w:rsidRDefault="00C8587A" w:rsidP="00E31E83">
            <w:pPr>
              <w:pStyle w:val="Tijeloteksta"/>
              <w:jc w:val="center"/>
              <w:rPr>
                <w:sz w:val="24"/>
                <w:szCs w:val="24"/>
                <w:lang w:eastAsia="en-US"/>
              </w:rPr>
            </w:pPr>
          </w:p>
        </w:tc>
        <w:tc>
          <w:tcPr>
            <w:tcW w:w="1675" w:type="dxa"/>
          </w:tcPr>
          <w:p w14:paraId="06B9C4D5" w14:textId="5128E0AB" w:rsidR="00C8587A" w:rsidRPr="00163DB8" w:rsidRDefault="00BF77EE" w:rsidP="00E31E83">
            <w:pPr>
              <w:pStyle w:val="Tijeloteksta"/>
              <w:jc w:val="center"/>
              <w:rPr>
                <w:sz w:val="24"/>
                <w:szCs w:val="24"/>
                <w:lang w:eastAsia="en-US"/>
              </w:rPr>
            </w:pPr>
            <w:r w:rsidRPr="00163DB8">
              <w:rPr>
                <w:sz w:val="24"/>
                <w:szCs w:val="24"/>
                <w:lang w:eastAsia="en-US"/>
              </w:rPr>
              <w:t>1</w:t>
            </w:r>
          </w:p>
        </w:tc>
      </w:tr>
      <w:tr w:rsidR="00CD2245" w:rsidRPr="00163DB8" w14:paraId="6136D254" w14:textId="77777777" w:rsidTr="00E31E83">
        <w:trPr>
          <w:jc w:val="center"/>
        </w:trPr>
        <w:tc>
          <w:tcPr>
            <w:tcW w:w="3017" w:type="dxa"/>
          </w:tcPr>
          <w:p w14:paraId="427D17B5" w14:textId="763E51DB" w:rsidR="00CD2245" w:rsidRPr="00163DB8" w:rsidRDefault="00BF77EE" w:rsidP="00BF77EE">
            <w:pPr>
              <w:pStyle w:val="Tijeloteksta"/>
              <w:jc w:val="left"/>
              <w:rPr>
                <w:sz w:val="24"/>
                <w:szCs w:val="24"/>
                <w:lang w:eastAsia="en-US"/>
              </w:rPr>
            </w:pPr>
            <w:r w:rsidRPr="00163DB8">
              <w:rPr>
                <w:sz w:val="24"/>
                <w:szCs w:val="24"/>
                <w:lang w:eastAsia="en-US"/>
              </w:rPr>
              <w:t>Ivica Knežević – nezavisni vijećnik</w:t>
            </w:r>
          </w:p>
        </w:tc>
        <w:tc>
          <w:tcPr>
            <w:tcW w:w="2220" w:type="dxa"/>
          </w:tcPr>
          <w:p w14:paraId="540348AE" w14:textId="694913EC" w:rsidR="00CD2245" w:rsidRPr="00163DB8" w:rsidRDefault="00BF77EE" w:rsidP="00E31E83">
            <w:pPr>
              <w:pStyle w:val="Tijeloteksta"/>
              <w:jc w:val="center"/>
              <w:rPr>
                <w:sz w:val="24"/>
                <w:szCs w:val="24"/>
                <w:lang w:eastAsia="en-US"/>
              </w:rPr>
            </w:pPr>
            <w:r w:rsidRPr="00163DB8">
              <w:rPr>
                <w:sz w:val="24"/>
                <w:szCs w:val="24"/>
                <w:lang w:eastAsia="en-US"/>
              </w:rPr>
              <w:t>1</w:t>
            </w:r>
          </w:p>
        </w:tc>
        <w:tc>
          <w:tcPr>
            <w:tcW w:w="2204" w:type="dxa"/>
          </w:tcPr>
          <w:p w14:paraId="1D081175" w14:textId="717F194F" w:rsidR="00CD2245" w:rsidRPr="00163DB8" w:rsidRDefault="00BF77EE" w:rsidP="00E31E83">
            <w:pPr>
              <w:pStyle w:val="Tijeloteksta"/>
              <w:jc w:val="center"/>
              <w:rPr>
                <w:sz w:val="24"/>
                <w:szCs w:val="24"/>
                <w:lang w:eastAsia="en-US"/>
              </w:rPr>
            </w:pPr>
            <w:r w:rsidRPr="00163DB8">
              <w:rPr>
                <w:sz w:val="24"/>
                <w:szCs w:val="24"/>
                <w:lang w:eastAsia="en-US"/>
              </w:rPr>
              <w:t>0</w:t>
            </w:r>
          </w:p>
        </w:tc>
        <w:tc>
          <w:tcPr>
            <w:tcW w:w="1675" w:type="dxa"/>
          </w:tcPr>
          <w:p w14:paraId="59926B9A" w14:textId="3A0B27C1" w:rsidR="00CD2245" w:rsidRPr="00163DB8" w:rsidRDefault="00BF77EE" w:rsidP="00E31E83">
            <w:pPr>
              <w:pStyle w:val="Tijeloteksta"/>
              <w:jc w:val="center"/>
              <w:rPr>
                <w:sz w:val="24"/>
                <w:szCs w:val="24"/>
                <w:lang w:eastAsia="en-US"/>
              </w:rPr>
            </w:pPr>
            <w:r w:rsidRPr="00163DB8">
              <w:rPr>
                <w:sz w:val="24"/>
                <w:szCs w:val="24"/>
                <w:lang w:eastAsia="en-US"/>
              </w:rPr>
              <w:t>1</w:t>
            </w:r>
          </w:p>
        </w:tc>
      </w:tr>
      <w:tr w:rsidR="00C8587A" w:rsidRPr="00163DB8" w14:paraId="42A87E2A" w14:textId="77777777" w:rsidTr="00E31E83">
        <w:trPr>
          <w:jc w:val="center"/>
        </w:trPr>
        <w:tc>
          <w:tcPr>
            <w:tcW w:w="3017" w:type="dxa"/>
          </w:tcPr>
          <w:p w14:paraId="0F2FC320" w14:textId="77777777" w:rsidR="00C8587A" w:rsidRPr="00163DB8" w:rsidRDefault="00C8587A" w:rsidP="00E9192A">
            <w:pPr>
              <w:pStyle w:val="Tijeloteksta"/>
              <w:jc w:val="center"/>
              <w:rPr>
                <w:b/>
                <w:sz w:val="28"/>
                <w:szCs w:val="28"/>
                <w:lang w:eastAsia="en-US"/>
              </w:rPr>
            </w:pPr>
            <w:r w:rsidRPr="00163DB8">
              <w:rPr>
                <w:b/>
                <w:sz w:val="28"/>
                <w:szCs w:val="28"/>
                <w:lang w:eastAsia="en-US"/>
              </w:rPr>
              <w:t>UKUPNO</w:t>
            </w:r>
          </w:p>
        </w:tc>
        <w:tc>
          <w:tcPr>
            <w:tcW w:w="2220" w:type="dxa"/>
          </w:tcPr>
          <w:p w14:paraId="365D579A" w14:textId="77777777" w:rsidR="00C8587A" w:rsidRPr="00163DB8" w:rsidRDefault="001D7F3A" w:rsidP="00E31E83">
            <w:pPr>
              <w:pStyle w:val="Tijeloteksta"/>
              <w:jc w:val="center"/>
              <w:rPr>
                <w:b/>
                <w:sz w:val="28"/>
                <w:szCs w:val="28"/>
                <w:lang w:eastAsia="en-US"/>
              </w:rPr>
            </w:pPr>
            <w:r w:rsidRPr="00163DB8">
              <w:rPr>
                <w:b/>
                <w:sz w:val="28"/>
                <w:szCs w:val="28"/>
                <w:lang w:eastAsia="en-US"/>
              </w:rPr>
              <w:t>8</w:t>
            </w:r>
          </w:p>
        </w:tc>
        <w:tc>
          <w:tcPr>
            <w:tcW w:w="2204" w:type="dxa"/>
          </w:tcPr>
          <w:p w14:paraId="35F67288" w14:textId="77777777" w:rsidR="00C8587A" w:rsidRPr="00163DB8" w:rsidRDefault="001D7F3A" w:rsidP="00E31E83">
            <w:pPr>
              <w:pStyle w:val="Tijeloteksta"/>
              <w:jc w:val="center"/>
              <w:rPr>
                <w:b/>
                <w:sz w:val="28"/>
                <w:szCs w:val="28"/>
                <w:lang w:eastAsia="en-US"/>
              </w:rPr>
            </w:pPr>
            <w:r w:rsidRPr="00163DB8">
              <w:rPr>
                <w:b/>
                <w:sz w:val="28"/>
                <w:szCs w:val="28"/>
                <w:lang w:eastAsia="en-US"/>
              </w:rPr>
              <w:t>5</w:t>
            </w:r>
          </w:p>
        </w:tc>
        <w:tc>
          <w:tcPr>
            <w:tcW w:w="1675" w:type="dxa"/>
          </w:tcPr>
          <w:p w14:paraId="4A949F1A" w14:textId="77777777" w:rsidR="00C8587A" w:rsidRPr="00163DB8" w:rsidRDefault="00C8587A" w:rsidP="00E31E83">
            <w:pPr>
              <w:pStyle w:val="Tijeloteksta"/>
              <w:jc w:val="center"/>
              <w:rPr>
                <w:b/>
                <w:sz w:val="28"/>
                <w:szCs w:val="28"/>
                <w:lang w:eastAsia="en-US"/>
              </w:rPr>
            </w:pPr>
            <w:r w:rsidRPr="00163DB8">
              <w:rPr>
                <w:b/>
                <w:sz w:val="28"/>
                <w:szCs w:val="28"/>
                <w:lang w:eastAsia="en-US"/>
              </w:rPr>
              <w:t>13</w:t>
            </w:r>
          </w:p>
        </w:tc>
      </w:tr>
    </w:tbl>
    <w:p w14:paraId="54FCE34E" w14:textId="77777777" w:rsidR="001D7F3A" w:rsidRPr="00163DB8" w:rsidRDefault="001D7F3A" w:rsidP="007D2EE7">
      <w:pPr>
        <w:rPr>
          <w:b/>
          <w:sz w:val="24"/>
          <w:szCs w:val="24"/>
        </w:rPr>
      </w:pPr>
    </w:p>
    <w:p w14:paraId="04A8FD35" w14:textId="77777777" w:rsidR="00C8587A" w:rsidRPr="00163DB8" w:rsidRDefault="00207813" w:rsidP="00C8587A">
      <w:pPr>
        <w:jc w:val="center"/>
        <w:rPr>
          <w:b/>
          <w:sz w:val="24"/>
          <w:szCs w:val="24"/>
        </w:rPr>
      </w:pPr>
      <w:r w:rsidRPr="00163DB8">
        <w:rPr>
          <w:b/>
          <w:sz w:val="24"/>
          <w:szCs w:val="24"/>
        </w:rPr>
        <w:t>Članak 9</w:t>
      </w:r>
      <w:r w:rsidR="00C8587A" w:rsidRPr="00163DB8">
        <w:rPr>
          <w:b/>
          <w:sz w:val="24"/>
          <w:szCs w:val="24"/>
        </w:rPr>
        <w:t>.</w:t>
      </w:r>
    </w:p>
    <w:p w14:paraId="620693DF" w14:textId="77777777" w:rsidR="00C8587A" w:rsidRPr="00163DB8" w:rsidRDefault="001D7F3A" w:rsidP="00C8587A">
      <w:pPr>
        <w:pStyle w:val="Bezproreda"/>
        <w:jc w:val="both"/>
        <w:rPr>
          <w:b/>
          <w:color w:val="000000"/>
          <w:sz w:val="32"/>
          <w:szCs w:val="24"/>
          <w:lang w:val="hr-HR"/>
        </w:rPr>
      </w:pPr>
      <w:r w:rsidRPr="00163DB8">
        <w:rPr>
          <w:sz w:val="24"/>
          <w:shd w:val="clear" w:color="auto" w:fill="FFFFFF"/>
          <w:lang w:val="hr-HR"/>
        </w:rPr>
        <w:t>Sredstva</w:t>
      </w:r>
      <w:r w:rsidR="00C8587A" w:rsidRPr="00163DB8">
        <w:rPr>
          <w:sz w:val="24"/>
          <w:shd w:val="clear" w:color="auto" w:fill="FFFFFF"/>
          <w:lang w:val="hr-HR"/>
        </w:rPr>
        <w:t xml:space="preserve"> se</w:t>
      </w:r>
      <w:r w:rsidRPr="00163DB8">
        <w:rPr>
          <w:sz w:val="24"/>
          <w:shd w:val="clear" w:color="auto" w:fill="FFFFFF"/>
          <w:lang w:val="hr-HR"/>
        </w:rPr>
        <w:t xml:space="preserve"> raspoređuju na sljedeći način:</w:t>
      </w:r>
    </w:p>
    <w:tbl>
      <w:tblPr>
        <w:tblStyle w:val="Reetkatablice"/>
        <w:tblW w:w="0" w:type="auto"/>
        <w:tblLook w:val="04A0" w:firstRow="1" w:lastRow="0" w:firstColumn="1" w:lastColumn="0" w:noHBand="0" w:noVBand="1"/>
      </w:tblPr>
      <w:tblGrid>
        <w:gridCol w:w="2265"/>
        <w:gridCol w:w="2265"/>
        <w:gridCol w:w="2266"/>
        <w:gridCol w:w="2266"/>
      </w:tblGrid>
      <w:tr w:rsidR="00B837FB" w:rsidRPr="00163DB8" w14:paraId="246B732B" w14:textId="77777777" w:rsidTr="00B837FB">
        <w:tc>
          <w:tcPr>
            <w:tcW w:w="2265" w:type="dxa"/>
          </w:tcPr>
          <w:p w14:paraId="5BAFCEBB" w14:textId="77777777" w:rsidR="00B837FB" w:rsidRPr="00163DB8" w:rsidRDefault="00B837FB" w:rsidP="007521B6">
            <w:pPr>
              <w:jc w:val="center"/>
              <w:rPr>
                <w:sz w:val="24"/>
                <w:szCs w:val="24"/>
              </w:rPr>
            </w:pPr>
            <w:r w:rsidRPr="00163DB8">
              <w:rPr>
                <w:sz w:val="24"/>
                <w:szCs w:val="24"/>
              </w:rPr>
              <w:t>Naziv stranke</w:t>
            </w:r>
            <w:r w:rsidR="007D2EE7" w:rsidRPr="00163DB8">
              <w:rPr>
                <w:sz w:val="24"/>
                <w:szCs w:val="24"/>
              </w:rPr>
              <w:t>/nezavisne liste</w:t>
            </w:r>
            <w:r w:rsidRPr="00163DB8">
              <w:rPr>
                <w:sz w:val="24"/>
                <w:szCs w:val="24"/>
              </w:rPr>
              <w:t xml:space="preserve"> i skraćeni naziv</w:t>
            </w:r>
          </w:p>
        </w:tc>
        <w:tc>
          <w:tcPr>
            <w:tcW w:w="2265" w:type="dxa"/>
            <w:tcBorders>
              <w:right w:val="nil"/>
            </w:tcBorders>
          </w:tcPr>
          <w:p w14:paraId="029AC8E2" w14:textId="77777777" w:rsidR="00B837FB" w:rsidRPr="00163DB8" w:rsidRDefault="00B837FB" w:rsidP="007521B6">
            <w:pPr>
              <w:jc w:val="center"/>
              <w:rPr>
                <w:sz w:val="24"/>
                <w:szCs w:val="24"/>
              </w:rPr>
            </w:pPr>
            <w:r w:rsidRPr="00163DB8">
              <w:rPr>
                <w:sz w:val="24"/>
                <w:szCs w:val="24"/>
              </w:rPr>
              <w:t>Broj vijećnika/</w:t>
            </w:r>
            <w:proofErr w:type="spellStart"/>
            <w:r w:rsidRPr="00163DB8">
              <w:rPr>
                <w:sz w:val="24"/>
                <w:szCs w:val="24"/>
              </w:rPr>
              <w:t>ca</w:t>
            </w:r>
            <w:proofErr w:type="spellEnd"/>
          </w:p>
        </w:tc>
        <w:tc>
          <w:tcPr>
            <w:tcW w:w="2266" w:type="dxa"/>
            <w:tcBorders>
              <w:left w:val="nil"/>
            </w:tcBorders>
          </w:tcPr>
          <w:p w14:paraId="07193DA1" w14:textId="77777777" w:rsidR="00B837FB" w:rsidRPr="00163DB8" w:rsidRDefault="00B837FB" w:rsidP="007521B6">
            <w:pPr>
              <w:jc w:val="center"/>
              <w:rPr>
                <w:sz w:val="24"/>
                <w:szCs w:val="24"/>
              </w:rPr>
            </w:pPr>
          </w:p>
        </w:tc>
        <w:tc>
          <w:tcPr>
            <w:tcW w:w="2266" w:type="dxa"/>
          </w:tcPr>
          <w:p w14:paraId="6E5DED74" w14:textId="77777777" w:rsidR="00B837FB" w:rsidRPr="00163DB8" w:rsidRDefault="00B837FB" w:rsidP="007521B6">
            <w:pPr>
              <w:jc w:val="center"/>
              <w:rPr>
                <w:sz w:val="24"/>
                <w:szCs w:val="24"/>
              </w:rPr>
            </w:pPr>
            <w:r w:rsidRPr="00163DB8">
              <w:rPr>
                <w:sz w:val="24"/>
                <w:szCs w:val="24"/>
              </w:rPr>
              <w:t>Ukupan iznos osiguranih sredstava</w:t>
            </w:r>
          </w:p>
        </w:tc>
      </w:tr>
      <w:tr w:rsidR="00B837FB" w:rsidRPr="00163DB8" w14:paraId="1F6FDE49" w14:textId="77777777" w:rsidTr="00092937">
        <w:tc>
          <w:tcPr>
            <w:tcW w:w="2265" w:type="dxa"/>
            <w:shd w:val="clear" w:color="auto" w:fill="BFBFBF" w:themeFill="background1" w:themeFillShade="BF"/>
          </w:tcPr>
          <w:p w14:paraId="492E02E0" w14:textId="77777777" w:rsidR="00B837FB" w:rsidRPr="00163DB8" w:rsidRDefault="00B837FB" w:rsidP="007521B6">
            <w:pPr>
              <w:jc w:val="center"/>
              <w:rPr>
                <w:sz w:val="24"/>
                <w:szCs w:val="24"/>
              </w:rPr>
            </w:pPr>
          </w:p>
        </w:tc>
        <w:tc>
          <w:tcPr>
            <w:tcW w:w="2265" w:type="dxa"/>
          </w:tcPr>
          <w:p w14:paraId="05312571" w14:textId="77777777" w:rsidR="00B837FB" w:rsidRPr="00163DB8" w:rsidRDefault="00B837FB" w:rsidP="007521B6">
            <w:pPr>
              <w:jc w:val="center"/>
              <w:rPr>
                <w:sz w:val="24"/>
                <w:szCs w:val="24"/>
              </w:rPr>
            </w:pPr>
            <w:r w:rsidRPr="00163DB8">
              <w:rPr>
                <w:sz w:val="24"/>
                <w:szCs w:val="24"/>
              </w:rPr>
              <w:t>Po članu GV-a</w:t>
            </w:r>
          </w:p>
        </w:tc>
        <w:tc>
          <w:tcPr>
            <w:tcW w:w="2266" w:type="dxa"/>
          </w:tcPr>
          <w:p w14:paraId="49762044" w14:textId="77777777" w:rsidR="00B837FB" w:rsidRPr="00163DB8" w:rsidRDefault="00B837FB" w:rsidP="007521B6">
            <w:pPr>
              <w:jc w:val="center"/>
              <w:rPr>
                <w:sz w:val="24"/>
                <w:szCs w:val="24"/>
              </w:rPr>
            </w:pPr>
            <w:r w:rsidRPr="00163DB8">
              <w:rPr>
                <w:sz w:val="24"/>
                <w:szCs w:val="24"/>
              </w:rPr>
              <w:t>Podzastupljeni spol</w:t>
            </w:r>
          </w:p>
        </w:tc>
        <w:tc>
          <w:tcPr>
            <w:tcW w:w="2266" w:type="dxa"/>
            <w:shd w:val="clear" w:color="auto" w:fill="BFBFBF" w:themeFill="background1" w:themeFillShade="BF"/>
          </w:tcPr>
          <w:p w14:paraId="53C09DBB" w14:textId="77777777" w:rsidR="00B837FB" w:rsidRPr="00163DB8" w:rsidRDefault="00B837FB" w:rsidP="007521B6">
            <w:pPr>
              <w:jc w:val="center"/>
              <w:rPr>
                <w:b/>
                <w:sz w:val="24"/>
                <w:szCs w:val="24"/>
              </w:rPr>
            </w:pPr>
          </w:p>
        </w:tc>
      </w:tr>
      <w:tr w:rsidR="00B837FB" w:rsidRPr="00163DB8" w14:paraId="0B8F4569" w14:textId="77777777" w:rsidTr="00092937">
        <w:tc>
          <w:tcPr>
            <w:tcW w:w="2265" w:type="dxa"/>
            <w:shd w:val="clear" w:color="auto" w:fill="BFBFBF" w:themeFill="background1" w:themeFillShade="BF"/>
          </w:tcPr>
          <w:p w14:paraId="21AF57B6" w14:textId="77777777" w:rsidR="00B837FB" w:rsidRPr="00163DB8" w:rsidRDefault="00B837FB" w:rsidP="007521B6">
            <w:pPr>
              <w:jc w:val="center"/>
              <w:rPr>
                <w:sz w:val="24"/>
                <w:szCs w:val="24"/>
              </w:rPr>
            </w:pPr>
          </w:p>
        </w:tc>
        <w:tc>
          <w:tcPr>
            <w:tcW w:w="2265" w:type="dxa"/>
          </w:tcPr>
          <w:p w14:paraId="5EC495A4" w14:textId="0B673EB8" w:rsidR="00B837FB" w:rsidRPr="00163DB8" w:rsidRDefault="00FF50F5" w:rsidP="007521B6">
            <w:pPr>
              <w:jc w:val="center"/>
              <w:rPr>
                <w:sz w:val="24"/>
                <w:szCs w:val="24"/>
              </w:rPr>
            </w:pPr>
            <w:r w:rsidRPr="00163DB8">
              <w:rPr>
                <w:sz w:val="24"/>
                <w:szCs w:val="24"/>
              </w:rPr>
              <w:t>26</w:t>
            </w:r>
            <w:r w:rsidR="00EA57AB" w:rsidRPr="00163DB8">
              <w:rPr>
                <w:sz w:val="24"/>
                <w:szCs w:val="24"/>
              </w:rPr>
              <w:t>6</w:t>
            </w:r>
            <w:r w:rsidRPr="00163DB8">
              <w:rPr>
                <w:sz w:val="24"/>
                <w:szCs w:val="24"/>
              </w:rPr>
              <w:t>,</w:t>
            </w:r>
            <w:r w:rsidR="00EA57AB" w:rsidRPr="00163DB8">
              <w:rPr>
                <w:sz w:val="24"/>
                <w:szCs w:val="24"/>
              </w:rPr>
              <w:t>00</w:t>
            </w:r>
          </w:p>
        </w:tc>
        <w:tc>
          <w:tcPr>
            <w:tcW w:w="2266" w:type="dxa"/>
          </w:tcPr>
          <w:p w14:paraId="36AD9B15" w14:textId="2342C4CF" w:rsidR="00B837FB" w:rsidRPr="00163DB8" w:rsidRDefault="00FF50F5" w:rsidP="007521B6">
            <w:pPr>
              <w:jc w:val="center"/>
              <w:rPr>
                <w:sz w:val="24"/>
                <w:szCs w:val="24"/>
              </w:rPr>
            </w:pPr>
            <w:r w:rsidRPr="00163DB8">
              <w:rPr>
                <w:sz w:val="24"/>
                <w:szCs w:val="24"/>
              </w:rPr>
              <w:t>29</w:t>
            </w:r>
            <w:r w:rsidR="00475604" w:rsidRPr="00163DB8">
              <w:rPr>
                <w:sz w:val="24"/>
                <w:szCs w:val="24"/>
              </w:rPr>
              <w:t>2</w:t>
            </w:r>
            <w:r w:rsidRPr="00163DB8">
              <w:rPr>
                <w:sz w:val="24"/>
                <w:szCs w:val="24"/>
              </w:rPr>
              <w:t>,</w:t>
            </w:r>
            <w:r w:rsidR="00475604" w:rsidRPr="00163DB8">
              <w:rPr>
                <w:sz w:val="24"/>
                <w:szCs w:val="24"/>
              </w:rPr>
              <w:t>6</w:t>
            </w:r>
            <w:r w:rsidR="00EA57AB" w:rsidRPr="00163DB8">
              <w:rPr>
                <w:sz w:val="24"/>
                <w:szCs w:val="24"/>
              </w:rPr>
              <w:t>0</w:t>
            </w:r>
          </w:p>
        </w:tc>
        <w:tc>
          <w:tcPr>
            <w:tcW w:w="2266" w:type="dxa"/>
            <w:shd w:val="clear" w:color="auto" w:fill="BFBFBF" w:themeFill="background1" w:themeFillShade="BF"/>
          </w:tcPr>
          <w:p w14:paraId="3D233AB0" w14:textId="77777777" w:rsidR="00B837FB" w:rsidRPr="00163DB8" w:rsidRDefault="00B837FB" w:rsidP="007521B6">
            <w:pPr>
              <w:jc w:val="center"/>
              <w:rPr>
                <w:sz w:val="24"/>
                <w:szCs w:val="24"/>
              </w:rPr>
            </w:pPr>
          </w:p>
        </w:tc>
      </w:tr>
      <w:tr w:rsidR="00B837FB" w:rsidRPr="00163DB8" w14:paraId="0A238D4B" w14:textId="77777777" w:rsidTr="00B837FB">
        <w:tc>
          <w:tcPr>
            <w:tcW w:w="2265" w:type="dxa"/>
          </w:tcPr>
          <w:p w14:paraId="12668DF6" w14:textId="250C4649" w:rsidR="00B837FB" w:rsidRPr="00163DB8" w:rsidRDefault="00BF77EE" w:rsidP="00BF77EE">
            <w:pPr>
              <w:rPr>
                <w:sz w:val="24"/>
                <w:szCs w:val="24"/>
              </w:rPr>
            </w:pPr>
            <w:r w:rsidRPr="00163DB8">
              <w:rPr>
                <w:b/>
                <w:sz w:val="24"/>
                <w:szCs w:val="24"/>
              </w:rPr>
              <w:t xml:space="preserve">Sveukupno </w:t>
            </w:r>
            <w:r w:rsidRPr="00163DB8">
              <w:rPr>
                <w:sz w:val="24"/>
                <w:szCs w:val="24"/>
              </w:rPr>
              <w:t xml:space="preserve">Kandidacijska lista grupe birača (nositeljica liste: Katarina </w:t>
            </w:r>
            <w:proofErr w:type="spellStart"/>
            <w:r w:rsidRPr="00163DB8">
              <w:rPr>
                <w:sz w:val="24"/>
                <w:szCs w:val="24"/>
              </w:rPr>
              <w:t>Mihelčić</w:t>
            </w:r>
            <w:proofErr w:type="spellEnd"/>
            <w:r w:rsidRPr="00163DB8">
              <w:rPr>
                <w:sz w:val="24"/>
                <w:szCs w:val="24"/>
              </w:rPr>
              <w:t>)</w:t>
            </w:r>
          </w:p>
          <w:p w14:paraId="0360CE6B" w14:textId="59F7FF82" w:rsidR="007D2EE7" w:rsidRPr="00163DB8" w:rsidRDefault="00BF77EE" w:rsidP="00BF77EE">
            <w:pPr>
              <w:rPr>
                <w:b/>
                <w:sz w:val="24"/>
                <w:szCs w:val="24"/>
              </w:rPr>
            </w:pPr>
            <w:r w:rsidRPr="00163DB8">
              <w:rPr>
                <w:b/>
                <w:sz w:val="24"/>
                <w:szCs w:val="24"/>
              </w:rPr>
              <w:t>Pojedinačno</w:t>
            </w:r>
          </w:p>
          <w:p w14:paraId="33DB8D41" w14:textId="2FE7378E" w:rsidR="007D2EE7" w:rsidRPr="00163DB8" w:rsidRDefault="00BF77EE" w:rsidP="00BF77EE">
            <w:pPr>
              <w:rPr>
                <w:sz w:val="24"/>
                <w:szCs w:val="24"/>
              </w:rPr>
            </w:pPr>
            <w:r w:rsidRPr="00163DB8">
              <w:rPr>
                <w:sz w:val="24"/>
                <w:szCs w:val="24"/>
              </w:rPr>
              <w:t xml:space="preserve">Kandidacijska lista grupe birača (nositeljica liste: Katarina </w:t>
            </w:r>
            <w:proofErr w:type="spellStart"/>
            <w:r w:rsidRPr="00163DB8">
              <w:rPr>
                <w:sz w:val="24"/>
                <w:szCs w:val="24"/>
              </w:rPr>
              <w:t>Mihelčić</w:t>
            </w:r>
            <w:proofErr w:type="spellEnd"/>
            <w:r w:rsidRPr="00163DB8">
              <w:rPr>
                <w:sz w:val="24"/>
                <w:szCs w:val="24"/>
              </w:rPr>
              <w:t>)</w:t>
            </w:r>
          </w:p>
          <w:p w14:paraId="08C6BACD" w14:textId="227897B4" w:rsidR="007D2EE7" w:rsidRPr="00163DB8" w:rsidRDefault="00BF77EE" w:rsidP="00BF77EE">
            <w:pPr>
              <w:rPr>
                <w:sz w:val="24"/>
                <w:szCs w:val="24"/>
              </w:rPr>
            </w:pPr>
            <w:r w:rsidRPr="00163DB8">
              <w:rPr>
                <w:sz w:val="24"/>
                <w:szCs w:val="24"/>
              </w:rPr>
              <w:t xml:space="preserve">Nataša </w:t>
            </w:r>
            <w:proofErr w:type="spellStart"/>
            <w:r w:rsidRPr="00163DB8">
              <w:rPr>
                <w:sz w:val="24"/>
                <w:szCs w:val="24"/>
              </w:rPr>
              <w:t>Kozlica</w:t>
            </w:r>
            <w:proofErr w:type="spellEnd"/>
          </w:p>
          <w:p w14:paraId="4AF90930" w14:textId="1E2407A4" w:rsidR="007D2EE7" w:rsidRPr="00163DB8" w:rsidRDefault="00BF77EE" w:rsidP="00BF77EE">
            <w:pPr>
              <w:rPr>
                <w:sz w:val="24"/>
                <w:szCs w:val="24"/>
              </w:rPr>
            </w:pPr>
            <w:r w:rsidRPr="00163DB8">
              <w:rPr>
                <w:sz w:val="24"/>
                <w:szCs w:val="24"/>
              </w:rPr>
              <w:t>Lorena Čop</w:t>
            </w:r>
          </w:p>
          <w:p w14:paraId="4EE2518D" w14:textId="4DDE17D9" w:rsidR="007D2EE7" w:rsidRPr="00163DB8" w:rsidRDefault="00BF77EE" w:rsidP="00BF77EE">
            <w:pPr>
              <w:rPr>
                <w:sz w:val="24"/>
                <w:szCs w:val="24"/>
              </w:rPr>
            </w:pPr>
            <w:r w:rsidRPr="00163DB8">
              <w:rPr>
                <w:sz w:val="24"/>
                <w:szCs w:val="24"/>
              </w:rPr>
              <w:t xml:space="preserve">Adrijana </w:t>
            </w:r>
            <w:proofErr w:type="spellStart"/>
            <w:r w:rsidRPr="00163DB8">
              <w:rPr>
                <w:sz w:val="24"/>
                <w:szCs w:val="24"/>
              </w:rPr>
              <w:t>Kruljić</w:t>
            </w:r>
            <w:proofErr w:type="spellEnd"/>
          </w:p>
          <w:p w14:paraId="5B5F6344" w14:textId="544B7D99" w:rsidR="007D2EE7" w:rsidRPr="00163DB8" w:rsidRDefault="00BF77EE" w:rsidP="00BF77EE">
            <w:pPr>
              <w:rPr>
                <w:sz w:val="24"/>
                <w:szCs w:val="24"/>
              </w:rPr>
            </w:pPr>
            <w:r w:rsidRPr="00163DB8">
              <w:rPr>
                <w:sz w:val="24"/>
                <w:szCs w:val="24"/>
              </w:rPr>
              <w:t xml:space="preserve">Daniel </w:t>
            </w:r>
            <w:proofErr w:type="spellStart"/>
            <w:r w:rsidRPr="00163DB8">
              <w:rPr>
                <w:sz w:val="24"/>
                <w:szCs w:val="24"/>
              </w:rPr>
              <w:t>Kezele</w:t>
            </w:r>
            <w:proofErr w:type="spellEnd"/>
          </w:p>
        </w:tc>
        <w:tc>
          <w:tcPr>
            <w:tcW w:w="2265" w:type="dxa"/>
          </w:tcPr>
          <w:p w14:paraId="757007C2" w14:textId="77777777" w:rsidR="00A851E0" w:rsidRPr="00163DB8" w:rsidRDefault="00A851E0" w:rsidP="007521B6">
            <w:pPr>
              <w:jc w:val="center"/>
              <w:rPr>
                <w:sz w:val="24"/>
                <w:szCs w:val="24"/>
              </w:rPr>
            </w:pPr>
          </w:p>
          <w:p w14:paraId="65E6986F" w14:textId="77777777" w:rsidR="007854D0" w:rsidRPr="00163DB8" w:rsidRDefault="007854D0" w:rsidP="007521B6">
            <w:pPr>
              <w:jc w:val="center"/>
              <w:rPr>
                <w:sz w:val="24"/>
                <w:szCs w:val="24"/>
              </w:rPr>
            </w:pPr>
          </w:p>
          <w:p w14:paraId="5A72B702" w14:textId="77777777" w:rsidR="007D2EE7" w:rsidRPr="00163DB8" w:rsidRDefault="007D2EE7" w:rsidP="007521B6">
            <w:pPr>
              <w:jc w:val="center"/>
              <w:rPr>
                <w:sz w:val="24"/>
                <w:szCs w:val="24"/>
              </w:rPr>
            </w:pPr>
          </w:p>
          <w:p w14:paraId="7DE3BC03" w14:textId="77777777" w:rsidR="007D2EE7" w:rsidRPr="00163DB8" w:rsidRDefault="007D2EE7" w:rsidP="007521B6">
            <w:pPr>
              <w:jc w:val="center"/>
              <w:rPr>
                <w:sz w:val="24"/>
                <w:szCs w:val="24"/>
              </w:rPr>
            </w:pPr>
          </w:p>
          <w:p w14:paraId="24B0BBB3" w14:textId="77777777" w:rsidR="007D2EE7" w:rsidRPr="00163DB8" w:rsidRDefault="007D2EE7" w:rsidP="007521B6">
            <w:pPr>
              <w:jc w:val="center"/>
              <w:rPr>
                <w:sz w:val="24"/>
                <w:szCs w:val="24"/>
              </w:rPr>
            </w:pPr>
          </w:p>
          <w:p w14:paraId="2B1D7834" w14:textId="77777777" w:rsidR="007D2EE7" w:rsidRPr="00163DB8" w:rsidRDefault="007D2EE7" w:rsidP="007521B6">
            <w:pPr>
              <w:jc w:val="center"/>
              <w:rPr>
                <w:sz w:val="24"/>
                <w:szCs w:val="24"/>
              </w:rPr>
            </w:pPr>
          </w:p>
          <w:p w14:paraId="249922E2" w14:textId="77777777" w:rsidR="007D2EE7" w:rsidRPr="00163DB8" w:rsidRDefault="007D2EE7" w:rsidP="007521B6">
            <w:pPr>
              <w:jc w:val="center"/>
              <w:rPr>
                <w:sz w:val="24"/>
                <w:szCs w:val="24"/>
              </w:rPr>
            </w:pPr>
          </w:p>
          <w:p w14:paraId="21DBF03A" w14:textId="77777777" w:rsidR="007D2EE7" w:rsidRPr="00163DB8" w:rsidRDefault="007D2EE7" w:rsidP="007521B6">
            <w:pPr>
              <w:jc w:val="center"/>
              <w:rPr>
                <w:sz w:val="24"/>
                <w:szCs w:val="24"/>
              </w:rPr>
            </w:pPr>
          </w:p>
          <w:p w14:paraId="0D9B966C" w14:textId="77777777" w:rsidR="007D2EE7" w:rsidRPr="00163DB8" w:rsidRDefault="007D2EE7" w:rsidP="007521B6">
            <w:pPr>
              <w:jc w:val="center"/>
              <w:rPr>
                <w:sz w:val="24"/>
                <w:szCs w:val="24"/>
              </w:rPr>
            </w:pPr>
          </w:p>
          <w:p w14:paraId="24E66D4D" w14:textId="77777777" w:rsidR="007D2EE7" w:rsidRPr="00163DB8" w:rsidRDefault="007D2EE7" w:rsidP="007521B6">
            <w:pPr>
              <w:jc w:val="center"/>
              <w:rPr>
                <w:sz w:val="24"/>
                <w:szCs w:val="24"/>
              </w:rPr>
            </w:pPr>
          </w:p>
          <w:p w14:paraId="36FBE210" w14:textId="77777777" w:rsidR="007D2EE7" w:rsidRPr="00163DB8" w:rsidRDefault="007D2EE7" w:rsidP="00FF50F5">
            <w:pPr>
              <w:jc w:val="center"/>
              <w:rPr>
                <w:sz w:val="24"/>
                <w:szCs w:val="24"/>
              </w:rPr>
            </w:pPr>
          </w:p>
        </w:tc>
        <w:tc>
          <w:tcPr>
            <w:tcW w:w="2266" w:type="dxa"/>
          </w:tcPr>
          <w:p w14:paraId="781C5767" w14:textId="77777777" w:rsidR="007D2EE7" w:rsidRPr="00163DB8" w:rsidRDefault="007D2EE7" w:rsidP="007521B6">
            <w:pPr>
              <w:jc w:val="center"/>
              <w:rPr>
                <w:sz w:val="24"/>
                <w:szCs w:val="24"/>
              </w:rPr>
            </w:pPr>
          </w:p>
          <w:p w14:paraId="7251F138" w14:textId="77777777" w:rsidR="007D2EE7" w:rsidRPr="00163DB8" w:rsidRDefault="007D2EE7" w:rsidP="007521B6">
            <w:pPr>
              <w:jc w:val="center"/>
              <w:rPr>
                <w:sz w:val="24"/>
                <w:szCs w:val="24"/>
              </w:rPr>
            </w:pPr>
          </w:p>
          <w:p w14:paraId="4C9FD346" w14:textId="77777777" w:rsidR="007D2EE7" w:rsidRPr="00163DB8" w:rsidRDefault="007D2EE7" w:rsidP="007521B6">
            <w:pPr>
              <w:jc w:val="center"/>
              <w:rPr>
                <w:sz w:val="24"/>
                <w:szCs w:val="24"/>
              </w:rPr>
            </w:pPr>
          </w:p>
          <w:p w14:paraId="2A790DDB" w14:textId="77777777" w:rsidR="007D2EE7" w:rsidRPr="00163DB8" w:rsidRDefault="007D2EE7" w:rsidP="007521B6">
            <w:pPr>
              <w:jc w:val="center"/>
              <w:rPr>
                <w:sz w:val="24"/>
                <w:szCs w:val="24"/>
              </w:rPr>
            </w:pPr>
          </w:p>
          <w:p w14:paraId="011553D8" w14:textId="77777777" w:rsidR="007D2EE7" w:rsidRPr="00163DB8" w:rsidRDefault="007D2EE7" w:rsidP="007521B6">
            <w:pPr>
              <w:jc w:val="center"/>
              <w:rPr>
                <w:sz w:val="24"/>
                <w:szCs w:val="24"/>
              </w:rPr>
            </w:pPr>
          </w:p>
          <w:p w14:paraId="2A3E2B4F" w14:textId="77777777" w:rsidR="007D2EE7" w:rsidRPr="00163DB8" w:rsidRDefault="007D2EE7" w:rsidP="007521B6">
            <w:pPr>
              <w:jc w:val="center"/>
              <w:rPr>
                <w:sz w:val="24"/>
                <w:szCs w:val="24"/>
              </w:rPr>
            </w:pPr>
          </w:p>
          <w:p w14:paraId="2E104520" w14:textId="77777777" w:rsidR="007D2EE7" w:rsidRPr="00163DB8" w:rsidRDefault="007D2EE7" w:rsidP="007521B6">
            <w:pPr>
              <w:jc w:val="center"/>
              <w:rPr>
                <w:sz w:val="24"/>
                <w:szCs w:val="24"/>
              </w:rPr>
            </w:pPr>
          </w:p>
          <w:p w14:paraId="4138B048" w14:textId="77777777" w:rsidR="007D2EE7" w:rsidRPr="00163DB8" w:rsidRDefault="007D2EE7" w:rsidP="007521B6">
            <w:pPr>
              <w:jc w:val="center"/>
              <w:rPr>
                <w:sz w:val="24"/>
                <w:szCs w:val="24"/>
              </w:rPr>
            </w:pPr>
          </w:p>
          <w:p w14:paraId="36CF9F93" w14:textId="77777777" w:rsidR="007D2EE7" w:rsidRPr="00163DB8" w:rsidRDefault="007D2EE7" w:rsidP="007521B6">
            <w:pPr>
              <w:jc w:val="center"/>
              <w:rPr>
                <w:sz w:val="24"/>
                <w:szCs w:val="24"/>
              </w:rPr>
            </w:pPr>
          </w:p>
          <w:p w14:paraId="56298B4A" w14:textId="77777777" w:rsidR="007D2EE7" w:rsidRPr="00163DB8" w:rsidRDefault="007D2EE7" w:rsidP="007521B6">
            <w:pPr>
              <w:jc w:val="center"/>
              <w:rPr>
                <w:sz w:val="24"/>
                <w:szCs w:val="24"/>
              </w:rPr>
            </w:pPr>
          </w:p>
          <w:p w14:paraId="12D17B44" w14:textId="77777777" w:rsidR="007D2EE7" w:rsidRPr="00163DB8" w:rsidRDefault="007D2EE7" w:rsidP="00FF50F5">
            <w:pPr>
              <w:jc w:val="center"/>
              <w:rPr>
                <w:sz w:val="24"/>
                <w:szCs w:val="24"/>
              </w:rPr>
            </w:pPr>
          </w:p>
        </w:tc>
        <w:tc>
          <w:tcPr>
            <w:tcW w:w="2266" w:type="dxa"/>
          </w:tcPr>
          <w:p w14:paraId="097289F7" w14:textId="79CD0D69" w:rsidR="00B837FB" w:rsidRPr="00163DB8" w:rsidRDefault="00FF50F5" w:rsidP="007521B6">
            <w:pPr>
              <w:jc w:val="center"/>
              <w:rPr>
                <w:b/>
                <w:sz w:val="24"/>
                <w:szCs w:val="24"/>
              </w:rPr>
            </w:pPr>
            <w:r w:rsidRPr="00163DB8">
              <w:rPr>
                <w:b/>
                <w:sz w:val="24"/>
                <w:szCs w:val="24"/>
              </w:rPr>
              <w:t>1.14</w:t>
            </w:r>
            <w:r w:rsidR="00BA3FA7" w:rsidRPr="00163DB8">
              <w:rPr>
                <w:b/>
                <w:sz w:val="24"/>
                <w:szCs w:val="24"/>
              </w:rPr>
              <w:t>3</w:t>
            </w:r>
            <w:r w:rsidRPr="00163DB8">
              <w:rPr>
                <w:b/>
                <w:sz w:val="24"/>
                <w:szCs w:val="24"/>
              </w:rPr>
              <w:t>,</w:t>
            </w:r>
            <w:r w:rsidR="00BA3FA7" w:rsidRPr="00163DB8">
              <w:rPr>
                <w:b/>
                <w:sz w:val="24"/>
                <w:szCs w:val="24"/>
              </w:rPr>
              <w:t>8</w:t>
            </w:r>
            <w:r w:rsidR="00EA57AB" w:rsidRPr="00163DB8">
              <w:rPr>
                <w:b/>
                <w:sz w:val="24"/>
                <w:szCs w:val="24"/>
              </w:rPr>
              <w:t>0</w:t>
            </w:r>
          </w:p>
        </w:tc>
      </w:tr>
      <w:tr w:rsidR="00B837FB" w:rsidRPr="00163DB8" w14:paraId="29BC0813" w14:textId="77777777" w:rsidTr="00B837FB">
        <w:tc>
          <w:tcPr>
            <w:tcW w:w="2265" w:type="dxa"/>
          </w:tcPr>
          <w:p w14:paraId="0D8E7EDF" w14:textId="6E80FD86" w:rsidR="00F0212E" w:rsidRPr="00163DB8" w:rsidRDefault="00BF77EE" w:rsidP="00BF77EE">
            <w:pPr>
              <w:rPr>
                <w:b/>
                <w:sz w:val="24"/>
                <w:szCs w:val="24"/>
              </w:rPr>
            </w:pPr>
            <w:r w:rsidRPr="00163DB8">
              <w:rPr>
                <w:b/>
                <w:sz w:val="24"/>
                <w:szCs w:val="24"/>
              </w:rPr>
              <w:lastRenderedPageBreak/>
              <w:t>Pojedinačno</w:t>
            </w:r>
          </w:p>
          <w:p w14:paraId="2EA5D91A" w14:textId="6CC89D6C" w:rsidR="00F0212E" w:rsidRPr="00163DB8" w:rsidRDefault="00BF77EE" w:rsidP="00BF77EE">
            <w:pPr>
              <w:rPr>
                <w:sz w:val="24"/>
                <w:szCs w:val="24"/>
              </w:rPr>
            </w:pPr>
            <w:r w:rsidRPr="00163DB8">
              <w:rPr>
                <w:sz w:val="24"/>
                <w:szCs w:val="24"/>
              </w:rPr>
              <w:t>Kandidacijska lista grupe birača (nositelj liste: Davorin Klobučar)</w:t>
            </w:r>
          </w:p>
          <w:p w14:paraId="13A3BB39" w14:textId="030A32FA" w:rsidR="00F01D98" w:rsidRPr="00163DB8" w:rsidRDefault="00BF77EE" w:rsidP="009155F3">
            <w:pPr>
              <w:rPr>
                <w:sz w:val="24"/>
                <w:szCs w:val="24"/>
              </w:rPr>
            </w:pPr>
            <w:r w:rsidRPr="00163DB8">
              <w:rPr>
                <w:sz w:val="24"/>
                <w:szCs w:val="24"/>
              </w:rPr>
              <w:t>Davorin Klobučar</w:t>
            </w:r>
          </w:p>
        </w:tc>
        <w:tc>
          <w:tcPr>
            <w:tcW w:w="2265" w:type="dxa"/>
          </w:tcPr>
          <w:p w14:paraId="31949CDE" w14:textId="77777777" w:rsidR="00F01D98" w:rsidRPr="00163DB8" w:rsidRDefault="00F01D98" w:rsidP="009155F3">
            <w:pPr>
              <w:jc w:val="center"/>
              <w:rPr>
                <w:sz w:val="24"/>
                <w:szCs w:val="24"/>
              </w:rPr>
            </w:pPr>
          </w:p>
        </w:tc>
        <w:tc>
          <w:tcPr>
            <w:tcW w:w="2266" w:type="dxa"/>
          </w:tcPr>
          <w:p w14:paraId="5F0AE8C3" w14:textId="77777777" w:rsidR="00B837FB" w:rsidRPr="00163DB8" w:rsidRDefault="00B837FB" w:rsidP="009155F3">
            <w:pPr>
              <w:jc w:val="center"/>
              <w:rPr>
                <w:b/>
                <w:sz w:val="24"/>
                <w:szCs w:val="24"/>
              </w:rPr>
            </w:pPr>
          </w:p>
        </w:tc>
        <w:tc>
          <w:tcPr>
            <w:tcW w:w="2266" w:type="dxa"/>
          </w:tcPr>
          <w:p w14:paraId="7301DE5A" w14:textId="5762C41B" w:rsidR="00B837FB" w:rsidRPr="00163DB8" w:rsidRDefault="00FF50F5" w:rsidP="009155F3">
            <w:pPr>
              <w:jc w:val="center"/>
              <w:rPr>
                <w:b/>
                <w:sz w:val="24"/>
                <w:szCs w:val="24"/>
              </w:rPr>
            </w:pPr>
            <w:r w:rsidRPr="00163DB8">
              <w:rPr>
                <w:b/>
                <w:sz w:val="24"/>
                <w:szCs w:val="24"/>
              </w:rPr>
              <w:t>26</w:t>
            </w:r>
            <w:r w:rsidR="00EA57AB" w:rsidRPr="00163DB8">
              <w:rPr>
                <w:b/>
                <w:sz w:val="24"/>
                <w:szCs w:val="24"/>
              </w:rPr>
              <w:t>6</w:t>
            </w:r>
            <w:r w:rsidRPr="00163DB8">
              <w:rPr>
                <w:b/>
                <w:sz w:val="24"/>
                <w:szCs w:val="24"/>
              </w:rPr>
              <w:t>,</w:t>
            </w:r>
            <w:r w:rsidR="00EA57AB" w:rsidRPr="00163DB8">
              <w:rPr>
                <w:b/>
                <w:sz w:val="24"/>
                <w:szCs w:val="24"/>
              </w:rPr>
              <w:t>00</w:t>
            </w:r>
          </w:p>
        </w:tc>
      </w:tr>
      <w:tr w:rsidR="009155F3" w:rsidRPr="00163DB8" w14:paraId="2213C37E" w14:textId="77777777" w:rsidTr="00B837FB">
        <w:tc>
          <w:tcPr>
            <w:tcW w:w="2265" w:type="dxa"/>
          </w:tcPr>
          <w:p w14:paraId="69A434E1" w14:textId="77777777" w:rsidR="009155F3" w:rsidRPr="00163DB8" w:rsidRDefault="009155F3" w:rsidP="009155F3">
            <w:pPr>
              <w:rPr>
                <w:b/>
                <w:sz w:val="24"/>
                <w:szCs w:val="24"/>
              </w:rPr>
            </w:pPr>
            <w:r w:rsidRPr="00163DB8">
              <w:rPr>
                <w:b/>
                <w:sz w:val="24"/>
                <w:szCs w:val="24"/>
              </w:rPr>
              <w:t>Pojedinačno</w:t>
            </w:r>
          </w:p>
          <w:p w14:paraId="19577FCC" w14:textId="5B8D82EA" w:rsidR="009155F3" w:rsidRPr="00163DB8" w:rsidRDefault="009155F3" w:rsidP="009155F3">
            <w:pPr>
              <w:rPr>
                <w:b/>
                <w:sz w:val="24"/>
                <w:szCs w:val="24"/>
              </w:rPr>
            </w:pPr>
            <w:r w:rsidRPr="00163DB8">
              <w:rPr>
                <w:sz w:val="24"/>
                <w:szCs w:val="24"/>
              </w:rPr>
              <w:t>Nezavisni vijećnik Ivica Knežević</w:t>
            </w:r>
          </w:p>
        </w:tc>
        <w:tc>
          <w:tcPr>
            <w:tcW w:w="2265" w:type="dxa"/>
          </w:tcPr>
          <w:p w14:paraId="4CCE6776" w14:textId="77777777" w:rsidR="009155F3" w:rsidRPr="00163DB8" w:rsidRDefault="009155F3" w:rsidP="007521B6">
            <w:pPr>
              <w:jc w:val="center"/>
              <w:rPr>
                <w:sz w:val="24"/>
                <w:szCs w:val="24"/>
              </w:rPr>
            </w:pPr>
          </w:p>
        </w:tc>
        <w:tc>
          <w:tcPr>
            <w:tcW w:w="2266" w:type="dxa"/>
          </w:tcPr>
          <w:p w14:paraId="2563F61B" w14:textId="77777777" w:rsidR="009155F3" w:rsidRPr="00163DB8" w:rsidRDefault="009155F3" w:rsidP="007521B6">
            <w:pPr>
              <w:jc w:val="center"/>
              <w:rPr>
                <w:sz w:val="24"/>
                <w:szCs w:val="24"/>
              </w:rPr>
            </w:pPr>
          </w:p>
        </w:tc>
        <w:tc>
          <w:tcPr>
            <w:tcW w:w="2266" w:type="dxa"/>
          </w:tcPr>
          <w:p w14:paraId="06E5344B" w14:textId="4175985B" w:rsidR="009155F3" w:rsidRPr="00163DB8" w:rsidRDefault="009155F3" w:rsidP="007521B6">
            <w:pPr>
              <w:jc w:val="center"/>
              <w:rPr>
                <w:b/>
                <w:sz w:val="24"/>
                <w:szCs w:val="24"/>
              </w:rPr>
            </w:pPr>
            <w:r w:rsidRPr="00163DB8">
              <w:rPr>
                <w:b/>
                <w:sz w:val="24"/>
                <w:szCs w:val="24"/>
              </w:rPr>
              <w:t>266,00</w:t>
            </w:r>
          </w:p>
        </w:tc>
      </w:tr>
      <w:tr w:rsidR="00B837FB" w:rsidRPr="00163DB8" w14:paraId="2E729C10" w14:textId="77777777" w:rsidTr="00B837FB">
        <w:tc>
          <w:tcPr>
            <w:tcW w:w="2265" w:type="dxa"/>
          </w:tcPr>
          <w:p w14:paraId="2D8E919A" w14:textId="19F69F01" w:rsidR="00B837FB" w:rsidRPr="00163DB8" w:rsidRDefault="00BF77EE" w:rsidP="00BF77EE">
            <w:pPr>
              <w:rPr>
                <w:b/>
                <w:sz w:val="24"/>
                <w:szCs w:val="24"/>
              </w:rPr>
            </w:pPr>
            <w:r w:rsidRPr="00163DB8">
              <w:rPr>
                <w:b/>
                <w:sz w:val="24"/>
                <w:szCs w:val="24"/>
              </w:rPr>
              <w:t>Sveukupno</w:t>
            </w:r>
          </w:p>
          <w:p w14:paraId="51748C79" w14:textId="35334CD1" w:rsidR="00F01D98" w:rsidRPr="00163DB8" w:rsidRDefault="00BF77EE" w:rsidP="00BF77EE">
            <w:pPr>
              <w:rPr>
                <w:sz w:val="24"/>
                <w:szCs w:val="24"/>
              </w:rPr>
            </w:pPr>
            <w:r w:rsidRPr="00163DB8">
              <w:rPr>
                <w:sz w:val="24"/>
                <w:szCs w:val="24"/>
              </w:rPr>
              <w:t>Hrvatska demokratska zajednica (HDZ)</w:t>
            </w:r>
          </w:p>
        </w:tc>
        <w:tc>
          <w:tcPr>
            <w:tcW w:w="2265" w:type="dxa"/>
          </w:tcPr>
          <w:p w14:paraId="7F3DDB64" w14:textId="77777777" w:rsidR="00B837FB" w:rsidRPr="00163DB8" w:rsidRDefault="00B837FB" w:rsidP="007521B6">
            <w:pPr>
              <w:jc w:val="center"/>
              <w:rPr>
                <w:sz w:val="24"/>
                <w:szCs w:val="24"/>
              </w:rPr>
            </w:pPr>
          </w:p>
        </w:tc>
        <w:tc>
          <w:tcPr>
            <w:tcW w:w="2266" w:type="dxa"/>
          </w:tcPr>
          <w:p w14:paraId="03167894" w14:textId="77777777" w:rsidR="00B837FB" w:rsidRPr="00163DB8" w:rsidRDefault="00B837FB" w:rsidP="007521B6">
            <w:pPr>
              <w:jc w:val="center"/>
              <w:rPr>
                <w:sz w:val="24"/>
                <w:szCs w:val="24"/>
              </w:rPr>
            </w:pPr>
          </w:p>
        </w:tc>
        <w:tc>
          <w:tcPr>
            <w:tcW w:w="2266" w:type="dxa"/>
          </w:tcPr>
          <w:p w14:paraId="101C72F3" w14:textId="7DF8781C" w:rsidR="00B837FB" w:rsidRPr="00163DB8" w:rsidRDefault="00FF50F5" w:rsidP="007521B6">
            <w:pPr>
              <w:jc w:val="center"/>
              <w:rPr>
                <w:b/>
                <w:sz w:val="24"/>
                <w:szCs w:val="24"/>
              </w:rPr>
            </w:pPr>
            <w:r w:rsidRPr="00163DB8">
              <w:rPr>
                <w:b/>
                <w:sz w:val="24"/>
                <w:szCs w:val="24"/>
              </w:rPr>
              <w:t>55</w:t>
            </w:r>
            <w:r w:rsidR="00BA3FA7" w:rsidRPr="00163DB8">
              <w:rPr>
                <w:b/>
                <w:sz w:val="24"/>
                <w:szCs w:val="24"/>
              </w:rPr>
              <w:t>8</w:t>
            </w:r>
            <w:r w:rsidRPr="00163DB8">
              <w:rPr>
                <w:b/>
                <w:sz w:val="24"/>
                <w:szCs w:val="24"/>
              </w:rPr>
              <w:t>,</w:t>
            </w:r>
            <w:r w:rsidR="00BA3FA7" w:rsidRPr="00163DB8">
              <w:rPr>
                <w:b/>
                <w:sz w:val="24"/>
                <w:szCs w:val="24"/>
              </w:rPr>
              <w:t>6</w:t>
            </w:r>
            <w:r w:rsidR="00EA57AB" w:rsidRPr="00163DB8">
              <w:rPr>
                <w:b/>
                <w:sz w:val="24"/>
                <w:szCs w:val="24"/>
              </w:rPr>
              <w:t>0</w:t>
            </w:r>
          </w:p>
        </w:tc>
      </w:tr>
      <w:tr w:rsidR="00B837FB" w:rsidRPr="00163DB8" w14:paraId="377A106F" w14:textId="77777777" w:rsidTr="00B837FB">
        <w:tc>
          <w:tcPr>
            <w:tcW w:w="2265" w:type="dxa"/>
          </w:tcPr>
          <w:p w14:paraId="7DD9DCBD" w14:textId="666E40B3" w:rsidR="00B837FB" w:rsidRPr="00163DB8" w:rsidRDefault="005B6E3D" w:rsidP="00BF77EE">
            <w:pPr>
              <w:rPr>
                <w:b/>
                <w:sz w:val="24"/>
                <w:szCs w:val="24"/>
              </w:rPr>
            </w:pPr>
            <w:r w:rsidRPr="00163DB8">
              <w:rPr>
                <w:b/>
                <w:sz w:val="24"/>
                <w:szCs w:val="24"/>
              </w:rPr>
              <w:t>S</w:t>
            </w:r>
            <w:r w:rsidR="00BF77EE" w:rsidRPr="00163DB8">
              <w:rPr>
                <w:b/>
                <w:sz w:val="24"/>
                <w:szCs w:val="24"/>
              </w:rPr>
              <w:t>veukupno</w:t>
            </w:r>
          </w:p>
          <w:p w14:paraId="29F63114" w14:textId="1FC6BEF6" w:rsidR="00A16009" w:rsidRPr="00163DB8" w:rsidRDefault="005B6E3D" w:rsidP="005B6E3D">
            <w:pPr>
              <w:rPr>
                <w:sz w:val="24"/>
                <w:szCs w:val="24"/>
              </w:rPr>
            </w:pPr>
            <w:r w:rsidRPr="00163DB8">
              <w:rPr>
                <w:sz w:val="24"/>
                <w:szCs w:val="24"/>
              </w:rPr>
              <w:t>S</w:t>
            </w:r>
            <w:r w:rsidR="00BF77EE" w:rsidRPr="00163DB8">
              <w:rPr>
                <w:sz w:val="24"/>
                <w:szCs w:val="24"/>
              </w:rPr>
              <w:t xml:space="preserve">ocijaldemokratska partija </w:t>
            </w:r>
            <w:r w:rsidRPr="00163DB8">
              <w:rPr>
                <w:sz w:val="24"/>
                <w:szCs w:val="24"/>
              </w:rPr>
              <w:t>H</w:t>
            </w:r>
            <w:r w:rsidR="00BF77EE" w:rsidRPr="00163DB8">
              <w:rPr>
                <w:sz w:val="24"/>
                <w:szCs w:val="24"/>
              </w:rPr>
              <w:t>rvatske (</w:t>
            </w:r>
            <w:r w:rsidRPr="00163DB8">
              <w:rPr>
                <w:sz w:val="24"/>
                <w:szCs w:val="24"/>
              </w:rPr>
              <w:t>SDP</w:t>
            </w:r>
            <w:r w:rsidR="00BF77EE" w:rsidRPr="00163DB8">
              <w:rPr>
                <w:sz w:val="24"/>
                <w:szCs w:val="24"/>
              </w:rPr>
              <w:t xml:space="preserve">) – </w:t>
            </w:r>
            <w:r w:rsidRPr="00163DB8">
              <w:rPr>
                <w:sz w:val="24"/>
                <w:szCs w:val="24"/>
              </w:rPr>
              <w:t>P</w:t>
            </w:r>
            <w:r w:rsidR="00BF77EE" w:rsidRPr="00163DB8">
              <w:rPr>
                <w:sz w:val="24"/>
                <w:szCs w:val="24"/>
              </w:rPr>
              <w:t>rimorsko goranski savez (</w:t>
            </w:r>
            <w:r w:rsidRPr="00163DB8">
              <w:rPr>
                <w:sz w:val="24"/>
                <w:szCs w:val="24"/>
              </w:rPr>
              <w:t>PGS</w:t>
            </w:r>
            <w:r w:rsidR="00BF77EE" w:rsidRPr="00163DB8">
              <w:rPr>
                <w:sz w:val="24"/>
                <w:szCs w:val="24"/>
              </w:rPr>
              <w:t>)</w:t>
            </w:r>
          </w:p>
        </w:tc>
        <w:tc>
          <w:tcPr>
            <w:tcW w:w="2265" w:type="dxa"/>
          </w:tcPr>
          <w:p w14:paraId="64C58DD3" w14:textId="77777777" w:rsidR="00B837FB" w:rsidRPr="00163DB8" w:rsidRDefault="00B837FB" w:rsidP="007521B6">
            <w:pPr>
              <w:jc w:val="center"/>
              <w:rPr>
                <w:sz w:val="24"/>
                <w:szCs w:val="24"/>
              </w:rPr>
            </w:pPr>
          </w:p>
        </w:tc>
        <w:tc>
          <w:tcPr>
            <w:tcW w:w="2266" w:type="dxa"/>
          </w:tcPr>
          <w:p w14:paraId="09DED563" w14:textId="77777777" w:rsidR="00B837FB" w:rsidRPr="00163DB8" w:rsidRDefault="00B837FB" w:rsidP="007521B6">
            <w:pPr>
              <w:jc w:val="center"/>
              <w:rPr>
                <w:sz w:val="24"/>
                <w:szCs w:val="24"/>
              </w:rPr>
            </w:pPr>
          </w:p>
        </w:tc>
        <w:tc>
          <w:tcPr>
            <w:tcW w:w="2266" w:type="dxa"/>
          </w:tcPr>
          <w:p w14:paraId="44ACE280" w14:textId="0DEA2475" w:rsidR="00B837FB" w:rsidRPr="00163DB8" w:rsidRDefault="00FF50F5" w:rsidP="007521B6">
            <w:pPr>
              <w:jc w:val="center"/>
              <w:rPr>
                <w:b/>
                <w:sz w:val="24"/>
                <w:szCs w:val="24"/>
              </w:rPr>
            </w:pPr>
            <w:r w:rsidRPr="00163DB8">
              <w:rPr>
                <w:b/>
                <w:sz w:val="24"/>
                <w:szCs w:val="24"/>
              </w:rPr>
              <w:t>1.0</w:t>
            </w:r>
            <w:r w:rsidR="00EA57AB" w:rsidRPr="00163DB8">
              <w:rPr>
                <w:b/>
                <w:sz w:val="24"/>
                <w:szCs w:val="24"/>
              </w:rPr>
              <w:t>9</w:t>
            </w:r>
            <w:r w:rsidR="00BA3FA7" w:rsidRPr="00163DB8">
              <w:rPr>
                <w:b/>
                <w:sz w:val="24"/>
                <w:szCs w:val="24"/>
              </w:rPr>
              <w:t>0</w:t>
            </w:r>
            <w:r w:rsidRPr="00163DB8">
              <w:rPr>
                <w:b/>
                <w:sz w:val="24"/>
                <w:szCs w:val="24"/>
              </w:rPr>
              <w:t>,</w:t>
            </w:r>
            <w:r w:rsidR="00BA3FA7" w:rsidRPr="00163DB8">
              <w:rPr>
                <w:b/>
                <w:sz w:val="24"/>
                <w:szCs w:val="24"/>
              </w:rPr>
              <w:t>6</w:t>
            </w:r>
            <w:r w:rsidRPr="00163DB8">
              <w:rPr>
                <w:b/>
                <w:sz w:val="24"/>
                <w:szCs w:val="24"/>
              </w:rPr>
              <w:t>0</w:t>
            </w:r>
          </w:p>
        </w:tc>
      </w:tr>
      <w:tr w:rsidR="00B837FB" w:rsidRPr="00163DB8" w14:paraId="03C117B9" w14:textId="77777777" w:rsidTr="00B837FB">
        <w:tc>
          <w:tcPr>
            <w:tcW w:w="2265" w:type="dxa"/>
          </w:tcPr>
          <w:p w14:paraId="60D5342F" w14:textId="39525B44" w:rsidR="00B837FB" w:rsidRPr="00163DB8" w:rsidRDefault="005B6E3D" w:rsidP="00BF77EE">
            <w:pPr>
              <w:rPr>
                <w:b/>
                <w:sz w:val="24"/>
                <w:szCs w:val="24"/>
              </w:rPr>
            </w:pPr>
            <w:r w:rsidRPr="00163DB8">
              <w:rPr>
                <w:b/>
                <w:sz w:val="24"/>
                <w:szCs w:val="24"/>
              </w:rPr>
              <w:t>S</w:t>
            </w:r>
            <w:r w:rsidR="00BF77EE" w:rsidRPr="00163DB8">
              <w:rPr>
                <w:b/>
                <w:sz w:val="24"/>
                <w:szCs w:val="24"/>
              </w:rPr>
              <w:t>veukupno</w:t>
            </w:r>
          </w:p>
          <w:p w14:paraId="6E3FE250" w14:textId="6841F763" w:rsidR="007521B6" w:rsidRPr="00163DB8" w:rsidRDefault="005B6E3D" w:rsidP="005B6E3D">
            <w:pPr>
              <w:rPr>
                <w:sz w:val="24"/>
                <w:szCs w:val="24"/>
              </w:rPr>
            </w:pPr>
            <w:r w:rsidRPr="00163DB8">
              <w:rPr>
                <w:sz w:val="24"/>
                <w:szCs w:val="24"/>
              </w:rPr>
              <w:t>H</w:t>
            </w:r>
            <w:r w:rsidR="00BF77EE" w:rsidRPr="00163DB8">
              <w:rPr>
                <w:sz w:val="24"/>
                <w:szCs w:val="24"/>
              </w:rPr>
              <w:t>rvatska stranka prava (</w:t>
            </w:r>
            <w:r w:rsidRPr="00163DB8">
              <w:rPr>
                <w:sz w:val="24"/>
                <w:szCs w:val="24"/>
              </w:rPr>
              <w:t>HSP</w:t>
            </w:r>
            <w:r w:rsidR="00BF77EE" w:rsidRPr="00163DB8">
              <w:rPr>
                <w:sz w:val="24"/>
                <w:szCs w:val="24"/>
              </w:rPr>
              <w:t xml:space="preserve">) – </w:t>
            </w:r>
            <w:r w:rsidRPr="00163DB8">
              <w:rPr>
                <w:sz w:val="24"/>
                <w:szCs w:val="24"/>
              </w:rPr>
              <w:t>D</w:t>
            </w:r>
            <w:r w:rsidR="00BF77EE" w:rsidRPr="00163DB8">
              <w:rPr>
                <w:sz w:val="24"/>
                <w:szCs w:val="24"/>
              </w:rPr>
              <w:t>omovinski pokret (</w:t>
            </w:r>
            <w:r w:rsidRPr="00163DB8">
              <w:rPr>
                <w:sz w:val="24"/>
                <w:szCs w:val="24"/>
              </w:rPr>
              <w:t>DP</w:t>
            </w:r>
            <w:r w:rsidR="00BF77EE" w:rsidRPr="00163DB8">
              <w:rPr>
                <w:sz w:val="24"/>
                <w:szCs w:val="24"/>
              </w:rPr>
              <w:t>)</w:t>
            </w:r>
          </w:p>
        </w:tc>
        <w:tc>
          <w:tcPr>
            <w:tcW w:w="2265" w:type="dxa"/>
          </w:tcPr>
          <w:p w14:paraId="23D9FED7" w14:textId="77777777" w:rsidR="00B837FB" w:rsidRPr="00163DB8" w:rsidRDefault="00B837FB" w:rsidP="00FF50F5">
            <w:pPr>
              <w:tabs>
                <w:tab w:val="left" w:pos="570"/>
                <w:tab w:val="center" w:pos="1024"/>
              </w:tabs>
              <w:rPr>
                <w:sz w:val="24"/>
                <w:szCs w:val="24"/>
              </w:rPr>
            </w:pPr>
          </w:p>
        </w:tc>
        <w:tc>
          <w:tcPr>
            <w:tcW w:w="2266" w:type="dxa"/>
          </w:tcPr>
          <w:p w14:paraId="7D12479B" w14:textId="77777777" w:rsidR="00B837FB" w:rsidRPr="00163DB8" w:rsidRDefault="00B837FB" w:rsidP="007521B6">
            <w:pPr>
              <w:jc w:val="center"/>
              <w:rPr>
                <w:b/>
                <w:sz w:val="24"/>
                <w:szCs w:val="24"/>
              </w:rPr>
            </w:pPr>
          </w:p>
        </w:tc>
        <w:tc>
          <w:tcPr>
            <w:tcW w:w="2266" w:type="dxa"/>
          </w:tcPr>
          <w:p w14:paraId="41520CC7" w14:textId="3471B4A2" w:rsidR="00B837FB" w:rsidRPr="00163DB8" w:rsidRDefault="00FF50F5" w:rsidP="007521B6">
            <w:pPr>
              <w:jc w:val="center"/>
              <w:rPr>
                <w:b/>
                <w:sz w:val="24"/>
                <w:szCs w:val="24"/>
              </w:rPr>
            </w:pPr>
            <w:r w:rsidRPr="00163DB8">
              <w:rPr>
                <w:b/>
                <w:sz w:val="24"/>
                <w:szCs w:val="24"/>
              </w:rPr>
              <w:t>26</w:t>
            </w:r>
            <w:r w:rsidR="00EA57AB" w:rsidRPr="00163DB8">
              <w:rPr>
                <w:b/>
                <w:sz w:val="24"/>
                <w:szCs w:val="24"/>
              </w:rPr>
              <w:t>6</w:t>
            </w:r>
            <w:r w:rsidRPr="00163DB8">
              <w:rPr>
                <w:b/>
                <w:sz w:val="24"/>
                <w:szCs w:val="24"/>
              </w:rPr>
              <w:t>,</w:t>
            </w:r>
            <w:r w:rsidR="00EA57AB" w:rsidRPr="00163DB8">
              <w:rPr>
                <w:b/>
                <w:sz w:val="24"/>
                <w:szCs w:val="24"/>
              </w:rPr>
              <w:t>00</w:t>
            </w:r>
          </w:p>
        </w:tc>
      </w:tr>
      <w:tr w:rsidR="007521B6" w:rsidRPr="00163DB8" w14:paraId="153BD106" w14:textId="77777777" w:rsidTr="00092937">
        <w:tc>
          <w:tcPr>
            <w:tcW w:w="2265" w:type="dxa"/>
          </w:tcPr>
          <w:p w14:paraId="21B7B720" w14:textId="77777777" w:rsidR="007521B6" w:rsidRPr="00163DB8" w:rsidRDefault="007521B6" w:rsidP="007521B6">
            <w:pPr>
              <w:jc w:val="center"/>
              <w:rPr>
                <w:b/>
                <w:sz w:val="24"/>
                <w:szCs w:val="24"/>
              </w:rPr>
            </w:pPr>
            <w:r w:rsidRPr="00163DB8">
              <w:rPr>
                <w:b/>
                <w:sz w:val="24"/>
                <w:szCs w:val="24"/>
              </w:rPr>
              <w:t>UKUPNO EURA</w:t>
            </w:r>
          </w:p>
        </w:tc>
        <w:tc>
          <w:tcPr>
            <w:tcW w:w="2265" w:type="dxa"/>
            <w:shd w:val="clear" w:color="auto" w:fill="BFBFBF" w:themeFill="background1" w:themeFillShade="BF"/>
          </w:tcPr>
          <w:p w14:paraId="1FF912D4" w14:textId="77777777" w:rsidR="007521B6" w:rsidRPr="00163DB8" w:rsidRDefault="007521B6" w:rsidP="007521B6">
            <w:pPr>
              <w:jc w:val="center"/>
              <w:rPr>
                <w:b/>
                <w:sz w:val="24"/>
                <w:szCs w:val="24"/>
              </w:rPr>
            </w:pPr>
          </w:p>
        </w:tc>
        <w:tc>
          <w:tcPr>
            <w:tcW w:w="2266" w:type="dxa"/>
            <w:shd w:val="clear" w:color="auto" w:fill="BFBFBF" w:themeFill="background1" w:themeFillShade="BF"/>
          </w:tcPr>
          <w:p w14:paraId="31541E71" w14:textId="77777777" w:rsidR="007521B6" w:rsidRPr="00163DB8" w:rsidRDefault="007521B6" w:rsidP="007521B6">
            <w:pPr>
              <w:jc w:val="center"/>
              <w:rPr>
                <w:b/>
                <w:sz w:val="24"/>
                <w:szCs w:val="24"/>
              </w:rPr>
            </w:pPr>
          </w:p>
        </w:tc>
        <w:tc>
          <w:tcPr>
            <w:tcW w:w="2266" w:type="dxa"/>
          </w:tcPr>
          <w:p w14:paraId="03209D36" w14:textId="19626A73" w:rsidR="007521B6" w:rsidRPr="00163DB8" w:rsidRDefault="00092937" w:rsidP="007521B6">
            <w:pPr>
              <w:jc w:val="center"/>
              <w:rPr>
                <w:b/>
                <w:sz w:val="24"/>
                <w:szCs w:val="24"/>
              </w:rPr>
            </w:pPr>
            <w:r w:rsidRPr="00163DB8">
              <w:rPr>
                <w:b/>
                <w:sz w:val="24"/>
                <w:szCs w:val="24"/>
              </w:rPr>
              <w:t>3.5</w:t>
            </w:r>
            <w:r w:rsidR="00EA57AB" w:rsidRPr="00163DB8">
              <w:rPr>
                <w:b/>
                <w:sz w:val="24"/>
                <w:szCs w:val="24"/>
              </w:rPr>
              <w:t>9</w:t>
            </w:r>
            <w:r w:rsidR="00BA3FA7" w:rsidRPr="00163DB8">
              <w:rPr>
                <w:b/>
                <w:sz w:val="24"/>
                <w:szCs w:val="24"/>
              </w:rPr>
              <w:t>1</w:t>
            </w:r>
            <w:r w:rsidRPr="00163DB8">
              <w:rPr>
                <w:b/>
                <w:sz w:val="24"/>
                <w:szCs w:val="24"/>
              </w:rPr>
              <w:t>,0</w:t>
            </w:r>
            <w:r w:rsidR="00EA57AB" w:rsidRPr="00163DB8">
              <w:rPr>
                <w:b/>
                <w:sz w:val="24"/>
                <w:szCs w:val="24"/>
              </w:rPr>
              <w:t>0</w:t>
            </w:r>
          </w:p>
        </w:tc>
      </w:tr>
    </w:tbl>
    <w:p w14:paraId="32CE93B2" w14:textId="77777777" w:rsidR="00C8587A" w:rsidRPr="00163DB8" w:rsidRDefault="00C8587A" w:rsidP="00C8587A">
      <w:pPr>
        <w:rPr>
          <w:sz w:val="24"/>
          <w:szCs w:val="24"/>
        </w:rPr>
      </w:pPr>
    </w:p>
    <w:p w14:paraId="3A04ED34" w14:textId="77777777" w:rsidR="00C8587A" w:rsidRPr="00163DB8" w:rsidRDefault="00407DF3" w:rsidP="00C8587A">
      <w:pPr>
        <w:jc w:val="center"/>
        <w:rPr>
          <w:b/>
          <w:sz w:val="24"/>
          <w:szCs w:val="24"/>
        </w:rPr>
      </w:pPr>
      <w:r w:rsidRPr="00163DB8">
        <w:rPr>
          <w:b/>
          <w:sz w:val="24"/>
          <w:szCs w:val="24"/>
        </w:rPr>
        <w:tab/>
        <w:t>Članak 10</w:t>
      </w:r>
      <w:r w:rsidR="00C8587A" w:rsidRPr="00163DB8">
        <w:rPr>
          <w:b/>
          <w:sz w:val="24"/>
          <w:szCs w:val="24"/>
        </w:rPr>
        <w:t>.</w:t>
      </w:r>
    </w:p>
    <w:p w14:paraId="6A0CC00D" w14:textId="0458E6F8" w:rsidR="00C8587A" w:rsidRPr="00163DB8" w:rsidRDefault="00C8587A" w:rsidP="00C8587A">
      <w:pPr>
        <w:jc w:val="both"/>
        <w:rPr>
          <w:sz w:val="24"/>
          <w:szCs w:val="24"/>
        </w:rPr>
      </w:pPr>
      <w:r w:rsidRPr="00163DB8">
        <w:rPr>
          <w:sz w:val="24"/>
          <w:szCs w:val="24"/>
        </w:rPr>
        <w:t xml:space="preserve">Ova Odluka stupa na snagu </w:t>
      </w:r>
      <w:r w:rsidR="007D2EE7" w:rsidRPr="00163DB8">
        <w:rPr>
          <w:sz w:val="24"/>
          <w:szCs w:val="24"/>
        </w:rPr>
        <w:t>1. siječnja 202</w:t>
      </w:r>
      <w:r w:rsidR="002921B2" w:rsidRPr="00163DB8">
        <w:rPr>
          <w:sz w:val="24"/>
          <w:szCs w:val="24"/>
        </w:rPr>
        <w:t>5</w:t>
      </w:r>
      <w:r w:rsidR="007D2EE7" w:rsidRPr="00163DB8">
        <w:rPr>
          <w:sz w:val="24"/>
          <w:szCs w:val="24"/>
        </w:rPr>
        <w:t>. godine</w:t>
      </w:r>
      <w:r w:rsidR="00BF77EE" w:rsidRPr="00163DB8">
        <w:rPr>
          <w:sz w:val="24"/>
          <w:szCs w:val="24"/>
        </w:rPr>
        <w:t>,</w:t>
      </w:r>
      <w:r w:rsidR="007D2EE7" w:rsidRPr="00163DB8">
        <w:rPr>
          <w:sz w:val="24"/>
          <w:szCs w:val="24"/>
        </w:rPr>
        <w:t xml:space="preserve"> a objavit će se</w:t>
      </w:r>
      <w:r w:rsidRPr="00163DB8">
        <w:rPr>
          <w:sz w:val="24"/>
          <w:szCs w:val="24"/>
        </w:rPr>
        <w:t xml:space="preserve"> u „Službenim novinama Grada Delnica“.</w:t>
      </w:r>
    </w:p>
    <w:p w14:paraId="06309C9A" w14:textId="77777777" w:rsidR="00C8587A" w:rsidRPr="00163DB8" w:rsidRDefault="00C8587A" w:rsidP="00C8587A">
      <w:pPr>
        <w:jc w:val="both"/>
        <w:rPr>
          <w:sz w:val="24"/>
          <w:szCs w:val="24"/>
        </w:rPr>
      </w:pPr>
    </w:p>
    <w:p w14:paraId="11F46650" w14:textId="303DC0E0" w:rsidR="00E9192A" w:rsidRPr="00163DB8" w:rsidRDefault="00347A6D" w:rsidP="00E9192A">
      <w:pPr>
        <w:rPr>
          <w:sz w:val="24"/>
          <w:szCs w:val="24"/>
        </w:rPr>
      </w:pPr>
      <w:r w:rsidRPr="00163DB8">
        <w:rPr>
          <w:sz w:val="24"/>
          <w:szCs w:val="24"/>
        </w:rPr>
        <w:t>KLASA: 402-01/2</w:t>
      </w:r>
      <w:r w:rsidR="002921B2" w:rsidRPr="00163DB8">
        <w:rPr>
          <w:sz w:val="24"/>
          <w:szCs w:val="24"/>
        </w:rPr>
        <w:t>4</w:t>
      </w:r>
      <w:r w:rsidRPr="00163DB8">
        <w:rPr>
          <w:sz w:val="24"/>
          <w:szCs w:val="24"/>
        </w:rPr>
        <w:t>-01/</w:t>
      </w:r>
      <w:r w:rsidR="00650191" w:rsidRPr="00163DB8">
        <w:rPr>
          <w:sz w:val="24"/>
          <w:szCs w:val="24"/>
        </w:rPr>
        <w:t>4</w:t>
      </w:r>
    </w:p>
    <w:p w14:paraId="6805BE89" w14:textId="661E7E84" w:rsidR="00E9192A" w:rsidRPr="00163DB8" w:rsidRDefault="00347A6D" w:rsidP="00E9192A">
      <w:pPr>
        <w:rPr>
          <w:sz w:val="24"/>
          <w:szCs w:val="24"/>
        </w:rPr>
      </w:pPr>
      <w:r w:rsidRPr="00163DB8">
        <w:rPr>
          <w:sz w:val="24"/>
          <w:szCs w:val="24"/>
        </w:rPr>
        <w:t>URBROJ: 2170-6-5-</w:t>
      </w:r>
      <w:r w:rsidR="00650191" w:rsidRPr="00163DB8">
        <w:rPr>
          <w:sz w:val="24"/>
          <w:szCs w:val="24"/>
        </w:rPr>
        <w:t>4</w:t>
      </w:r>
      <w:r w:rsidRPr="00163DB8">
        <w:rPr>
          <w:sz w:val="24"/>
          <w:szCs w:val="24"/>
        </w:rPr>
        <w:t>-2</w:t>
      </w:r>
      <w:r w:rsidR="00650191" w:rsidRPr="00163DB8">
        <w:rPr>
          <w:sz w:val="24"/>
          <w:szCs w:val="24"/>
        </w:rPr>
        <w:t>4</w:t>
      </w:r>
      <w:r w:rsidRPr="00163DB8">
        <w:rPr>
          <w:sz w:val="24"/>
          <w:szCs w:val="24"/>
        </w:rPr>
        <w:t>-1</w:t>
      </w:r>
    </w:p>
    <w:p w14:paraId="3F6B85CE" w14:textId="6915A009" w:rsidR="00E9192A" w:rsidRPr="00163DB8" w:rsidRDefault="00347A6D" w:rsidP="00E9192A">
      <w:pPr>
        <w:pStyle w:val="Bezproreda"/>
        <w:rPr>
          <w:color w:val="000000"/>
          <w:sz w:val="24"/>
          <w:szCs w:val="24"/>
          <w:lang w:val="hr-HR"/>
        </w:rPr>
      </w:pPr>
      <w:r w:rsidRPr="00163DB8">
        <w:rPr>
          <w:color w:val="000000"/>
          <w:sz w:val="24"/>
          <w:szCs w:val="24"/>
          <w:lang w:val="hr-HR"/>
        </w:rPr>
        <w:t xml:space="preserve">Delnice, </w:t>
      </w:r>
      <w:r w:rsidR="002921B2" w:rsidRPr="00163DB8">
        <w:rPr>
          <w:color w:val="000000"/>
          <w:sz w:val="24"/>
          <w:szCs w:val="24"/>
          <w:lang w:val="hr-HR"/>
        </w:rPr>
        <w:t>1</w:t>
      </w:r>
      <w:r w:rsidR="00AF2E3A" w:rsidRPr="00163DB8">
        <w:rPr>
          <w:color w:val="000000"/>
          <w:sz w:val="24"/>
          <w:szCs w:val="24"/>
          <w:lang w:val="hr-HR"/>
        </w:rPr>
        <w:t>8</w:t>
      </w:r>
      <w:r w:rsidR="00E9192A" w:rsidRPr="00163DB8">
        <w:rPr>
          <w:color w:val="000000"/>
          <w:sz w:val="24"/>
          <w:szCs w:val="24"/>
          <w:lang w:val="hr-HR"/>
        </w:rPr>
        <w:t xml:space="preserve">. </w:t>
      </w:r>
      <w:r w:rsidRPr="00163DB8">
        <w:rPr>
          <w:color w:val="000000"/>
          <w:sz w:val="24"/>
          <w:szCs w:val="24"/>
          <w:lang w:val="hr-HR"/>
        </w:rPr>
        <w:t>prosinca 202</w:t>
      </w:r>
      <w:r w:rsidR="002921B2" w:rsidRPr="00163DB8">
        <w:rPr>
          <w:color w:val="000000"/>
          <w:sz w:val="24"/>
          <w:szCs w:val="24"/>
          <w:lang w:val="hr-HR"/>
        </w:rPr>
        <w:t>4</w:t>
      </w:r>
      <w:r w:rsidR="00E9192A" w:rsidRPr="00163DB8">
        <w:rPr>
          <w:color w:val="000000"/>
          <w:sz w:val="24"/>
          <w:szCs w:val="24"/>
          <w:lang w:val="hr-HR"/>
        </w:rPr>
        <w:t>. godine</w:t>
      </w:r>
    </w:p>
    <w:p w14:paraId="1AF9093A" w14:textId="77777777" w:rsidR="00347A6D" w:rsidRPr="00163DB8" w:rsidRDefault="00347A6D" w:rsidP="00E9192A">
      <w:pPr>
        <w:pStyle w:val="Bezproreda"/>
        <w:rPr>
          <w:color w:val="000000"/>
          <w:sz w:val="24"/>
          <w:szCs w:val="24"/>
          <w:lang w:val="hr-HR"/>
        </w:rPr>
      </w:pPr>
    </w:p>
    <w:p w14:paraId="29D3ABF1" w14:textId="7853ED84" w:rsidR="00A72095" w:rsidRPr="00163DB8" w:rsidRDefault="00A72095" w:rsidP="00A72095">
      <w:pPr>
        <w:jc w:val="center"/>
        <w:rPr>
          <w:sz w:val="24"/>
          <w:szCs w:val="24"/>
        </w:rPr>
      </w:pPr>
      <w:r w:rsidRPr="00163DB8">
        <w:rPr>
          <w:sz w:val="24"/>
          <w:szCs w:val="24"/>
        </w:rPr>
        <w:t>Gradsko vijeće Grada Delnica</w:t>
      </w:r>
    </w:p>
    <w:p w14:paraId="3E92BEBE" w14:textId="1E4B45A8" w:rsidR="00A72095" w:rsidRPr="00163DB8" w:rsidRDefault="00A72095" w:rsidP="00A72095">
      <w:pPr>
        <w:jc w:val="center"/>
        <w:rPr>
          <w:sz w:val="24"/>
          <w:szCs w:val="24"/>
        </w:rPr>
      </w:pPr>
      <w:r w:rsidRPr="00163DB8">
        <w:rPr>
          <w:sz w:val="24"/>
          <w:szCs w:val="24"/>
        </w:rPr>
        <w:t>Predsjednica</w:t>
      </w:r>
    </w:p>
    <w:p w14:paraId="073564CE" w14:textId="15DC0FC3" w:rsidR="00C8587A" w:rsidRPr="00BF77EE" w:rsidRDefault="00C8587A" w:rsidP="00A72095">
      <w:pPr>
        <w:jc w:val="center"/>
        <w:rPr>
          <w:bCs/>
          <w:sz w:val="24"/>
          <w:szCs w:val="24"/>
        </w:rPr>
      </w:pPr>
      <w:r w:rsidRPr="00163DB8">
        <w:rPr>
          <w:bCs/>
          <w:sz w:val="24"/>
          <w:szCs w:val="24"/>
        </w:rPr>
        <w:t xml:space="preserve">Ivana </w:t>
      </w:r>
      <w:proofErr w:type="spellStart"/>
      <w:r w:rsidRPr="00163DB8">
        <w:rPr>
          <w:bCs/>
          <w:sz w:val="24"/>
          <w:szCs w:val="24"/>
        </w:rPr>
        <w:t>Pečnik</w:t>
      </w:r>
      <w:proofErr w:type="spellEnd"/>
      <w:r w:rsidRPr="00163DB8">
        <w:rPr>
          <w:bCs/>
          <w:sz w:val="24"/>
          <w:szCs w:val="24"/>
        </w:rPr>
        <w:t xml:space="preserve"> </w:t>
      </w:r>
      <w:proofErr w:type="spellStart"/>
      <w:r w:rsidRPr="00163DB8">
        <w:rPr>
          <w:bCs/>
          <w:sz w:val="24"/>
          <w:szCs w:val="24"/>
        </w:rPr>
        <w:t>Kastner</w:t>
      </w:r>
      <w:proofErr w:type="spellEnd"/>
      <w:r w:rsidR="00A72095" w:rsidRPr="00163DB8">
        <w:rPr>
          <w:bCs/>
          <w:sz w:val="24"/>
          <w:szCs w:val="24"/>
        </w:rPr>
        <w:t>, v.r.</w:t>
      </w:r>
    </w:p>
    <w:sectPr w:rsidR="00C8587A" w:rsidRPr="00BF77EE" w:rsidSect="006719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B68D" w14:textId="77777777" w:rsidR="00A17BE0" w:rsidRDefault="00A17BE0">
      <w:r>
        <w:separator/>
      </w:r>
    </w:p>
  </w:endnote>
  <w:endnote w:type="continuationSeparator" w:id="0">
    <w:p w14:paraId="09219C44" w14:textId="77777777" w:rsidR="00A17BE0" w:rsidRDefault="00A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390D" w14:textId="77777777" w:rsidR="00455766" w:rsidRDefault="00C86245">
    <w:pPr>
      <w:pStyle w:val="Podnoje"/>
      <w:jc w:val="right"/>
    </w:pPr>
    <w:r>
      <w:fldChar w:fldCharType="begin"/>
    </w:r>
    <w:r>
      <w:instrText>PAGE   \* MERGEFORMAT</w:instrText>
    </w:r>
    <w:r>
      <w:fldChar w:fldCharType="separate"/>
    </w:r>
    <w:r w:rsidR="008A5EB9">
      <w:rPr>
        <w:noProof/>
      </w:rPr>
      <w:t>2</w:t>
    </w:r>
    <w:r>
      <w:fldChar w:fldCharType="end"/>
    </w:r>
  </w:p>
  <w:p w14:paraId="7C26A3E0" w14:textId="77777777" w:rsidR="00455766" w:rsidRDefault="0045576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3C338" w14:textId="77777777" w:rsidR="00A17BE0" w:rsidRDefault="00A17BE0">
      <w:r>
        <w:separator/>
      </w:r>
    </w:p>
  </w:footnote>
  <w:footnote w:type="continuationSeparator" w:id="0">
    <w:p w14:paraId="3E7C6B03" w14:textId="77777777" w:rsidR="00A17BE0" w:rsidRDefault="00A1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67"/>
    <w:rsid w:val="00057541"/>
    <w:rsid w:val="00061D35"/>
    <w:rsid w:val="0006596A"/>
    <w:rsid w:val="00065B62"/>
    <w:rsid w:val="00092937"/>
    <w:rsid w:val="000B4862"/>
    <w:rsid w:val="000F4A0C"/>
    <w:rsid w:val="00163DB8"/>
    <w:rsid w:val="001D7F3A"/>
    <w:rsid w:val="001E0A38"/>
    <w:rsid w:val="001E700C"/>
    <w:rsid w:val="001F1B5D"/>
    <w:rsid w:val="001F6043"/>
    <w:rsid w:val="00206208"/>
    <w:rsid w:val="00207813"/>
    <w:rsid w:val="002543C4"/>
    <w:rsid w:val="00262767"/>
    <w:rsid w:val="002921B2"/>
    <w:rsid w:val="002B2F30"/>
    <w:rsid w:val="002C006F"/>
    <w:rsid w:val="002F5556"/>
    <w:rsid w:val="00347A6D"/>
    <w:rsid w:val="00351CA2"/>
    <w:rsid w:val="00357C06"/>
    <w:rsid w:val="00362139"/>
    <w:rsid w:val="003E47FE"/>
    <w:rsid w:val="00407DF3"/>
    <w:rsid w:val="00455766"/>
    <w:rsid w:val="00475604"/>
    <w:rsid w:val="00480160"/>
    <w:rsid w:val="004C1AC5"/>
    <w:rsid w:val="00516267"/>
    <w:rsid w:val="00525BE0"/>
    <w:rsid w:val="00583816"/>
    <w:rsid w:val="005B6E3D"/>
    <w:rsid w:val="005F1894"/>
    <w:rsid w:val="00622018"/>
    <w:rsid w:val="00650191"/>
    <w:rsid w:val="006579E5"/>
    <w:rsid w:val="00664BEE"/>
    <w:rsid w:val="00694048"/>
    <w:rsid w:val="006E70EE"/>
    <w:rsid w:val="0071443F"/>
    <w:rsid w:val="007521B6"/>
    <w:rsid w:val="007854D0"/>
    <w:rsid w:val="007907A1"/>
    <w:rsid w:val="007D196B"/>
    <w:rsid w:val="007D2328"/>
    <w:rsid w:val="007D2EE7"/>
    <w:rsid w:val="007D717F"/>
    <w:rsid w:val="007E7B50"/>
    <w:rsid w:val="007F2616"/>
    <w:rsid w:val="00811F9F"/>
    <w:rsid w:val="00825A48"/>
    <w:rsid w:val="00865E31"/>
    <w:rsid w:val="0089402E"/>
    <w:rsid w:val="008A5EB9"/>
    <w:rsid w:val="008F3D72"/>
    <w:rsid w:val="009155F3"/>
    <w:rsid w:val="00934CCC"/>
    <w:rsid w:val="009819A3"/>
    <w:rsid w:val="0098781D"/>
    <w:rsid w:val="00A06F31"/>
    <w:rsid w:val="00A16009"/>
    <w:rsid w:val="00A17BE0"/>
    <w:rsid w:val="00A72095"/>
    <w:rsid w:val="00A851E0"/>
    <w:rsid w:val="00AF2E3A"/>
    <w:rsid w:val="00B048FF"/>
    <w:rsid w:val="00B45242"/>
    <w:rsid w:val="00B8227B"/>
    <w:rsid w:val="00B837FB"/>
    <w:rsid w:val="00BA3FA7"/>
    <w:rsid w:val="00BC4B8A"/>
    <w:rsid w:val="00BF21DE"/>
    <w:rsid w:val="00BF77EE"/>
    <w:rsid w:val="00C351DF"/>
    <w:rsid w:val="00C55343"/>
    <w:rsid w:val="00C84119"/>
    <w:rsid w:val="00C8587A"/>
    <w:rsid w:val="00C86245"/>
    <w:rsid w:val="00CD2245"/>
    <w:rsid w:val="00CD396C"/>
    <w:rsid w:val="00CD4C0C"/>
    <w:rsid w:val="00D53576"/>
    <w:rsid w:val="00E00D3A"/>
    <w:rsid w:val="00E23442"/>
    <w:rsid w:val="00E9192A"/>
    <w:rsid w:val="00EA57AB"/>
    <w:rsid w:val="00ED26E6"/>
    <w:rsid w:val="00ED42E5"/>
    <w:rsid w:val="00EF3A63"/>
    <w:rsid w:val="00F01D98"/>
    <w:rsid w:val="00F0212E"/>
    <w:rsid w:val="00FB28CC"/>
    <w:rsid w:val="00FD19F9"/>
    <w:rsid w:val="00FF0C2D"/>
    <w:rsid w:val="00FF50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EE3A"/>
  <w15:chartTrackingRefBased/>
  <w15:docId w15:val="{2CA8EA6B-44EE-454A-8ABA-4BC90441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7A"/>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8587A"/>
    <w:pPr>
      <w:spacing w:after="0" w:line="240" w:lineRule="auto"/>
    </w:pPr>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C8587A"/>
    <w:pPr>
      <w:tabs>
        <w:tab w:val="center" w:pos="4536"/>
        <w:tab w:val="right" w:pos="9072"/>
      </w:tabs>
    </w:pPr>
  </w:style>
  <w:style w:type="character" w:customStyle="1" w:styleId="PodnojeChar">
    <w:name w:val="Podnožje Char"/>
    <w:basedOn w:val="Zadanifontodlomka"/>
    <w:link w:val="Podnoje"/>
    <w:uiPriority w:val="99"/>
    <w:rsid w:val="00C8587A"/>
    <w:rPr>
      <w:rFonts w:ascii="Times New Roman" w:eastAsia="Times New Roman" w:hAnsi="Times New Roman" w:cs="Times New Roman"/>
      <w:sz w:val="20"/>
      <w:szCs w:val="20"/>
      <w:lang w:val="en-US" w:eastAsia="hr-HR"/>
    </w:rPr>
  </w:style>
  <w:style w:type="paragraph" w:styleId="Tijeloteksta">
    <w:name w:val="Body Text"/>
    <w:basedOn w:val="Normal"/>
    <w:link w:val="TijelotekstaChar"/>
    <w:rsid w:val="00C8587A"/>
    <w:pPr>
      <w:widowControl w:val="0"/>
      <w:jc w:val="both"/>
    </w:pPr>
    <w:rPr>
      <w:snapToGrid w:val="0"/>
      <w:lang w:eastAsia="x-none"/>
    </w:rPr>
  </w:style>
  <w:style w:type="character" w:customStyle="1" w:styleId="TijelotekstaChar">
    <w:name w:val="Tijelo teksta Char"/>
    <w:basedOn w:val="Zadanifontodlomka"/>
    <w:link w:val="Tijeloteksta"/>
    <w:rsid w:val="00C8587A"/>
    <w:rPr>
      <w:rFonts w:ascii="Times New Roman" w:eastAsia="Times New Roman" w:hAnsi="Times New Roman" w:cs="Times New Roman"/>
      <w:snapToGrid w:val="0"/>
      <w:sz w:val="20"/>
      <w:szCs w:val="20"/>
      <w:lang w:val="en-US" w:eastAsia="x-none"/>
    </w:rPr>
  </w:style>
  <w:style w:type="table" w:styleId="Reetkatablice">
    <w:name w:val="Table Grid"/>
    <w:basedOn w:val="Obinatablica"/>
    <w:uiPriority w:val="39"/>
    <w:rsid w:val="00B8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705</Words>
  <Characters>4019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Nikolina-PC</dc:creator>
  <cp:keywords/>
  <dc:description/>
  <cp:lastModifiedBy>Martina Petranović</cp:lastModifiedBy>
  <cp:revision>9</cp:revision>
  <cp:lastPrinted>2023-12-12T12:50:00Z</cp:lastPrinted>
  <dcterms:created xsi:type="dcterms:W3CDTF">2024-12-09T08:46:00Z</dcterms:created>
  <dcterms:modified xsi:type="dcterms:W3CDTF">2024-12-19T13:05:00Z</dcterms:modified>
</cp:coreProperties>
</file>