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2.xml" ContentType="application/vnd.openxmlformats-officedocument.wordprocessingml.foot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D06196" w14:textId="5B81582A" w:rsidR="00834733" w:rsidRDefault="001E7448">
      <w:pPr>
        <w:rPr>
          <w:rFonts w:ascii="Times New Roman" w:hAnsi="Times New Roman" w:cs="Times New Roman"/>
          <w:b/>
          <w:bCs/>
          <w:sz w:val="40"/>
          <w:szCs w:val="40"/>
        </w:rPr>
      </w:pPr>
      <w:bookmarkStart w:id="0" w:name="_Toc499480871"/>
      <w:bookmarkStart w:id="1" w:name="_Toc84322430"/>
      <w:bookmarkStart w:id="2" w:name="_GoBack"/>
      <w:bookmarkEnd w:id="2"/>
      <w:r>
        <w:rPr>
          <w:b/>
          <w:noProof/>
          <w:lang w:val="hr-HR" w:eastAsia="hr-HR"/>
        </w:rPr>
        <w:drawing>
          <wp:anchor distT="0" distB="0" distL="114300" distR="114300" simplePos="0" relativeHeight="251659264" behindDoc="1" locked="0" layoutInCell="1" allowOverlap="1" wp14:anchorId="0C201AA1" wp14:editId="46AA3E06">
            <wp:simplePos x="0" y="0"/>
            <wp:positionH relativeFrom="column">
              <wp:posOffset>0</wp:posOffset>
            </wp:positionH>
            <wp:positionV relativeFrom="paragraph">
              <wp:posOffset>0</wp:posOffset>
            </wp:positionV>
            <wp:extent cx="4095750" cy="581025"/>
            <wp:effectExtent l="19050" t="0" r="19050" b="238125"/>
            <wp:wrapNone/>
            <wp:docPr id="17" name="Picture 0" descr="Eco_Solutions_logot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_Solutions_logotip.jpg"/>
                    <pic:cNvPicPr/>
                  </pic:nvPicPr>
                  <pic:blipFill>
                    <a:blip r:embed="rId8" cstate="print"/>
                    <a:stretch>
                      <a:fillRect/>
                    </a:stretch>
                  </pic:blipFill>
                  <pic:spPr>
                    <a:xfrm>
                      <a:off x="0" y="0"/>
                      <a:ext cx="4095750" cy="5810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bookmarkEnd w:id="0"/>
      <w:bookmarkEnd w:id="1"/>
    </w:p>
    <w:p w14:paraId="4A2EE7A9" w14:textId="77777777" w:rsidR="00834733" w:rsidRDefault="00834733" w:rsidP="00834733">
      <w:pPr>
        <w:jc w:val="center"/>
        <w:rPr>
          <w:rFonts w:ascii="Times New Roman" w:hAnsi="Times New Roman" w:cs="Times New Roman"/>
          <w:b/>
          <w:bCs/>
          <w:sz w:val="40"/>
          <w:szCs w:val="40"/>
        </w:rPr>
      </w:pPr>
    </w:p>
    <w:p w14:paraId="5CDAD221" w14:textId="77777777" w:rsidR="00834733" w:rsidRDefault="00834733" w:rsidP="00834733">
      <w:pPr>
        <w:jc w:val="center"/>
        <w:rPr>
          <w:rFonts w:ascii="Times New Roman" w:hAnsi="Times New Roman" w:cs="Times New Roman"/>
          <w:b/>
          <w:bCs/>
          <w:sz w:val="40"/>
          <w:szCs w:val="40"/>
        </w:rPr>
      </w:pPr>
    </w:p>
    <w:p w14:paraId="3922463B" w14:textId="77777777" w:rsidR="00834733" w:rsidRDefault="00834733" w:rsidP="00834733">
      <w:pPr>
        <w:jc w:val="center"/>
        <w:rPr>
          <w:rFonts w:ascii="Times New Roman" w:hAnsi="Times New Roman" w:cs="Times New Roman"/>
          <w:b/>
          <w:bCs/>
          <w:sz w:val="40"/>
          <w:szCs w:val="40"/>
        </w:rPr>
      </w:pPr>
    </w:p>
    <w:p w14:paraId="69C86C64" w14:textId="77777777" w:rsidR="000E1D1F" w:rsidRDefault="000E1D1F" w:rsidP="00834733">
      <w:pPr>
        <w:jc w:val="center"/>
        <w:rPr>
          <w:rFonts w:ascii="Times New Roman" w:hAnsi="Times New Roman" w:cs="Times New Roman"/>
          <w:b/>
          <w:bCs/>
          <w:sz w:val="40"/>
          <w:szCs w:val="40"/>
        </w:rPr>
      </w:pPr>
    </w:p>
    <w:p w14:paraId="48F33439" w14:textId="77777777" w:rsidR="000E1D1F" w:rsidRDefault="000E1D1F" w:rsidP="00834733">
      <w:pPr>
        <w:jc w:val="center"/>
        <w:rPr>
          <w:rFonts w:ascii="Times New Roman" w:hAnsi="Times New Roman" w:cs="Times New Roman"/>
          <w:b/>
          <w:bCs/>
          <w:sz w:val="40"/>
          <w:szCs w:val="40"/>
        </w:rPr>
      </w:pPr>
    </w:p>
    <w:p w14:paraId="21D01FCB" w14:textId="77777777" w:rsidR="00834733" w:rsidRPr="006E40E1" w:rsidRDefault="00834733" w:rsidP="00834733">
      <w:pPr>
        <w:jc w:val="center"/>
        <w:rPr>
          <w:rFonts w:ascii="Times New Roman" w:hAnsi="Times New Roman" w:cs="Times New Roman"/>
          <w:b/>
          <w:bCs/>
          <w:sz w:val="36"/>
          <w:szCs w:val="36"/>
        </w:rPr>
      </w:pPr>
      <w:r w:rsidRPr="006E40E1">
        <w:rPr>
          <w:rFonts w:ascii="Times New Roman" w:hAnsi="Times New Roman" w:cs="Times New Roman"/>
          <w:b/>
          <w:bCs/>
          <w:sz w:val="36"/>
          <w:szCs w:val="36"/>
        </w:rPr>
        <w:t xml:space="preserve">Akcijski plan energetski i klimatski održivog razvitka </w:t>
      </w:r>
    </w:p>
    <w:p w14:paraId="362904EC" w14:textId="77777777" w:rsidR="00834733" w:rsidRPr="006E40E1" w:rsidRDefault="00834733" w:rsidP="00834733">
      <w:pPr>
        <w:jc w:val="center"/>
        <w:rPr>
          <w:rFonts w:ascii="Times New Roman" w:hAnsi="Times New Roman" w:cs="Times New Roman"/>
          <w:b/>
          <w:bCs/>
          <w:sz w:val="36"/>
          <w:szCs w:val="36"/>
        </w:rPr>
      </w:pPr>
      <w:r w:rsidRPr="006E40E1">
        <w:rPr>
          <w:rFonts w:ascii="Times New Roman" w:hAnsi="Times New Roman" w:cs="Times New Roman"/>
          <w:b/>
          <w:bCs/>
          <w:sz w:val="36"/>
          <w:szCs w:val="36"/>
        </w:rPr>
        <w:t>(SECAP)</w:t>
      </w:r>
    </w:p>
    <w:p w14:paraId="378C1ECD" w14:textId="07B422D4" w:rsidR="00BA0ADB" w:rsidRPr="006E40E1" w:rsidRDefault="004F553A" w:rsidP="00834733">
      <w:pPr>
        <w:jc w:val="center"/>
        <w:rPr>
          <w:rFonts w:ascii="Times New Roman" w:hAnsi="Times New Roman" w:cs="Times New Roman"/>
          <w:b/>
          <w:bCs/>
          <w:sz w:val="36"/>
          <w:szCs w:val="36"/>
        </w:rPr>
      </w:pPr>
      <w:r>
        <w:rPr>
          <w:rFonts w:ascii="Times New Roman" w:hAnsi="Times New Roman" w:cs="Times New Roman"/>
          <w:b/>
          <w:bCs/>
          <w:sz w:val="36"/>
          <w:szCs w:val="36"/>
        </w:rPr>
        <w:t>G</w:t>
      </w:r>
      <w:r w:rsidR="00834733" w:rsidRPr="006E40E1">
        <w:rPr>
          <w:rFonts w:ascii="Times New Roman" w:hAnsi="Times New Roman" w:cs="Times New Roman"/>
          <w:b/>
          <w:bCs/>
          <w:sz w:val="36"/>
          <w:szCs w:val="36"/>
        </w:rPr>
        <w:t>rad D</w:t>
      </w:r>
      <w:r>
        <w:rPr>
          <w:rFonts w:ascii="Times New Roman" w:hAnsi="Times New Roman" w:cs="Times New Roman"/>
          <w:b/>
          <w:bCs/>
          <w:sz w:val="36"/>
          <w:szCs w:val="36"/>
        </w:rPr>
        <w:t>elnice</w:t>
      </w:r>
    </w:p>
    <w:p w14:paraId="62BCA6FE" w14:textId="77777777" w:rsidR="00BA0ADB" w:rsidRDefault="00BA0ADB" w:rsidP="00834733">
      <w:pPr>
        <w:jc w:val="center"/>
        <w:rPr>
          <w:rFonts w:ascii="Times New Roman" w:hAnsi="Times New Roman" w:cs="Times New Roman"/>
          <w:b/>
          <w:bCs/>
          <w:sz w:val="40"/>
          <w:szCs w:val="40"/>
        </w:rPr>
      </w:pPr>
    </w:p>
    <w:p w14:paraId="10CD5100" w14:textId="77777777" w:rsidR="00BA0ADB" w:rsidRDefault="00BA0ADB" w:rsidP="00834733">
      <w:pPr>
        <w:jc w:val="center"/>
        <w:rPr>
          <w:rFonts w:ascii="Times New Roman" w:hAnsi="Times New Roman" w:cs="Times New Roman"/>
          <w:b/>
          <w:bCs/>
          <w:sz w:val="40"/>
          <w:szCs w:val="40"/>
        </w:rPr>
      </w:pPr>
    </w:p>
    <w:p w14:paraId="264AC8C4" w14:textId="77777777" w:rsidR="00BA0ADB" w:rsidRDefault="00BA0ADB" w:rsidP="00834733">
      <w:pPr>
        <w:jc w:val="center"/>
        <w:rPr>
          <w:rFonts w:ascii="Times New Roman" w:hAnsi="Times New Roman" w:cs="Times New Roman"/>
          <w:b/>
          <w:bCs/>
          <w:sz w:val="40"/>
          <w:szCs w:val="40"/>
        </w:rPr>
      </w:pPr>
      <w:r>
        <w:rPr>
          <w:noProof/>
          <w:lang w:val="hr-HR" w:eastAsia="hr-HR"/>
        </w:rPr>
        <w:drawing>
          <wp:inline distT="0" distB="0" distL="0" distR="0" wp14:anchorId="13FFAE18" wp14:editId="07B574E3">
            <wp:extent cx="1847850" cy="2307142"/>
            <wp:effectExtent l="0" t="0" r="0" b="0"/>
            <wp:docPr id="1099990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0677" cy="2310671"/>
                    </a:xfrm>
                    <a:prstGeom prst="rect">
                      <a:avLst/>
                    </a:prstGeom>
                    <a:noFill/>
                    <a:ln>
                      <a:noFill/>
                    </a:ln>
                  </pic:spPr>
                </pic:pic>
              </a:graphicData>
            </a:graphic>
          </wp:inline>
        </w:drawing>
      </w:r>
    </w:p>
    <w:p w14:paraId="36A874D1" w14:textId="77777777" w:rsidR="00BA0ADB" w:rsidRDefault="00BA0ADB" w:rsidP="00834733">
      <w:pPr>
        <w:jc w:val="center"/>
        <w:rPr>
          <w:rFonts w:ascii="Times New Roman" w:hAnsi="Times New Roman" w:cs="Times New Roman"/>
          <w:b/>
          <w:bCs/>
          <w:sz w:val="40"/>
          <w:szCs w:val="40"/>
        </w:rPr>
      </w:pPr>
    </w:p>
    <w:p w14:paraId="584BD43E" w14:textId="77777777" w:rsidR="00BA0ADB" w:rsidRDefault="00BA0ADB" w:rsidP="00834733">
      <w:pPr>
        <w:jc w:val="center"/>
        <w:rPr>
          <w:rFonts w:ascii="Times New Roman" w:hAnsi="Times New Roman" w:cs="Times New Roman"/>
          <w:b/>
          <w:bCs/>
          <w:sz w:val="40"/>
          <w:szCs w:val="40"/>
        </w:rPr>
      </w:pPr>
    </w:p>
    <w:p w14:paraId="0329A632" w14:textId="77777777" w:rsidR="003B6AE1" w:rsidRDefault="003B6AE1" w:rsidP="00834733">
      <w:pPr>
        <w:jc w:val="center"/>
        <w:rPr>
          <w:rFonts w:ascii="Times New Roman" w:hAnsi="Times New Roman" w:cs="Times New Roman"/>
          <w:b/>
          <w:bCs/>
          <w:sz w:val="40"/>
          <w:szCs w:val="40"/>
        </w:rPr>
      </w:pPr>
    </w:p>
    <w:p w14:paraId="043C5CB1" w14:textId="77777777" w:rsidR="003B6AE1" w:rsidRDefault="003B6AE1" w:rsidP="00834733">
      <w:pPr>
        <w:jc w:val="center"/>
        <w:rPr>
          <w:rFonts w:ascii="Times New Roman" w:hAnsi="Times New Roman" w:cs="Times New Roman"/>
          <w:b/>
          <w:bCs/>
          <w:sz w:val="40"/>
          <w:szCs w:val="40"/>
        </w:rPr>
      </w:pPr>
    </w:p>
    <w:p w14:paraId="48E62511" w14:textId="6A6B12F3" w:rsidR="00023DFA" w:rsidRDefault="00BA0ADB" w:rsidP="00834733">
      <w:pPr>
        <w:jc w:val="center"/>
        <w:rPr>
          <w:rFonts w:ascii="Times New Roman" w:hAnsi="Times New Roman" w:cs="Times New Roman"/>
          <w:b/>
          <w:bCs/>
          <w:sz w:val="24"/>
          <w:szCs w:val="24"/>
        </w:rPr>
      </w:pPr>
      <w:r>
        <w:rPr>
          <w:rFonts w:ascii="Times New Roman" w:hAnsi="Times New Roman" w:cs="Times New Roman"/>
          <w:b/>
          <w:bCs/>
          <w:sz w:val="24"/>
          <w:szCs w:val="24"/>
        </w:rPr>
        <w:t xml:space="preserve">Grad Delnice, </w:t>
      </w:r>
      <w:r w:rsidR="00E74FBD">
        <w:rPr>
          <w:rFonts w:ascii="Times New Roman" w:hAnsi="Times New Roman" w:cs="Times New Roman"/>
          <w:b/>
          <w:bCs/>
          <w:sz w:val="24"/>
          <w:szCs w:val="24"/>
        </w:rPr>
        <w:t>svibanj</w:t>
      </w:r>
      <w:r>
        <w:rPr>
          <w:rFonts w:ascii="Times New Roman" w:hAnsi="Times New Roman" w:cs="Times New Roman"/>
          <w:b/>
          <w:bCs/>
          <w:sz w:val="24"/>
          <w:szCs w:val="24"/>
        </w:rPr>
        <w:t xml:space="preserve"> 202</w:t>
      </w:r>
      <w:r w:rsidR="00085614">
        <w:rPr>
          <w:rFonts w:ascii="Times New Roman" w:hAnsi="Times New Roman" w:cs="Times New Roman"/>
          <w:b/>
          <w:bCs/>
          <w:sz w:val="24"/>
          <w:szCs w:val="24"/>
        </w:rPr>
        <w:t>4.</w:t>
      </w:r>
    </w:p>
    <w:p w14:paraId="54E0FFCE" w14:textId="0EEBFBF1" w:rsidR="00D715F0" w:rsidRDefault="00D715F0" w:rsidP="00023DFA">
      <w:pPr>
        <w:rPr>
          <w:rFonts w:ascii="Times New Roman" w:hAnsi="Times New Roman" w:cs="Times New Roman"/>
          <w:b/>
          <w:bCs/>
          <w:sz w:val="24"/>
          <w:szCs w:val="24"/>
        </w:rPr>
      </w:pPr>
    </w:p>
    <w:p w14:paraId="0E2D0919" w14:textId="77777777" w:rsidR="007439B3" w:rsidRPr="00B03077" w:rsidRDefault="00834733" w:rsidP="00023DFA">
      <w:pPr>
        <w:rPr>
          <w:rFonts w:ascii="Times New Roman" w:hAnsi="Times New Roman" w:cs="Times New Roman"/>
          <w:b/>
          <w:sz w:val="24"/>
          <w:szCs w:val="24"/>
        </w:rPr>
      </w:pPr>
      <w:r w:rsidRPr="00D715F0">
        <w:rPr>
          <w:rFonts w:ascii="Times New Roman" w:hAnsi="Times New Roman" w:cs="Times New Roman"/>
          <w:sz w:val="24"/>
          <w:szCs w:val="24"/>
        </w:rPr>
        <w:br w:type="page"/>
      </w:r>
      <w:r w:rsidR="007439B3" w:rsidRPr="00B03077">
        <w:rPr>
          <w:rFonts w:ascii="Times New Roman" w:hAnsi="Times New Roman" w:cs="Times New Roman"/>
          <w:b/>
          <w:sz w:val="24"/>
          <w:szCs w:val="24"/>
        </w:rPr>
        <w:lastRenderedPageBreak/>
        <w:t xml:space="preserve">NARUČITELJ: </w:t>
      </w:r>
    </w:p>
    <w:p w14:paraId="7CE443BE" w14:textId="793AFE1F" w:rsidR="007439B3" w:rsidRPr="00B03077" w:rsidRDefault="007439B3" w:rsidP="00023DFA">
      <w:pPr>
        <w:rPr>
          <w:rFonts w:ascii="Times New Roman" w:hAnsi="Times New Roman" w:cs="Times New Roman"/>
          <w:sz w:val="24"/>
          <w:szCs w:val="24"/>
        </w:rPr>
      </w:pPr>
      <w:r w:rsidRPr="00B03077">
        <w:rPr>
          <w:rFonts w:ascii="Times New Roman" w:hAnsi="Times New Roman" w:cs="Times New Roman"/>
          <w:sz w:val="24"/>
          <w:szCs w:val="24"/>
        </w:rPr>
        <w:t xml:space="preserve">Grad </w:t>
      </w:r>
      <w:r w:rsidR="00B03077" w:rsidRPr="00B03077">
        <w:rPr>
          <w:rFonts w:ascii="Times New Roman" w:hAnsi="Times New Roman" w:cs="Times New Roman"/>
          <w:sz w:val="24"/>
          <w:szCs w:val="24"/>
        </w:rPr>
        <w:t>Delnice</w:t>
      </w:r>
      <w:r w:rsidRPr="00B03077">
        <w:rPr>
          <w:rFonts w:ascii="Times New Roman" w:hAnsi="Times New Roman" w:cs="Times New Roman"/>
          <w:sz w:val="24"/>
          <w:szCs w:val="24"/>
        </w:rPr>
        <w:t xml:space="preserve"> </w:t>
      </w:r>
    </w:p>
    <w:p w14:paraId="0D33CB7F" w14:textId="77777777" w:rsidR="00B03077" w:rsidRPr="00B03077" w:rsidRDefault="00B03077" w:rsidP="00023DFA">
      <w:pPr>
        <w:rPr>
          <w:rFonts w:ascii="Times New Roman" w:hAnsi="Times New Roman" w:cs="Times New Roman"/>
          <w:sz w:val="24"/>
          <w:szCs w:val="24"/>
        </w:rPr>
      </w:pPr>
      <w:r w:rsidRPr="00B03077">
        <w:rPr>
          <w:rFonts w:ascii="Times New Roman" w:hAnsi="Times New Roman" w:cs="Times New Roman"/>
          <w:sz w:val="24"/>
          <w:szCs w:val="24"/>
        </w:rPr>
        <w:t xml:space="preserve">Trg 138. brigade HV 4, </w:t>
      </w:r>
    </w:p>
    <w:p w14:paraId="2FF8BE0A" w14:textId="171276B8" w:rsidR="007439B3" w:rsidRPr="00B03077" w:rsidRDefault="00B03077" w:rsidP="00023DFA">
      <w:pPr>
        <w:rPr>
          <w:rFonts w:ascii="Times New Roman" w:hAnsi="Times New Roman" w:cs="Times New Roman"/>
          <w:sz w:val="24"/>
          <w:szCs w:val="24"/>
        </w:rPr>
      </w:pPr>
      <w:r w:rsidRPr="00B03077">
        <w:rPr>
          <w:rFonts w:ascii="Times New Roman" w:hAnsi="Times New Roman" w:cs="Times New Roman"/>
          <w:sz w:val="24"/>
          <w:szCs w:val="24"/>
        </w:rPr>
        <w:t>51300 Delnice</w:t>
      </w:r>
    </w:p>
    <w:p w14:paraId="749F5A39" w14:textId="77777777" w:rsidR="007439B3" w:rsidRDefault="007439B3" w:rsidP="00023DFA">
      <w:pPr>
        <w:rPr>
          <w:rFonts w:ascii="Times New Roman" w:hAnsi="Times New Roman" w:cs="Times New Roman"/>
          <w:sz w:val="24"/>
          <w:szCs w:val="24"/>
        </w:rPr>
      </w:pPr>
    </w:p>
    <w:p w14:paraId="23CE43ED" w14:textId="77777777" w:rsidR="00B03077" w:rsidRDefault="00B03077" w:rsidP="00023DFA">
      <w:pPr>
        <w:rPr>
          <w:rFonts w:ascii="Times New Roman" w:hAnsi="Times New Roman" w:cs="Times New Roman"/>
          <w:sz w:val="24"/>
          <w:szCs w:val="24"/>
        </w:rPr>
      </w:pPr>
    </w:p>
    <w:p w14:paraId="6733D4AF" w14:textId="77777777" w:rsidR="00B03077" w:rsidRPr="00B03077" w:rsidRDefault="007439B3" w:rsidP="00023DFA">
      <w:pPr>
        <w:rPr>
          <w:rFonts w:ascii="Times New Roman" w:hAnsi="Times New Roman" w:cs="Times New Roman"/>
          <w:sz w:val="24"/>
          <w:szCs w:val="24"/>
        </w:rPr>
      </w:pPr>
      <w:r w:rsidRPr="00B03077">
        <w:rPr>
          <w:rFonts w:ascii="Times New Roman" w:hAnsi="Times New Roman" w:cs="Times New Roman"/>
          <w:b/>
          <w:sz w:val="24"/>
          <w:szCs w:val="24"/>
        </w:rPr>
        <w:t>VEZA:</w:t>
      </w:r>
      <w:r w:rsidRPr="00B03077">
        <w:rPr>
          <w:rFonts w:ascii="Times New Roman" w:hAnsi="Times New Roman" w:cs="Times New Roman"/>
          <w:sz w:val="24"/>
          <w:szCs w:val="24"/>
        </w:rPr>
        <w:t xml:space="preserve"> </w:t>
      </w:r>
    </w:p>
    <w:p w14:paraId="22E081BD" w14:textId="586BB9FC" w:rsidR="00023DFA" w:rsidRPr="00B03077" w:rsidRDefault="007439B3" w:rsidP="00023DFA">
      <w:pPr>
        <w:rPr>
          <w:rFonts w:ascii="Times New Roman" w:hAnsi="Times New Roman" w:cs="Times New Roman"/>
          <w:b/>
          <w:bCs/>
          <w:sz w:val="24"/>
          <w:szCs w:val="24"/>
        </w:rPr>
      </w:pPr>
      <w:r w:rsidRPr="00B03077">
        <w:rPr>
          <w:rFonts w:ascii="Times New Roman" w:hAnsi="Times New Roman" w:cs="Times New Roman"/>
          <w:sz w:val="24"/>
          <w:szCs w:val="24"/>
        </w:rPr>
        <w:t xml:space="preserve">Narudžbenica za Uslugu izrade Akcijskog plana energetski i klimatski održivog razvitka Grada </w:t>
      </w:r>
      <w:r w:rsidR="00B03077" w:rsidRPr="00B03077">
        <w:rPr>
          <w:rFonts w:ascii="Times New Roman" w:hAnsi="Times New Roman" w:cs="Times New Roman"/>
          <w:sz w:val="24"/>
          <w:szCs w:val="24"/>
        </w:rPr>
        <w:t>Delnice</w:t>
      </w:r>
      <w:r w:rsidRPr="00B03077">
        <w:rPr>
          <w:rFonts w:ascii="Times New Roman" w:hAnsi="Times New Roman" w:cs="Times New Roman"/>
          <w:sz w:val="24"/>
          <w:szCs w:val="24"/>
        </w:rPr>
        <w:t xml:space="preserve"> </w:t>
      </w:r>
    </w:p>
    <w:p w14:paraId="19DDF1AD" w14:textId="77777777" w:rsidR="00023DFA" w:rsidRPr="00B03077" w:rsidRDefault="00023DFA" w:rsidP="00023DFA">
      <w:pPr>
        <w:rPr>
          <w:rFonts w:ascii="Times New Roman" w:hAnsi="Times New Roman" w:cs="Times New Roman"/>
          <w:b/>
          <w:bCs/>
          <w:sz w:val="24"/>
          <w:szCs w:val="24"/>
        </w:rPr>
      </w:pPr>
    </w:p>
    <w:p w14:paraId="728D2E4B" w14:textId="77777777" w:rsidR="00023DFA" w:rsidRDefault="00023DFA" w:rsidP="00023DFA">
      <w:pPr>
        <w:rPr>
          <w:rFonts w:ascii="Times New Roman" w:hAnsi="Times New Roman" w:cs="Times New Roman"/>
          <w:b/>
          <w:bCs/>
          <w:sz w:val="24"/>
          <w:szCs w:val="24"/>
        </w:rPr>
      </w:pPr>
    </w:p>
    <w:p w14:paraId="0784D4B2" w14:textId="77777777" w:rsidR="00B03077" w:rsidRPr="00B03077" w:rsidRDefault="00B03077" w:rsidP="00023DFA">
      <w:pPr>
        <w:rPr>
          <w:rFonts w:ascii="Times New Roman" w:hAnsi="Times New Roman" w:cs="Times New Roman"/>
          <w:b/>
          <w:bCs/>
          <w:sz w:val="24"/>
          <w:szCs w:val="24"/>
        </w:rPr>
      </w:pPr>
    </w:p>
    <w:p w14:paraId="1CE74DD7" w14:textId="23B146A3" w:rsidR="00B03077" w:rsidRPr="00B03077" w:rsidRDefault="00B03077" w:rsidP="00023DFA">
      <w:pPr>
        <w:rPr>
          <w:rFonts w:ascii="Times New Roman" w:hAnsi="Times New Roman" w:cs="Times New Roman"/>
          <w:b/>
          <w:bCs/>
          <w:sz w:val="24"/>
          <w:szCs w:val="24"/>
        </w:rPr>
      </w:pPr>
      <w:r w:rsidRPr="00B03077">
        <w:rPr>
          <w:rFonts w:ascii="Times New Roman" w:hAnsi="Times New Roman" w:cs="Times New Roman"/>
          <w:b/>
          <w:bCs/>
          <w:sz w:val="24"/>
          <w:szCs w:val="24"/>
        </w:rPr>
        <w:t>IZRADIO:</w:t>
      </w:r>
    </w:p>
    <w:p w14:paraId="73D3A329" w14:textId="77777777" w:rsidR="00B03077" w:rsidRPr="00B03077" w:rsidRDefault="00B03077" w:rsidP="00B03077">
      <w:pPr>
        <w:spacing w:after="0" w:line="360" w:lineRule="auto"/>
        <w:rPr>
          <w:rFonts w:ascii="Times New Roman" w:eastAsia="Times New Roman" w:hAnsi="Times New Roman" w:cs="Times New Roman"/>
          <w:kern w:val="0"/>
          <w:sz w:val="24"/>
          <w:szCs w:val="24"/>
          <w:lang w:val="hr-HR" w:eastAsia="hr-HR"/>
          <w14:ligatures w14:val="none"/>
        </w:rPr>
      </w:pPr>
      <w:r w:rsidRPr="00B03077">
        <w:rPr>
          <w:rFonts w:ascii="Times New Roman" w:eastAsia="Times New Roman" w:hAnsi="Times New Roman" w:cs="Times New Roman"/>
          <w:bCs/>
          <w:kern w:val="0"/>
          <w:sz w:val="24"/>
          <w:szCs w:val="24"/>
          <w:lang w:val="hr-HR" w:eastAsia="hr-HR"/>
          <w14:ligatures w14:val="none"/>
        </w:rPr>
        <w:t>ECO SOLUTIONS d.o.o. Zagreb</w:t>
      </w:r>
    </w:p>
    <w:p w14:paraId="70A1FA75" w14:textId="77777777" w:rsidR="00B03077" w:rsidRPr="00B03077" w:rsidRDefault="00B03077" w:rsidP="00B03077">
      <w:pPr>
        <w:spacing w:after="0" w:line="360" w:lineRule="auto"/>
        <w:rPr>
          <w:rFonts w:ascii="Times New Roman" w:eastAsia="Times New Roman" w:hAnsi="Times New Roman" w:cs="Times New Roman"/>
          <w:kern w:val="0"/>
          <w:sz w:val="24"/>
          <w:szCs w:val="24"/>
          <w:lang w:val="hr-HR" w:eastAsia="hr-HR"/>
          <w14:ligatures w14:val="none"/>
        </w:rPr>
      </w:pPr>
      <w:r w:rsidRPr="00B03077">
        <w:rPr>
          <w:rFonts w:ascii="Times New Roman" w:eastAsia="Times New Roman" w:hAnsi="Times New Roman" w:cs="Times New Roman"/>
          <w:kern w:val="0"/>
          <w:sz w:val="24"/>
          <w:szCs w:val="24"/>
          <w:lang w:val="hr-HR" w:eastAsia="hr-HR"/>
          <w14:ligatures w14:val="none"/>
        </w:rPr>
        <w:t xml:space="preserve">Zavrtnica 36, </w:t>
      </w:r>
    </w:p>
    <w:p w14:paraId="19275D00" w14:textId="1112540A" w:rsidR="00B03077" w:rsidRPr="00B03077" w:rsidRDefault="00B03077" w:rsidP="00B03077">
      <w:pPr>
        <w:spacing w:after="0" w:line="360" w:lineRule="auto"/>
        <w:rPr>
          <w:rFonts w:ascii="Times New Roman" w:eastAsia="Times New Roman" w:hAnsi="Times New Roman" w:cs="Times New Roman"/>
          <w:kern w:val="0"/>
          <w:sz w:val="24"/>
          <w:szCs w:val="24"/>
          <w:lang w:val="hr-HR" w:eastAsia="hr-HR"/>
          <w14:ligatures w14:val="none"/>
        </w:rPr>
      </w:pPr>
      <w:r w:rsidRPr="00B03077">
        <w:rPr>
          <w:rFonts w:ascii="Times New Roman" w:eastAsia="Times New Roman" w:hAnsi="Times New Roman" w:cs="Times New Roman"/>
          <w:kern w:val="0"/>
          <w:sz w:val="24"/>
          <w:szCs w:val="24"/>
          <w:lang w:val="hr-HR" w:eastAsia="hr-HR"/>
          <w14:ligatures w14:val="none"/>
        </w:rPr>
        <w:t>10000 Zagreb</w:t>
      </w:r>
    </w:p>
    <w:p w14:paraId="2D35F925" w14:textId="77777777" w:rsidR="00023DFA" w:rsidRPr="00B03077" w:rsidRDefault="00023DFA" w:rsidP="00023DFA">
      <w:pPr>
        <w:rPr>
          <w:rFonts w:ascii="Times New Roman" w:hAnsi="Times New Roman" w:cs="Times New Roman"/>
          <w:b/>
          <w:bCs/>
          <w:sz w:val="24"/>
          <w:szCs w:val="24"/>
        </w:rPr>
      </w:pPr>
    </w:p>
    <w:p w14:paraId="0AA3CAB3" w14:textId="77777777" w:rsidR="00023DFA" w:rsidRPr="00B03077" w:rsidRDefault="00023DFA" w:rsidP="00023DFA">
      <w:pPr>
        <w:rPr>
          <w:rFonts w:ascii="Times New Roman" w:hAnsi="Times New Roman" w:cs="Times New Roman"/>
          <w:b/>
          <w:bCs/>
          <w:sz w:val="24"/>
          <w:szCs w:val="24"/>
        </w:rPr>
      </w:pPr>
    </w:p>
    <w:p w14:paraId="48A3E8BA" w14:textId="77777777" w:rsidR="00023DFA" w:rsidRPr="00B03077" w:rsidRDefault="00023DFA" w:rsidP="00023DFA">
      <w:pPr>
        <w:rPr>
          <w:rFonts w:ascii="Times New Roman" w:hAnsi="Times New Roman" w:cs="Times New Roman"/>
          <w:b/>
          <w:bCs/>
          <w:sz w:val="24"/>
          <w:szCs w:val="24"/>
        </w:rPr>
      </w:pPr>
    </w:p>
    <w:p w14:paraId="53240E25" w14:textId="77777777" w:rsidR="00023DFA" w:rsidRPr="00B03077" w:rsidRDefault="00023DFA" w:rsidP="00023DFA">
      <w:pPr>
        <w:rPr>
          <w:rFonts w:ascii="Times New Roman" w:hAnsi="Times New Roman" w:cs="Times New Roman"/>
          <w:b/>
          <w:bCs/>
          <w:sz w:val="24"/>
          <w:szCs w:val="24"/>
        </w:rPr>
      </w:pPr>
    </w:p>
    <w:p w14:paraId="293F94D5" w14:textId="6A3AD7F2" w:rsidR="00023DFA" w:rsidRPr="00B03077" w:rsidRDefault="001C5104" w:rsidP="00023DFA">
      <w:pPr>
        <w:rPr>
          <w:rFonts w:ascii="Times New Roman" w:hAnsi="Times New Roman" w:cs="Times New Roman"/>
          <w:b/>
          <w:bCs/>
          <w:sz w:val="24"/>
          <w:szCs w:val="24"/>
        </w:rPr>
      </w:pPr>
      <w:r>
        <w:rPr>
          <w:rFonts w:ascii="Times New Roman" w:hAnsi="Times New Roman" w:cs="Times New Roman"/>
          <w:b/>
          <w:bCs/>
          <w:sz w:val="24"/>
          <w:szCs w:val="24"/>
        </w:rPr>
        <w:t>AUTORI:</w:t>
      </w:r>
    </w:p>
    <w:p w14:paraId="073D7EBB" w14:textId="16F2B96B" w:rsidR="00023DFA" w:rsidRPr="001C5104" w:rsidRDefault="001C5104" w:rsidP="00023DFA">
      <w:pPr>
        <w:rPr>
          <w:rFonts w:ascii="Times New Roman" w:hAnsi="Times New Roman" w:cs="Times New Roman"/>
          <w:sz w:val="24"/>
          <w:szCs w:val="24"/>
        </w:rPr>
      </w:pPr>
      <w:r>
        <w:rPr>
          <w:rFonts w:ascii="Times New Roman" w:hAnsi="Times New Roman" w:cs="Times New Roman"/>
          <w:sz w:val="24"/>
          <w:szCs w:val="24"/>
        </w:rPr>
        <w:t>Hrvoje Dokoza, spec.ing.strojarstva</w:t>
      </w:r>
    </w:p>
    <w:p w14:paraId="572EE5D5" w14:textId="7C5E3068" w:rsidR="00B03077" w:rsidRPr="001C5104" w:rsidRDefault="00B03077" w:rsidP="00023DFA">
      <w:pPr>
        <w:rPr>
          <w:rFonts w:ascii="Times New Roman" w:hAnsi="Times New Roman" w:cs="Times New Roman"/>
          <w:sz w:val="24"/>
          <w:szCs w:val="24"/>
        </w:rPr>
      </w:pPr>
      <w:r w:rsidRPr="001C5104">
        <w:rPr>
          <w:rFonts w:ascii="Times New Roman" w:hAnsi="Times New Roman" w:cs="Times New Roman"/>
          <w:sz w:val="24"/>
          <w:szCs w:val="24"/>
        </w:rPr>
        <w:t>Marijan Brozović, dipl.ing. strojarstva</w:t>
      </w:r>
    </w:p>
    <w:p w14:paraId="5AC96CC2" w14:textId="07C3EB01" w:rsidR="00B03077" w:rsidRPr="001C5104" w:rsidRDefault="00B03077" w:rsidP="00023DFA">
      <w:pPr>
        <w:rPr>
          <w:rFonts w:ascii="Times New Roman" w:hAnsi="Times New Roman" w:cs="Times New Roman"/>
          <w:b/>
          <w:bCs/>
          <w:sz w:val="24"/>
          <w:szCs w:val="24"/>
        </w:rPr>
      </w:pPr>
      <w:r w:rsidRPr="001C5104">
        <w:rPr>
          <w:rFonts w:ascii="Times New Roman" w:hAnsi="Times New Roman" w:cs="Times New Roman"/>
          <w:sz w:val="24"/>
          <w:szCs w:val="24"/>
        </w:rPr>
        <w:t>Mario Brozović, bacc</w:t>
      </w:r>
      <w:r w:rsidR="001C5104" w:rsidRPr="001C5104">
        <w:rPr>
          <w:rFonts w:ascii="Times New Roman" w:hAnsi="Times New Roman" w:cs="Times New Roman"/>
          <w:sz w:val="24"/>
          <w:szCs w:val="24"/>
        </w:rPr>
        <w:t>. ing. mech.</w:t>
      </w:r>
    </w:p>
    <w:p w14:paraId="5D338D1F" w14:textId="77777777" w:rsidR="00023DFA" w:rsidRPr="00B03077" w:rsidRDefault="00023DFA" w:rsidP="00023DFA">
      <w:pPr>
        <w:rPr>
          <w:rFonts w:ascii="Times New Roman" w:hAnsi="Times New Roman" w:cs="Times New Roman"/>
          <w:b/>
          <w:bCs/>
          <w:sz w:val="24"/>
          <w:szCs w:val="24"/>
        </w:rPr>
      </w:pPr>
    </w:p>
    <w:p w14:paraId="1DB9B927" w14:textId="77777777" w:rsidR="00023DFA" w:rsidRPr="00B03077" w:rsidRDefault="00023DFA" w:rsidP="00023DFA">
      <w:pPr>
        <w:rPr>
          <w:rFonts w:ascii="Times New Roman" w:hAnsi="Times New Roman" w:cs="Times New Roman"/>
          <w:b/>
          <w:bCs/>
          <w:sz w:val="24"/>
          <w:szCs w:val="24"/>
        </w:rPr>
      </w:pPr>
    </w:p>
    <w:p w14:paraId="7900CD4E" w14:textId="739D7A34" w:rsidR="00023DFA" w:rsidRPr="00B03077" w:rsidRDefault="001C5104" w:rsidP="00023DFA">
      <w:pPr>
        <w:rPr>
          <w:rFonts w:ascii="Times New Roman" w:hAnsi="Times New Roman" w:cs="Times New Roman"/>
          <w:b/>
          <w:bCs/>
          <w:sz w:val="24"/>
          <w:szCs w:val="24"/>
        </w:rPr>
      </w:pPr>
      <w:r>
        <w:rPr>
          <w:rFonts w:ascii="Times New Roman" w:hAnsi="Times New Roman" w:cs="Times New Roman"/>
          <w:b/>
          <w:bCs/>
          <w:sz w:val="24"/>
          <w:szCs w:val="24"/>
        </w:rPr>
        <w:t>ODOBRIO:</w:t>
      </w:r>
    </w:p>
    <w:p w14:paraId="1FEC82D8" w14:textId="77777777" w:rsidR="001C5104" w:rsidRPr="001C5104" w:rsidRDefault="001C5104" w:rsidP="001C5104">
      <w:pPr>
        <w:rPr>
          <w:rFonts w:ascii="Times New Roman" w:hAnsi="Times New Roman" w:cs="Times New Roman"/>
          <w:sz w:val="24"/>
          <w:szCs w:val="24"/>
        </w:rPr>
      </w:pPr>
      <w:r>
        <w:rPr>
          <w:rFonts w:ascii="Times New Roman" w:hAnsi="Times New Roman" w:cs="Times New Roman"/>
          <w:sz w:val="24"/>
          <w:szCs w:val="24"/>
        </w:rPr>
        <w:t>Hrvoje Dokoza, spec.ing.strojarstva</w:t>
      </w:r>
    </w:p>
    <w:p w14:paraId="2ED115C2" w14:textId="77777777" w:rsidR="00023DFA" w:rsidRPr="00B03077" w:rsidRDefault="00023DFA" w:rsidP="00023DFA">
      <w:pPr>
        <w:rPr>
          <w:rFonts w:ascii="Times New Roman" w:hAnsi="Times New Roman" w:cs="Times New Roman"/>
          <w:b/>
          <w:bCs/>
          <w:sz w:val="24"/>
          <w:szCs w:val="24"/>
        </w:rPr>
      </w:pPr>
    </w:p>
    <w:p w14:paraId="263C8706" w14:textId="77777777" w:rsidR="00023DFA" w:rsidRPr="00B03077" w:rsidRDefault="00023DFA" w:rsidP="00023DFA">
      <w:pPr>
        <w:rPr>
          <w:rFonts w:ascii="Times New Roman" w:hAnsi="Times New Roman" w:cs="Times New Roman"/>
          <w:b/>
          <w:bCs/>
          <w:sz w:val="24"/>
          <w:szCs w:val="24"/>
        </w:rPr>
      </w:pPr>
    </w:p>
    <w:p w14:paraId="7B14B8F5" w14:textId="77777777" w:rsidR="00023DFA" w:rsidRPr="00B03077" w:rsidRDefault="00023DFA" w:rsidP="00023DFA">
      <w:pPr>
        <w:rPr>
          <w:rFonts w:ascii="Times New Roman" w:hAnsi="Times New Roman" w:cs="Times New Roman"/>
          <w:b/>
          <w:bCs/>
          <w:sz w:val="24"/>
          <w:szCs w:val="24"/>
        </w:rPr>
      </w:pPr>
    </w:p>
    <w:sdt>
      <w:sdtPr>
        <w:rPr>
          <w:rFonts w:asciiTheme="minorHAnsi" w:eastAsiaTheme="minorHAnsi" w:hAnsiTheme="minorHAnsi" w:cstheme="minorBidi"/>
          <w:b w:val="0"/>
          <w:kern w:val="2"/>
          <w:sz w:val="22"/>
          <w:szCs w:val="22"/>
          <w:lang w:val="en-GB"/>
        </w:rPr>
        <w:id w:val="669533372"/>
        <w:docPartObj>
          <w:docPartGallery w:val="Table of Contents"/>
          <w:docPartUnique/>
        </w:docPartObj>
      </w:sdtPr>
      <w:sdtEndPr>
        <w:rPr>
          <w:bCs/>
          <w:noProof/>
        </w:rPr>
      </w:sdtEndPr>
      <w:sdtContent>
        <w:p w14:paraId="045C0F7B" w14:textId="54192565" w:rsidR="00874335" w:rsidRDefault="00874335">
          <w:pPr>
            <w:pStyle w:val="TOCNaslov"/>
          </w:pPr>
          <w:r>
            <w:t>SADRŽAJ</w:t>
          </w:r>
        </w:p>
        <w:p w14:paraId="12389472" w14:textId="2D98C7A0" w:rsidR="00202160" w:rsidRDefault="00874335">
          <w:pPr>
            <w:pStyle w:val="Sadraj1"/>
            <w:tabs>
              <w:tab w:val="left" w:pos="440"/>
              <w:tab w:val="right" w:leader="dot" w:pos="9062"/>
            </w:tabs>
            <w:rPr>
              <w:rFonts w:eastAsiaTheme="minorEastAsia"/>
              <w:noProof/>
              <w:lang w:eastAsia="hr-HR"/>
              <w14:ligatures w14:val="none"/>
            </w:rPr>
          </w:pPr>
          <w:r>
            <w:fldChar w:fldCharType="begin"/>
          </w:r>
          <w:r>
            <w:instrText xml:space="preserve"> TOC \o "1-3" \h \z \u </w:instrText>
          </w:r>
          <w:r>
            <w:fldChar w:fldCharType="separate"/>
          </w:r>
          <w:hyperlink w:anchor="_Toc153790471" w:history="1">
            <w:r w:rsidR="00202160" w:rsidRPr="00867BE8">
              <w:rPr>
                <w:rStyle w:val="Hiperveza"/>
                <w:noProof/>
              </w:rPr>
              <w:t>1.</w:t>
            </w:r>
            <w:r w:rsidR="00202160">
              <w:rPr>
                <w:rFonts w:eastAsiaTheme="minorEastAsia"/>
                <w:noProof/>
                <w:lang w:eastAsia="hr-HR"/>
                <w14:ligatures w14:val="none"/>
              </w:rPr>
              <w:tab/>
            </w:r>
            <w:r w:rsidR="00202160" w:rsidRPr="00867BE8">
              <w:rPr>
                <w:rStyle w:val="Hiperveza"/>
                <w:noProof/>
              </w:rPr>
              <w:t>UVOD</w:t>
            </w:r>
            <w:r w:rsidR="00202160">
              <w:rPr>
                <w:noProof/>
                <w:webHidden/>
              </w:rPr>
              <w:tab/>
            </w:r>
            <w:r w:rsidR="00202160">
              <w:rPr>
                <w:noProof/>
                <w:webHidden/>
              </w:rPr>
              <w:fldChar w:fldCharType="begin"/>
            </w:r>
            <w:r w:rsidR="00202160">
              <w:rPr>
                <w:noProof/>
                <w:webHidden/>
              </w:rPr>
              <w:instrText xml:space="preserve"> PAGEREF _Toc153790471 \h </w:instrText>
            </w:r>
            <w:r w:rsidR="00202160">
              <w:rPr>
                <w:noProof/>
                <w:webHidden/>
              </w:rPr>
            </w:r>
            <w:r w:rsidR="00202160">
              <w:rPr>
                <w:noProof/>
                <w:webHidden/>
              </w:rPr>
              <w:fldChar w:fldCharType="separate"/>
            </w:r>
            <w:r w:rsidR="00085614">
              <w:rPr>
                <w:noProof/>
                <w:webHidden/>
              </w:rPr>
              <w:t>1</w:t>
            </w:r>
            <w:r w:rsidR="00202160">
              <w:rPr>
                <w:noProof/>
                <w:webHidden/>
              </w:rPr>
              <w:fldChar w:fldCharType="end"/>
            </w:r>
          </w:hyperlink>
        </w:p>
        <w:p w14:paraId="1FA39E5A" w14:textId="3358DE42" w:rsidR="00202160" w:rsidRDefault="00ED287A">
          <w:pPr>
            <w:pStyle w:val="Sadraj2"/>
            <w:tabs>
              <w:tab w:val="left" w:pos="880"/>
              <w:tab w:val="right" w:leader="dot" w:pos="9062"/>
            </w:tabs>
            <w:rPr>
              <w:rFonts w:eastAsiaTheme="minorEastAsia"/>
              <w:noProof/>
              <w:lang w:eastAsia="hr-HR"/>
              <w14:ligatures w14:val="none"/>
            </w:rPr>
          </w:pPr>
          <w:hyperlink w:anchor="_Toc153790472" w:history="1">
            <w:r w:rsidR="00202160" w:rsidRPr="00867BE8">
              <w:rPr>
                <w:rStyle w:val="Hiperveza"/>
                <w:noProof/>
              </w:rPr>
              <w:t>1.1.</w:t>
            </w:r>
            <w:r w:rsidR="00202160">
              <w:rPr>
                <w:rFonts w:eastAsiaTheme="minorEastAsia"/>
                <w:noProof/>
                <w:lang w:eastAsia="hr-HR"/>
                <w14:ligatures w14:val="none"/>
              </w:rPr>
              <w:tab/>
            </w:r>
            <w:r w:rsidR="00202160" w:rsidRPr="00867BE8">
              <w:rPr>
                <w:rStyle w:val="Hiperveza"/>
                <w:noProof/>
              </w:rPr>
              <w:t>Općenito o Gradu</w:t>
            </w:r>
            <w:r w:rsidR="00202160">
              <w:rPr>
                <w:noProof/>
                <w:webHidden/>
              </w:rPr>
              <w:tab/>
            </w:r>
            <w:r w:rsidR="00202160">
              <w:rPr>
                <w:noProof/>
                <w:webHidden/>
              </w:rPr>
              <w:fldChar w:fldCharType="begin"/>
            </w:r>
            <w:r w:rsidR="00202160">
              <w:rPr>
                <w:noProof/>
                <w:webHidden/>
              </w:rPr>
              <w:instrText xml:space="preserve"> PAGEREF _Toc153790472 \h </w:instrText>
            </w:r>
            <w:r w:rsidR="00202160">
              <w:rPr>
                <w:noProof/>
                <w:webHidden/>
              </w:rPr>
            </w:r>
            <w:r w:rsidR="00202160">
              <w:rPr>
                <w:noProof/>
                <w:webHidden/>
              </w:rPr>
              <w:fldChar w:fldCharType="separate"/>
            </w:r>
            <w:r w:rsidR="00085614">
              <w:rPr>
                <w:noProof/>
                <w:webHidden/>
              </w:rPr>
              <w:t>1</w:t>
            </w:r>
            <w:r w:rsidR="00202160">
              <w:rPr>
                <w:noProof/>
                <w:webHidden/>
              </w:rPr>
              <w:fldChar w:fldCharType="end"/>
            </w:r>
          </w:hyperlink>
        </w:p>
        <w:p w14:paraId="62FE9A5D" w14:textId="5FE44936" w:rsidR="00202160" w:rsidRDefault="00ED287A">
          <w:pPr>
            <w:pStyle w:val="Sadraj2"/>
            <w:tabs>
              <w:tab w:val="left" w:pos="880"/>
              <w:tab w:val="right" w:leader="dot" w:pos="9062"/>
            </w:tabs>
            <w:rPr>
              <w:rFonts w:eastAsiaTheme="minorEastAsia"/>
              <w:noProof/>
              <w:lang w:eastAsia="hr-HR"/>
              <w14:ligatures w14:val="none"/>
            </w:rPr>
          </w:pPr>
          <w:hyperlink w:anchor="_Toc153790473" w:history="1">
            <w:r w:rsidR="00202160" w:rsidRPr="00867BE8">
              <w:rPr>
                <w:rStyle w:val="Hiperveza"/>
                <w:noProof/>
              </w:rPr>
              <w:t>1.2.</w:t>
            </w:r>
            <w:r w:rsidR="00202160">
              <w:rPr>
                <w:rFonts w:eastAsiaTheme="minorEastAsia"/>
                <w:noProof/>
                <w:lang w:eastAsia="hr-HR"/>
                <w14:ligatures w14:val="none"/>
              </w:rPr>
              <w:tab/>
            </w:r>
            <w:r w:rsidR="00202160" w:rsidRPr="00867BE8">
              <w:rPr>
                <w:rStyle w:val="Hiperveza"/>
                <w:noProof/>
              </w:rPr>
              <w:t>Povijest Grada Delnice</w:t>
            </w:r>
            <w:r w:rsidR="00202160">
              <w:rPr>
                <w:noProof/>
                <w:webHidden/>
              </w:rPr>
              <w:tab/>
            </w:r>
            <w:r w:rsidR="00202160">
              <w:rPr>
                <w:noProof/>
                <w:webHidden/>
              </w:rPr>
              <w:fldChar w:fldCharType="begin"/>
            </w:r>
            <w:r w:rsidR="00202160">
              <w:rPr>
                <w:noProof/>
                <w:webHidden/>
              </w:rPr>
              <w:instrText xml:space="preserve"> PAGEREF _Toc153790473 \h </w:instrText>
            </w:r>
            <w:r w:rsidR="00202160">
              <w:rPr>
                <w:noProof/>
                <w:webHidden/>
              </w:rPr>
            </w:r>
            <w:r w:rsidR="00202160">
              <w:rPr>
                <w:noProof/>
                <w:webHidden/>
              </w:rPr>
              <w:fldChar w:fldCharType="separate"/>
            </w:r>
            <w:r w:rsidR="00085614">
              <w:rPr>
                <w:noProof/>
                <w:webHidden/>
              </w:rPr>
              <w:t>6</w:t>
            </w:r>
            <w:r w:rsidR="00202160">
              <w:rPr>
                <w:noProof/>
                <w:webHidden/>
              </w:rPr>
              <w:fldChar w:fldCharType="end"/>
            </w:r>
          </w:hyperlink>
        </w:p>
        <w:p w14:paraId="5C74E06A" w14:textId="595FEFA4" w:rsidR="00202160" w:rsidRDefault="00ED287A">
          <w:pPr>
            <w:pStyle w:val="Sadraj2"/>
            <w:tabs>
              <w:tab w:val="left" w:pos="880"/>
              <w:tab w:val="right" w:leader="dot" w:pos="9062"/>
            </w:tabs>
            <w:rPr>
              <w:rFonts w:eastAsiaTheme="minorEastAsia"/>
              <w:noProof/>
              <w:lang w:eastAsia="hr-HR"/>
              <w14:ligatures w14:val="none"/>
            </w:rPr>
          </w:pPr>
          <w:hyperlink w:anchor="_Toc153790474" w:history="1">
            <w:r w:rsidR="00202160" w:rsidRPr="00867BE8">
              <w:rPr>
                <w:rStyle w:val="Hiperveza"/>
                <w:noProof/>
              </w:rPr>
              <w:t>1.3.</w:t>
            </w:r>
            <w:r w:rsidR="00202160">
              <w:rPr>
                <w:rFonts w:eastAsiaTheme="minorEastAsia"/>
                <w:noProof/>
                <w:lang w:eastAsia="hr-HR"/>
                <w14:ligatures w14:val="none"/>
              </w:rPr>
              <w:tab/>
            </w:r>
            <w:r w:rsidR="00202160" w:rsidRPr="00867BE8">
              <w:rPr>
                <w:rStyle w:val="Hiperveza"/>
                <w:noProof/>
              </w:rPr>
              <w:t>Zastava Grada Delnice</w:t>
            </w:r>
            <w:r w:rsidR="00202160">
              <w:rPr>
                <w:noProof/>
                <w:webHidden/>
              </w:rPr>
              <w:tab/>
            </w:r>
            <w:r w:rsidR="00202160">
              <w:rPr>
                <w:noProof/>
                <w:webHidden/>
              </w:rPr>
              <w:fldChar w:fldCharType="begin"/>
            </w:r>
            <w:r w:rsidR="00202160">
              <w:rPr>
                <w:noProof/>
                <w:webHidden/>
              </w:rPr>
              <w:instrText xml:space="preserve"> PAGEREF _Toc153790474 \h </w:instrText>
            </w:r>
            <w:r w:rsidR="00202160">
              <w:rPr>
                <w:noProof/>
                <w:webHidden/>
              </w:rPr>
            </w:r>
            <w:r w:rsidR="00202160">
              <w:rPr>
                <w:noProof/>
                <w:webHidden/>
              </w:rPr>
              <w:fldChar w:fldCharType="separate"/>
            </w:r>
            <w:r w:rsidR="00085614">
              <w:rPr>
                <w:noProof/>
                <w:webHidden/>
              </w:rPr>
              <w:t>7</w:t>
            </w:r>
            <w:r w:rsidR="00202160">
              <w:rPr>
                <w:noProof/>
                <w:webHidden/>
              </w:rPr>
              <w:fldChar w:fldCharType="end"/>
            </w:r>
          </w:hyperlink>
        </w:p>
        <w:p w14:paraId="0AD21B4D" w14:textId="5613A144" w:rsidR="00202160" w:rsidRDefault="00ED287A">
          <w:pPr>
            <w:pStyle w:val="Sadraj2"/>
            <w:tabs>
              <w:tab w:val="left" w:pos="880"/>
              <w:tab w:val="right" w:leader="dot" w:pos="9062"/>
            </w:tabs>
            <w:rPr>
              <w:rFonts w:eastAsiaTheme="minorEastAsia"/>
              <w:noProof/>
              <w:lang w:eastAsia="hr-HR"/>
              <w14:ligatures w14:val="none"/>
            </w:rPr>
          </w:pPr>
          <w:hyperlink w:anchor="_Toc153790475" w:history="1">
            <w:r w:rsidR="00202160" w:rsidRPr="00867BE8">
              <w:rPr>
                <w:rStyle w:val="Hiperveza"/>
                <w:noProof/>
              </w:rPr>
              <w:t>1.4.</w:t>
            </w:r>
            <w:r w:rsidR="00202160">
              <w:rPr>
                <w:rFonts w:eastAsiaTheme="minorEastAsia"/>
                <w:noProof/>
                <w:lang w:eastAsia="hr-HR"/>
                <w14:ligatures w14:val="none"/>
              </w:rPr>
              <w:tab/>
            </w:r>
            <w:r w:rsidR="00202160" w:rsidRPr="00867BE8">
              <w:rPr>
                <w:rStyle w:val="Hiperveza"/>
                <w:noProof/>
              </w:rPr>
              <w:t>Povijesni grb Grada Delnice</w:t>
            </w:r>
            <w:r w:rsidR="00202160">
              <w:rPr>
                <w:noProof/>
                <w:webHidden/>
              </w:rPr>
              <w:tab/>
            </w:r>
            <w:r w:rsidR="00202160">
              <w:rPr>
                <w:noProof/>
                <w:webHidden/>
              </w:rPr>
              <w:fldChar w:fldCharType="begin"/>
            </w:r>
            <w:r w:rsidR="00202160">
              <w:rPr>
                <w:noProof/>
                <w:webHidden/>
              </w:rPr>
              <w:instrText xml:space="preserve"> PAGEREF _Toc153790475 \h </w:instrText>
            </w:r>
            <w:r w:rsidR="00202160">
              <w:rPr>
                <w:noProof/>
                <w:webHidden/>
              </w:rPr>
            </w:r>
            <w:r w:rsidR="00202160">
              <w:rPr>
                <w:noProof/>
                <w:webHidden/>
              </w:rPr>
              <w:fldChar w:fldCharType="separate"/>
            </w:r>
            <w:r w:rsidR="00085614">
              <w:rPr>
                <w:noProof/>
                <w:webHidden/>
              </w:rPr>
              <w:t>8</w:t>
            </w:r>
            <w:r w:rsidR="00202160">
              <w:rPr>
                <w:noProof/>
                <w:webHidden/>
              </w:rPr>
              <w:fldChar w:fldCharType="end"/>
            </w:r>
          </w:hyperlink>
        </w:p>
        <w:p w14:paraId="396E15D1" w14:textId="138FCB26" w:rsidR="00202160" w:rsidRDefault="00ED287A">
          <w:pPr>
            <w:pStyle w:val="Sadraj2"/>
            <w:tabs>
              <w:tab w:val="left" w:pos="880"/>
              <w:tab w:val="right" w:leader="dot" w:pos="9062"/>
            </w:tabs>
            <w:rPr>
              <w:rFonts w:eastAsiaTheme="minorEastAsia"/>
              <w:noProof/>
              <w:lang w:eastAsia="hr-HR"/>
              <w14:ligatures w14:val="none"/>
            </w:rPr>
          </w:pPr>
          <w:hyperlink w:anchor="_Toc153790476" w:history="1">
            <w:r w:rsidR="00202160" w:rsidRPr="00867BE8">
              <w:rPr>
                <w:rStyle w:val="Hiperveza"/>
                <w:noProof/>
              </w:rPr>
              <w:t>1.5.</w:t>
            </w:r>
            <w:r w:rsidR="00202160">
              <w:rPr>
                <w:rFonts w:eastAsiaTheme="minorEastAsia"/>
                <w:noProof/>
                <w:lang w:eastAsia="hr-HR"/>
                <w14:ligatures w14:val="none"/>
              </w:rPr>
              <w:tab/>
            </w:r>
            <w:r w:rsidR="00202160" w:rsidRPr="00867BE8">
              <w:rPr>
                <w:rStyle w:val="Hiperveza"/>
                <w:noProof/>
              </w:rPr>
              <w:t>Školstvo</w:t>
            </w:r>
            <w:r w:rsidR="00202160">
              <w:rPr>
                <w:noProof/>
                <w:webHidden/>
              </w:rPr>
              <w:tab/>
            </w:r>
            <w:r w:rsidR="00202160">
              <w:rPr>
                <w:noProof/>
                <w:webHidden/>
              </w:rPr>
              <w:fldChar w:fldCharType="begin"/>
            </w:r>
            <w:r w:rsidR="00202160">
              <w:rPr>
                <w:noProof/>
                <w:webHidden/>
              </w:rPr>
              <w:instrText xml:space="preserve"> PAGEREF _Toc153790476 \h </w:instrText>
            </w:r>
            <w:r w:rsidR="00202160">
              <w:rPr>
                <w:noProof/>
                <w:webHidden/>
              </w:rPr>
            </w:r>
            <w:r w:rsidR="00202160">
              <w:rPr>
                <w:noProof/>
                <w:webHidden/>
              </w:rPr>
              <w:fldChar w:fldCharType="separate"/>
            </w:r>
            <w:r w:rsidR="00085614">
              <w:rPr>
                <w:noProof/>
                <w:webHidden/>
              </w:rPr>
              <w:t>9</w:t>
            </w:r>
            <w:r w:rsidR="00202160">
              <w:rPr>
                <w:noProof/>
                <w:webHidden/>
              </w:rPr>
              <w:fldChar w:fldCharType="end"/>
            </w:r>
          </w:hyperlink>
        </w:p>
        <w:p w14:paraId="4F47B948" w14:textId="27DF94EE" w:rsidR="00202160" w:rsidRDefault="00ED287A">
          <w:pPr>
            <w:pStyle w:val="Sadraj2"/>
            <w:tabs>
              <w:tab w:val="left" w:pos="880"/>
              <w:tab w:val="right" w:leader="dot" w:pos="9062"/>
            </w:tabs>
            <w:rPr>
              <w:rFonts w:eastAsiaTheme="minorEastAsia"/>
              <w:noProof/>
              <w:lang w:eastAsia="hr-HR"/>
              <w14:ligatures w14:val="none"/>
            </w:rPr>
          </w:pPr>
          <w:hyperlink w:anchor="_Toc153790477" w:history="1">
            <w:r w:rsidR="00202160" w:rsidRPr="00867BE8">
              <w:rPr>
                <w:rStyle w:val="Hiperveza"/>
                <w:noProof/>
              </w:rPr>
              <w:t>1.6.</w:t>
            </w:r>
            <w:r w:rsidR="00202160">
              <w:rPr>
                <w:rFonts w:eastAsiaTheme="minorEastAsia"/>
                <w:noProof/>
                <w:lang w:eastAsia="hr-HR"/>
                <w14:ligatures w14:val="none"/>
              </w:rPr>
              <w:tab/>
            </w:r>
            <w:r w:rsidR="00202160" w:rsidRPr="00867BE8">
              <w:rPr>
                <w:rStyle w:val="Hiperveza"/>
                <w:noProof/>
              </w:rPr>
              <w:t>Gospodarstvo</w:t>
            </w:r>
            <w:r w:rsidR="00202160">
              <w:rPr>
                <w:noProof/>
                <w:webHidden/>
              </w:rPr>
              <w:tab/>
            </w:r>
            <w:r w:rsidR="00202160">
              <w:rPr>
                <w:noProof/>
                <w:webHidden/>
              </w:rPr>
              <w:fldChar w:fldCharType="begin"/>
            </w:r>
            <w:r w:rsidR="00202160">
              <w:rPr>
                <w:noProof/>
                <w:webHidden/>
              </w:rPr>
              <w:instrText xml:space="preserve"> PAGEREF _Toc153790477 \h </w:instrText>
            </w:r>
            <w:r w:rsidR="00202160">
              <w:rPr>
                <w:noProof/>
                <w:webHidden/>
              </w:rPr>
            </w:r>
            <w:r w:rsidR="00202160">
              <w:rPr>
                <w:noProof/>
                <w:webHidden/>
              </w:rPr>
              <w:fldChar w:fldCharType="separate"/>
            </w:r>
            <w:r w:rsidR="00085614">
              <w:rPr>
                <w:noProof/>
                <w:webHidden/>
              </w:rPr>
              <w:t>11</w:t>
            </w:r>
            <w:r w:rsidR="00202160">
              <w:rPr>
                <w:noProof/>
                <w:webHidden/>
              </w:rPr>
              <w:fldChar w:fldCharType="end"/>
            </w:r>
          </w:hyperlink>
        </w:p>
        <w:p w14:paraId="0D9BEE81" w14:textId="78145B2E" w:rsidR="00202160" w:rsidRDefault="00ED287A">
          <w:pPr>
            <w:pStyle w:val="Sadraj1"/>
            <w:tabs>
              <w:tab w:val="left" w:pos="440"/>
              <w:tab w:val="right" w:leader="dot" w:pos="9062"/>
            </w:tabs>
            <w:rPr>
              <w:rFonts w:eastAsiaTheme="minorEastAsia"/>
              <w:noProof/>
              <w:lang w:eastAsia="hr-HR"/>
              <w14:ligatures w14:val="none"/>
            </w:rPr>
          </w:pPr>
          <w:hyperlink w:anchor="_Toc153790478" w:history="1">
            <w:r w:rsidR="00202160" w:rsidRPr="00867BE8">
              <w:rPr>
                <w:rStyle w:val="Hiperveza"/>
                <w:noProof/>
              </w:rPr>
              <w:t>2.</w:t>
            </w:r>
            <w:r w:rsidR="00202160">
              <w:rPr>
                <w:rFonts w:eastAsiaTheme="minorEastAsia"/>
                <w:noProof/>
                <w:lang w:eastAsia="hr-HR"/>
                <w14:ligatures w14:val="none"/>
              </w:rPr>
              <w:tab/>
            </w:r>
            <w:r w:rsidR="00202160" w:rsidRPr="00867BE8">
              <w:rPr>
                <w:rStyle w:val="Hiperveza"/>
                <w:noProof/>
              </w:rPr>
              <w:t>KLIMA U HRVATSKOJ</w:t>
            </w:r>
            <w:r w:rsidR="00202160">
              <w:rPr>
                <w:noProof/>
                <w:webHidden/>
              </w:rPr>
              <w:tab/>
            </w:r>
            <w:r w:rsidR="00202160">
              <w:rPr>
                <w:noProof/>
                <w:webHidden/>
              </w:rPr>
              <w:fldChar w:fldCharType="begin"/>
            </w:r>
            <w:r w:rsidR="00202160">
              <w:rPr>
                <w:noProof/>
                <w:webHidden/>
              </w:rPr>
              <w:instrText xml:space="preserve"> PAGEREF _Toc153790478 \h </w:instrText>
            </w:r>
            <w:r w:rsidR="00202160">
              <w:rPr>
                <w:noProof/>
                <w:webHidden/>
              </w:rPr>
            </w:r>
            <w:r w:rsidR="00202160">
              <w:rPr>
                <w:noProof/>
                <w:webHidden/>
              </w:rPr>
              <w:fldChar w:fldCharType="separate"/>
            </w:r>
            <w:r w:rsidR="00085614">
              <w:rPr>
                <w:noProof/>
                <w:webHidden/>
              </w:rPr>
              <w:t>16</w:t>
            </w:r>
            <w:r w:rsidR="00202160">
              <w:rPr>
                <w:noProof/>
                <w:webHidden/>
              </w:rPr>
              <w:fldChar w:fldCharType="end"/>
            </w:r>
          </w:hyperlink>
        </w:p>
        <w:p w14:paraId="32197B31" w14:textId="16C5C847" w:rsidR="00202160" w:rsidRDefault="00ED287A">
          <w:pPr>
            <w:pStyle w:val="Sadraj2"/>
            <w:tabs>
              <w:tab w:val="left" w:pos="880"/>
              <w:tab w:val="right" w:leader="dot" w:pos="9062"/>
            </w:tabs>
            <w:rPr>
              <w:rFonts w:eastAsiaTheme="minorEastAsia"/>
              <w:noProof/>
              <w:lang w:eastAsia="hr-HR"/>
              <w14:ligatures w14:val="none"/>
            </w:rPr>
          </w:pPr>
          <w:hyperlink w:anchor="_Toc153790479" w:history="1">
            <w:r w:rsidR="00202160" w:rsidRPr="00867BE8">
              <w:rPr>
                <w:rStyle w:val="Hiperveza"/>
                <w:noProof/>
              </w:rPr>
              <w:t>2.1.</w:t>
            </w:r>
            <w:r w:rsidR="00202160">
              <w:rPr>
                <w:rFonts w:eastAsiaTheme="minorEastAsia"/>
                <w:noProof/>
                <w:lang w:eastAsia="hr-HR"/>
                <w14:ligatures w14:val="none"/>
              </w:rPr>
              <w:tab/>
            </w:r>
            <w:r w:rsidR="00202160" w:rsidRPr="00867BE8">
              <w:rPr>
                <w:rStyle w:val="Hiperveza"/>
                <w:noProof/>
              </w:rPr>
              <w:t>Projicirane promjene temperature zraka</w:t>
            </w:r>
            <w:r w:rsidR="00202160">
              <w:rPr>
                <w:noProof/>
                <w:webHidden/>
              </w:rPr>
              <w:tab/>
            </w:r>
            <w:r w:rsidR="00202160">
              <w:rPr>
                <w:noProof/>
                <w:webHidden/>
              </w:rPr>
              <w:fldChar w:fldCharType="begin"/>
            </w:r>
            <w:r w:rsidR="00202160">
              <w:rPr>
                <w:noProof/>
                <w:webHidden/>
              </w:rPr>
              <w:instrText xml:space="preserve"> PAGEREF _Toc153790479 \h </w:instrText>
            </w:r>
            <w:r w:rsidR="00202160">
              <w:rPr>
                <w:noProof/>
                <w:webHidden/>
              </w:rPr>
            </w:r>
            <w:r w:rsidR="00202160">
              <w:rPr>
                <w:noProof/>
                <w:webHidden/>
              </w:rPr>
              <w:fldChar w:fldCharType="separate"/>
            </w:r>
            <w:r w:rsidR="00085614">
              <w:rPr>
                <w:noProof/>
                <w:webHidden/>
              </w:rPr>
              <w:t>18</w:t>
            </w:r>
            <w:r w:rsidR="00202160">
              <w:rPr>
                <w:noProof/>
                <w:webHidden/>
              </w:rPr>
              <w:fldChar w:fldCharType="end"/>
            </w:r>
          </w:hyperlink>
        </w:p>
        <w:p w14:paraId="1697E6B6" w14:textId="0A6D4936" w:rsidR="00202160" w:rsidRDefault="00ED287A">
          <w:pPr>
            <w:pStyle w:val="Sadraj2"/>
            <w:tabs>
              <w:tab w:val="left" w:pos="880"/>
              <w:tab w:val="right" w:leader="dot" w:pos="9062"/>
            </w:tabs>
            <w:rPr>
              <w:rFonts w:eastAsiaTheme="minorEastAsia"/>
              <w:noProof/>
              <w:lang w:eastAsia="hr-HR"/>
              <w14:ligatures w14:val="none"/>
            </w:rPr>
          </w:pPr>
          <w:hyperlink w:anchor="_Toc153790480" w:history="1">
            <w:r w:rsidR="00202160" w:rsidRPr="00867BE8">
              <w:rPr>
                <w:rStyle w:val="Hiperveza"/>
                <w:noProof/>
              </w:rPr>
              <w:t>2.2.</w:t>
            </w:r>
            <w:r w:rsidR="00202160">
              <w:rPr>
                <w:rFonts w:eastAsiaTheme="minorEastAsia"/>
                <w:noProof/>
                <w:lang w:eastAsia="hr-HR"/>
                <w14:ligatures w14:val="none"/>
              </w:rPr>
              <w:tab/>
            </w:r>
            <w:r w:rsidR="00202160" w:rsidRPr="00867BE8">
              <w:rPr>
                <w:rStyle w:val="Hiperveza"/>
                <w:noProof/>
              </w:rPr>
              <w:t>Procjena rizika i ranjivosti na klimatske promjene na području Grada Delnica</w:t>
            </w:r>
            <w:r w:rsidR="00202160">
              <w:rPr>
                <w:noProof/>
                <w:webHidden/>
              </w:rPr>
              <w:tab/>
            </w:r>
            <w:r w:rsidR="00202160">
              <w:rPr>
                <w:noProof/>
                <w:webHidden/>
              </w:rPr>
              <w:fldChar w:fldCharType="begin"/>
            </w:r>
            <w:r w:rsidR="00202160">
              <w:rPr>
                <w:noProof/>
                <w:webHidden/>
              </w:rPr>
              <w:instrText xml:space="preserve"> PAGEREF _Toc153790480 \h </w:instrText>
            </w:r>
            <w:r w:rsidR="00202160">
              <w:rPr>
                <w:noProof/>
                <w:webHidden/>
              </w:rPr>
            </w:r>
            <w:r w:rsidR="00202160">
              <w:rPr>
                <w:noProof/>
                <w:webHidden/>
              </w:rPr>
              <w:fldChar w:fldCharType="separate"/>
            </w:r>
            <w:r w:rsidR="00085614">
              <w:rPr>
                <w:noProof/>
                <w:webHidden/>
              </w:rPr>
              <w:t>20</w:t>
            </w:r>
            <w:r w:rsidR="00202160">
              <w:rPr>
                <w:noProof/>
                <w:webHidden/>
              </w:rPr>
              <w:fldChar w:fldCharType="end"/>
            </w:r>
          </w:hyperlink>
        </w:p>
        <w:p w14:paraId="5C7A9AC6" w14:textId="5F36C616" w:rsidR="00202160" w:rsidRDefault="00ED287A">
          <w:pPr>
            <w:pStyle w:val="Sadraj2"/>
            <w:tabs>
              <w:tab w:val="left" w:pos="880"/>
              <w:tab w:val="right" w:leader="dot" w:pos="9062"/>
            </w:tabs>
            <w:rPr>
              <w:rFonts w:eastAsiaTheme="minorEastAsia"/>
              <w:noProof/>
              <w:lang w:eastAsia="hr-HR"/>
              <w14:ligatures w14:val="none"/>
            </w:rPr>
          </w:pPr>
          <w:hyperlink w:anchor="_Toc153790481" w:history="1">
            <w:r w:rsidR="00202160" w:rsidRPr="00867BE8">
              <w:rPr>
                <w:rStyle w:val="Hiperveza"/>
                <w:noProof/>
              </w:rPr>
              <w:t>2.3.</w:t>
            </w:r>
            <w:r w:rsidR="00202160">
              <w:rPr>
                <w:rFonts w:eastAsiaTheme="minorEastAsia"/>
                <w:noProof/>
                <w:lang w:eastAsia="hr-HR"/>
                <w14:ligatures w14:val="none"/>
              </w:rPr>
              <w:tab/>
            </w:r>
            <w:r w:rsidR="00202160" w:rsidRPr="00867BE8">
              <w:rPr>
                <w:rStyle w:val="Hiperveza"/>
                <w:noProof/>
              </w:rPr>
              <w:t>Ocjena trenutnog stanja klime</w:t>
            </w:r>
            <w:r w:rsidR="00202160">
              <w:rPr>
                <w:noProof/>
                <w:webHidden/>
              </w:rPr>
              <w:tab/>
            </w:r>
            <w:r w:rsidR="00202160">
              <w:rPr>
                <w:noProof/>
                <w:webHidden/>
              </w:rPr>
              <w:fldChar w:fldCharType="begin"/>
            </w:r>
            <w:r w:rsidR="00202160">
              <w:rPr>
                <w:noProof/>
                <w:webHidden/>
              </w:rPr>
              <w:instrText xml:space="preserve"> PAGEREF _Toc153790481 \h </w:instrText>
            </w:r>
            <w:r w:rsidR="00202160">
              <w:rPr>
                <w:noProof/>
                <w:webHidden/>
              </w:rPr>
            </w:r>
            <w:r w:rsidR="00202160">
              <w:rPr>
                <w:noProof/>
                <w:webHidden/>
              </w:rPr>
              <w:fldChar w:fldCharType="separate"/>
            </w:r>
            <w:r w:rsidR="00085614">
              <w:rPr>
                <w:noProof/>
                <w:webHidden/>
              </w:rPr>
              <w:t>24</w:t>
            </w:r>
            <w:r w:rsidR="00202160">
              <w:rPr>
                <w:noProof/>
                <w:webHidden/>
              </w:rPr>
              <w:fldChar w:fldCharType="end"/>
            </w:r>
          </w:hyperlink>
        </w:p>
        <w:p w14:paraId="669082C8" w14:textId="426CBBE7" w:rsidR="00202160" w:rsidRDefault="00ED287A">
          <w:pPr>
            <w:pStyle w:val="Sadraj2"/>
            <w:tabs>
              <w:tab w:val="right" w:leader="dot" w:pos="9062"/>
            </w:tabs>
            <w:rPr>
              <w:rFonts w:eastAsiaTheme="minorEastAsia"/>
              <w:noProof/>
              <w:lang w:eastAsia="hr-HR"/>
              <w14:ligatures w14:val="none"/>
            </w:rPr>
          </w:pPr>
          <w:hyperlink w:anchor="_Toc153790482" w:history="1">
            <w:r w:rsidR="00202160" w:rsidRPr="00867BE8">
              <w:rPr>
                <w:rStyle w:val="Hiperveza"/>
                <w:rFonts w:ascii="Times New Roman" w:hAnsi="Times New Roman" w:cs="Times New Roman"/>
                <w:noProof/>
              </w:rPr>
              <w:t xml:space="preserve">Prema utvrđivanju položaja i </w:t>
            </w:r>
            <w:r w:rsidR="00202160" w:rsidRPr="00867BE8">
              <w:rPr>
                <w:rStyle w:val="Hiperveza"/>
                <w:rFonts w:ascii="Times New Roman" w:hAnsi="Times New Roman" w:cs="Times New Roman"/>
                <w:bCs/>
                <w:noProof/>
                <w:shd w:val="clear" w:color="auto" w:fill="FFFFFF"/>
              </w:rPr>
              <w:t>mreži klimatoloških postaja</w:t>
            </w:r>
            <w:r w:rsidR="00202160" w:rsidRPr="00867BE8">
              <w:rPr>
                <w:rStyle w:val="Hiperveza"/>
                <w:rFonts w:ascii="Times New Roman" w:hAnsi="Times New Roman" w:cs="Times New Roman"/>
                <w:noProof/>
              </w:rPr>
              <w:t xml:space="preserve"> klimatološka meteorološka postaja (KMP) Delnice smještena je na slijedećoj lokaciji:</w:t>
            </w:r>
            <w:r w:rsidR="00202160">
              <w:rPr>
                <w:noProof/>
                <w:webHidden/>
              </w:rPr>
              <w:tab/>
            </w:r>
            <w:r w:rsidR="00202160">
              <w:rPr>
                <w:noProof/>
                <w:webHidden/>
              </w:rPr>
              <w:fldChar w:fldCharType="begin"/>
            </w:r>
            <w:r w:rsidR="00202160">
              <w:rPr>
                <w:noProof/>
                <w:webHidden/>
              </w:rPr>
              <w:instrText xml:space="preserve"> PAGEREF _Toc153790482 \h </w:instrText>
            </w:r>
            <w:r w:rsidR="00202160">
              <w:rPr>
                <w:noProof/>
                <w:webHidden/>
              </w:rPr>
            </w:r>
            <w:r w:rsidR="00202160">
              <w:rPr>
                <w:noProof/>
                <w:webHidden/>
              </w:rPr>
              <w:fldChar w:fldCharType="separate"/>
            </w:r>
            <w:r w:rsidR="00085614">
              <w:rPr>
                <w:noProof/>
                <w:webHidden/>
              </w:rPr>
              <w:t>25</w:t>
            </w:r>
            <w:r w:rsidR="00202160">
              <w:rPr>
                <w:noProof/>
                <w:webHidden/>
              </w:rPr>
              <w:fldChar w:fldCharType="end"/>
            </w:r>
          </w:hyperlink>
        </w:p>
        <w:p w14:paraId="50F61F3A" w14:textId="7AC4C388" w:rsidR="00202160" w:rsidRDefault="00ED287A">
          <w:pPr>
            <w:pStyle w:val="Sadraj2"/>
            <w:tabs>
              <w:tab w:val="right" w:leader="dot" w:pos="9062"/>
            </w:tabs>
            <w:rPr>
              <w:rFonts w:eastAsiaTheme="minorEastAsia"/>
              <w:noProof/>
              <w:lang w:eastAsia="hr-HR"/>
              <w14:ligatures w14:val="none"/>
            </w:rPr>
          </w:pPr>
          <w:hyperlink w:anchor="_Toc153790483" w:history="1">
            <w:r w:rsidR="00202160" w:rsidRPr="00867BE8">
              <w:rPr>
                <w:rStyle w:val="Hiperveza"/>
                <w:rFonts w:ascii="Times New Roman" w:hAnsi="Times New Roman" w:cs="Times New Roman"/>
                <w:noProof/>
              </w:rPr>
              <w:t>Tablica 5. Lokacija klimatološke meteorološke postaje (KMP) Delnice</w:t>
            </w:r>
            <w:r w:rsidR="00202160">
              <w:rPr>
                <w:noProof/>
                <w:webHidden/>
              </w:rPr>
              <w:tab/>
            </w:r>
            <w:r w:rsidR="00202160">
              <w:rPr>
                <w:noProof/>
                <w:webHidden/>
              </w:rPr>
              <w:fldChar w:fldCharType="begin"/>
            </w:r>
            <w:r w:rsidR="00202160">
              <w:rPr>
                <w:noProof/>
                <w:webHidden/>
              </w:rPr>
              <w:instrText xml:space="preserve"> PAGEREF _Toc153790483 \h </w:instrText>
            </w:r>
            <w:r w:rsidR="00202160">
              <w:rPr>
                <w:noProof/>
                <w:webHidden/>
              </w:rPr>
            </w:r>
            <w:r w:rsidR="00202160">
              <w:rPr>
                <w:noProof/>
                <w:webHidden/>
              </w:rPr>
              <w:fldChar w:fldCharType="separate"/>
            </w:r>
            <w:r w:rsidR="00085614">
              <w:rPr>
                <w:noProof/>
                <w:webHidden/>
              </w:rPr>
              <w:t>25</w:t>
            </w:r>
            <w:r w:rsidR="00202160">
              <w:rPr>
                <w:noProof/>
                <w:webHidden/>
              </w:rPr>
              <w:fldChar w:fldCharType="end"/>
            </w:r>
          </w:hyperlink>
        </w:p>
        <w:p w14:paraId="0D18D57B" w14:textId="0F413474" w:rsidR="00202160" w:rsidRDefault="00ED287A">
          <w:pPr>
            <w:pStyle w:val="Sadraj2"/>
            <w:tabs>
              <w:tab w:val="left" w:pos="880"/>
              <w:tab w:val="right" w:leader="dot" w:pos="9062"/>
            </w:tabs>
            <w:rPr>
              <w:rFonts w:eastAsiaTheme="minorEastAsia"/>
              <w:noProof/>
              <w:lang w:eastAsia="hr-HR"/>
              <w14:ligatures w14:val="none"/>
            </w:rPr>
          </w:pPr>
          <w:hyperlink w:anchor="_Toc153790484" w:history="1">
            <w:r w:rsidR="00202160" w:rsidRPr="00867BE8">
              <w:rPr>
                <w:rStyle w:val="Hiperveza"/>
                <w:noProof/>
              </w:rPr>
              <w:t>2.4.</w:t>
            </w:r>
            <w:r w:rsidR="00202160">
              <w:rPr>
                <w:rFonts w:eastAsiaTheme="minorEastAsia"/>
                <w:noProof/>
                <w:lang w:eastAsia="hr-HR"/>
                <w14:ligatures w14:val="none"/>
              </w:rPr>
              <w:tab/>
            </w:r>
            <w:r w:rsidR="00202160" w:rsidRPr="00867BE8">
              <w:rPr>
                <w:rStyle w:val="Hiperveza"/>
                <w:noProof/>
              </w:rPr>
              <w:t>Praćenje kvalitete zraka</w:t>
            </w:r>
            <w:r w:rsidR="00202160">
              <w:rPr>
                <w:noProof/>
                <w:webHidden/>
              </w:rPr>
              <w:tab/>
            </w:r>
            <w:r w:rsidR="00202160">
              <w:rPr>
                <w:noProof/>
                <w:webHidden/>
              </w:rPr>
              <w:fldChar w:fldCharType="begin"/>
            </w:r>
            <w:r w:rsidR="00202160">
              <w:rPr>
                <w:noProof/>
                <w:webHidden/>
              </w:rPr>
              <w:instrText xml:space="preserve"> PAGEREF _Toc153790484 \h </w:instrText>
            </w:r>
            <w:r w:rsidR="00202160">
              <w:rPr>
                <w:noProof/>
                <w:webHidden/>
              </w:rPr>
            </w:r>
            <w:r w:rsidR="00202160">
              <w:rPr>
                <w:noProof/>
                <w:webHidden/>
              </w:rPr>
              <w:fldChar w:fldCharType="separate"/>
            </w:r>
            <w:r w:rsidR="00085614">
              <w:rPr>
                <w:noProof/>
                <w:webHidden/>
              </w:rPr>
              <w:t>32</w:t>
            </w:r>
            <w:r w:rsidR="00202160">
              <w:rPr>
                <w:noProof/>
                <w:webHidden/>
              </w:rPr>
              <w:fldChar w:fldCharType="end"/>
            </w:r>
          </w:hyperlink>
        </w:p>
        <w:p w14:paraId="0CC28842" w14:textId="595AEAD0" w:rsidR="00202160" w:rsidRDefault="00ED287A">
          <w:pPr>
            <w:pStyle w:val="Sadraj2"/>
            <w:tabs>
              <w:tab w:val="left" w:pos="880"/>
              <w:tab w:val="right" w:leader="dot" w:pos="9062"/>
            </w:tabs>
            <w:rPr>
              <w:rFonts w:eastAsiaTheme="minorEastAsia"/>
              <w:noProof/>
              <w:lang w:eastAsia="hr-HR"/>
              <w14:ligatures w14:val="none"/>
            </w:rPr>
          </w:pPr>
          <w:hyperlink w:anchor="_Toc153790485" w:history="1">
            <w:r w:rsidR="00202160" w:rsidRPr="00867BE8">
              <w:rPr>
                <w:rStyle w:val="Hiperveza"/>
                <w:noProof/>
              </w:rPr>
              <w:t>2.5.</w:t>
            </w:r>
            <w:r w:rsidR="00202160">
              <w:rPr>
                <w:rFonts w:eastAsiaTheme="minorEastAsia"/>
                <w:noProof/>
                <w:lang w:eastAsia="hr-HR"/>
                <w14:ligatures w14:val="none"/>
              </w:rPr>
              <w:tab/>
            </w:r>
            <w:r w:rsidR="00202160" w:rsidRPr="00867BE8">
              <w:rPr>
                <w:rStyle w:val="Hiperveza"/>
                <w:noProof/>
              </w:rPr>
              <w:t>Rizici i ocjena utjecaja klimatskih promjena</w:t>
            </w:r>
            <w:r w:rsidR="00202160">
              <w:rPr>
                <w:noProof/>
                <w:webHidden/>
              </w:rPr>
              <w:tab/>
            </w:r>
            <w:r w:rsidR="00202160">
              <w:rPr>
                <w:noProof/>
                <w:webHidden/>
              </w:rPr>
              <w:fldChar w:fldCharType="begin"/>
            </w:r>
            <w:r w:rsidR="00202160">
              <w:rPr>
                <w:noProof/>
                <w:webHidden/>
              </w:rPr>
              <w:instrText xml:space="preserve"> PAGEREF _Toc153790485 \h </w:instrText>
            </w:r>
            <w:r w:rsidR="00202160">
              <w:rPr>
                <w:noProof/>
                <w:webHidden/>
              </w:rPr>
            </w:r>
            <w:r w:rsidR="00202160">
              <w:rPr>
                <w:noProof/>
                <w:webHidden/>
              </w:rPr>
              <w:fldChar w:fldCharType="separate"/>
            </w:r>
            <w:r w:rsidR="00085614">
              <w:rPr>
                <w:noProof/>
                <w:webHidden/>
              </w:rPr>
              <w:t>37</w:t>
            </w:r>
            <w:r w:rsidR="00202160">
              <w:rPr>
                <w:noProof/>
                <w:webHidden/>
              </w:rPr>
              <w:fldChar w:fldCharType="end"/>
            </w:r>
          </w:hyperlink>
        </w:p>
        <w:p w14:paraId="1DF204C6" w14:textId="64207C5E" w:rsidR="00202160" w:rsidRDefault="00ED287A">
          <w:pPr>
            <w:pStyle w:val="Sadraj1"/>
            <w:tabs>
              <w:tab w:val="left" w:pos="440"/>
              <w:tab w:val="right" w:leader="dot" w:pos="9062"/>
            </w:tabs>
            <w:rPr>
              <w:rFonts w:eastAsiaTheme="minorEastAsia"/>
              <w:noProof/>
              <w:lang w:eastAsia="hr-HR"/>
              <w14:ligatures w14:val="none"/>
            </w:rPr>
          </w:pPr>
          <w:hyperlink w:anchor="_Toc153790486" w:history="1">
            <w:r w:rsidR="00202160" w:rsidRPr="00867BE8">
              <w:rPr>
                <w:rStyle w:val="Hiperveza"/>
                <w:noProof/>
              </w:rPr>
              <w:t>3.</w:t>
            </w:r>
            <w:r w:rsidR="00202160">
              <w:rPr>
                <w:rFonts w:eastAsiaTheme="minorEastAsia"/>
                <w:noProof/>
                <w:lang w:eastAsia="hr-HR"/>
                <w14:ligatures w14:val="none"/>
              </w:rPr>
              <w:tab/>
            </w:r>
            <w:r w:rsidR="00202160" w:rsidRPr="00867BE8">
              <w:rPr>
                <w:rStyle w:val="Hiperveza"/>
                <w:noProof/>
              </w:rPr>
              <w:t>SPORAZUM GRADONAČELNIKA ZA KLIMU I ENERGIJU</w:t>
            </w:r>
            <w:r w:rsidR="00202160">
              <w:rPr>
                <w:noProof/>
                <w:webHidden/>
              </w:rPr>
              <w:tab/>
            </w:r>
            <w:r w:rsidR="00202160">
              <w:rPr>
                <w:noProof/>
                <w:webHidden/>
              </w:rPr>
              <w:fldChar w:fldCharType="begin"/>
            </w:r>
            <w:r w:rsidR="00202160">
              <w:rPr>
                <w:noProof/>
                <w:webHidden/>
              </w:rPr>
              <w:instrText xml:space="preserve"> PAGEREF _Toc153790486 \h </w:instrText>
            </w:r>
            <w:r w:rsidR="00202160">
              <w:rPr>
                <w:noProof/>
                <w:webHidden/>
              </w:rPr>
            </w:r>
            <w:r w:rsidR="00202160">
              <w:rPr>
                <w:noProof/>
                <w:webHidden/>
              </w:rPr>
              <w:fldChar w:fldCharType="separate"/>
            </w:r>
            <w:r w:rsidR="00085614">
              <w:rPr>
                <w:noProof/>
                <w:webHidden/>
              </w:rPr>
              <w:t>39</w:t>
            </w:r>
            <w:r w:rsidR="00202160">
              <w:rPr>
                <w:noProof/>
                <w:webHidden/>
              </w:rPr>
              <w:fldChar w:fldCharType="end"/>
            </w:r>
          </w:hyperlink>
        </w:p>
        <w:p w14:paraId="68ADEDA1" w14:textId="12857370" w:rsidR="00202160" w:rsidRDefault="00ED287A">
          <w:pPr>
            <w:pStyle w:val="Sadraj2"/>
            <w:tabs>
              <w:tab w:val="right" w:leader="dot" w:pos="9062"/>
            </w:tabs>
            <w:rPr>
              <w:rFonts w:eastAsiaTheme="minorEastAsia"/>
              <w:noProof/>
              <w:lang w:eastAsia="hr-HR"/>
              <w14:ligatures w14:val="none"/>
            </w:rPr>
          </w:pPr>
          <w:hyperlink w:anchor="_Toc153790487" w:history="1">
            <w:r w:rsidR="00202160" w:rsidRPr="00867BE8">
              <w:rPr>
                <w:rStyle w:val="Hiperveza"/>
                <w:noProof/>
              </w:rPr>
              <w:t>3.1. Grad Delnice i Sporazum gradonačelnika</w:t>
            </w:r>
            <w:r w:rsidR="00202160">
              <w:rPr>
                <w:noProof/>
                <w:webHidden/>
              </w:rPr>
              <w:tab/>
            </w:r>
            <w:r w:rsidR="00202160">
              <w:rPr>
                <w:noProof/>
                <w:webHidden/>
              </w:rPr>
              <w:fldChar w:fldCharType="begin"/>
            </w:r>
            <w:r w:rsidR="00202160">
              <w:rPr>
                <w:noProof/>
                <w:webHidden/>
              </w:rPr>
              <w:instrText xml:space="preserve"> PAGEREF _Toc153790487 \h </w:instrText>
            </w:r>
            <w:r w:rsidR="00202160">
              <w:rPr>
                <w:noProof/>
                <w:webHidden/>
              </w:rPr>
            </w:r>
            <w:r w:rsidR="00202160">
              <w:rPr>
                <w:noProof/>
                <w:webHidden/>
              </w:rPr>
              <w:fldChar w:fldCharType="separate"/>
            </w:r>
            <w:r w:rsidR="00085614">
              <w:rPr>
                <w:noProof/>
                <w:webHidden/>
              </w:rPr>
              <w:t>41</w:t>
            </w:r>
            <w:r w:rsidR="00202160">
              <w:rPr>
                <w:noProof/>
                <w:webHidden/>
              </w:rPr>
              <w:fldChar w:fldCharType="end"/>
            </w:r>
          </w:hyperlink>
        </w:p>
        <w:p w14:paraId="73822130" w14:textId="317DE3D7" w:rsidR="00202160" w:rsidRDefault="00ED287A">
          <w:pPr>
            <w:pStyle w:val="Sadraj1"/>
            <w:tabs>
              <w:tab w:val="left" w:pos="440"/>
              <w:tab w:val="right" w:leader="dot" w:pos="9062"/>
            </w:tabs>
            <w:rPr>
              <w:rFonts w:eastAsiaTheme="minorEastAsia"/>
              <w:noProof/>
              <w:lang w:eastAsia="hr-HR"/>
              <w14:ligatures w14:val="none"/>
            </w:rPr>
          </w:pPr>
          <w:hyperlink w:anchor="_Toc153790488" w:history="1">
            <w:r w:rsidR="00202160" w:rsidRPr="00867BE8">
              <w:rPr>
                <w:rStyle w:val="Hiperveza"/>
                <w:noProof/>
              </w:rPr>
              <w:t>4.</w:t>
            </w:r>
            <w:r w:rsidR="00202160">
              <w:rPr>
                <w:rFonts w:eastAsiaTheme="minorEastAsia"/>
                <w:noProof/>
                <w:lang w:eastAsia="hr-HR"/>
                <w14:ligatures w14:val="none"/>
              </w:rPr>
              <w:tab/>
            </w:r>
            <w:r w:rsidR="00202160" w:rsidRPr="00867BE8">
              <w:rPr>
                <w:rStyle w:val="Hiperveza"/>
                <w:noProof/>
              </w:rPr>
              <w:t>METODOLOGIJA</w:t>
            </w:r>
            <w:r w:rsidR="00202160">
              <w:rPr>
                <w:noProof/>
                <w:webHidden/>
              </w:rPr>
              <w:tab/>
            </w:r>
            <w:r w:rsidR="00202160">
              <w:rPr>
                <w:noProof/>
                <w:webHidden/>
              </w:rPr>
              <w:fldChar w:fldCharType="begin"/>
            </w:r>
            <w:r w:rsidR="00202160">
              <w:rPr>
                <w:noProof/>
                <w:webHidden/>
              </w:rPr>
              <w:instrText xml:space="preserve"> PAGEREF _Toc153790488 \h </w:instrText>
            </w:r>
            <w:r w:rsidR="00202160">
              <w:rPr>
                <w:noProof/>
                <w:webHidden/>
              </w:rPr>
            </w:r>
            <w:r w:rsidR="00202160">
              <w:rPr>
                <w:noProof/>
                <w:webHidden/>
              </w:rPr>
              <w:fldChar w:fldCharType="separate"/>
            </w:r>
            <w:r w:rsidR="00085614">
              <w:rPr>
                <w:noProof/>
                <w:webHidden/>
              </w:rPr>
              <w:t>43</w:t>
            </w:r>
            <w:r w:rsidR="00202160">
              <w:rPr>
                <w:noProof/>
                <w:webHidden/>
              </w:rPr>
              <w:fldChar w:fldCharType="end"/>
            </w:r>
          </w:hyperlink>
        </w:p>
        <w:p w14:paraId="62401743" w14:textId="4FECD27B" w:rsidR="00202160" w:rsidRDefault="00ED287A">
          <w:pPr>
            <w:pStyle w:val="Sadraj1"/>
            <w:tabs>
              <w:tab w:val="left" w:pos="440"/>
              <w:tab w:val="right" w:leader="dot" w:pos="9062"/>
            </w:tabs>
            <w:rPr>
              <w:rFonts w:eastAsiaTheme="minorEastAsia"/>
              <w:noProof/>
              <w:lang w:eastAsia="hr-HR"/>
              <w14:ligatures w14:val="none"/>
            </w:rPr>
          </w:pPr>
          <w:hyperlink w:anchor="_Toc153790489" w:history="1">
            <w:r w:rsidR="00202160" w:rsidRPr="00867BE8">
              <w:rPr>
                <w:rStyle w:val="Hiperveza"/>
                <w:noProof/>
              </w:rPr>
              <w:t>5.</w:t>
            </w:r>
            <w:r w:rsidR="00202160">
              <w:rPr>
                <w:rFonts w:eastAsiaTheme="minorEastAsia"/>
                <w:noProof/>
                <w:lang w:eastAsia="hr-HR"/>
                <w14:ligatures w14:val="none"/>
              </w:rPr>
              <w:tab/>
            </w:r>
            <w:r w:rsidR="00202160" w:rsidRPr="00867BE8">
              <w:rPr>
                <w:rStyle w:val="Hiperveza"/>
                <w:noProof/>
              </w:rPr>
              <w:t>ANALIZA ENERGETSKE POTROŠNJE I EMISIJA CO2 ZA GRAD DELNICE</w:t>
            </w:r>
            <w:r w:rsidR="00202160">
              <w:rPr>
                <w:noProof/>
                <w:webHidden/>
              </w:rPr>
              <w:tab/>
            </w:r>
            <w:r w:rsidR="00202160">
              <w:rPr>
                <w:noProof/>
                <w:webHidden/>
              </w:rPr>
              <w:fldChar w:fldCharType="begin"/>
            </w:r>
            <w:r w:rsidR="00202160">
              <w:rPr>
                <w:noProof/>
                <w:webHidden/>
              </w:rPr>
              <w:instrText xml:space="preserve"> PAGEREF _Toc153790489 \h </w:instrText>
            </w:r>
            <w:r w:rsidR="00202160">
              <w:rPr>
                <w:noProof/>
                <w:webHidden/>
              </w:rPr>
            </w:r>
            <w:r w:rsidR="00202160">
              <w:rPr>
                <w:noProof/>
                <w:webHidden/>
              </w:rPr>
              <w:fldChar w:fldCharType="separate"/>
            </w:r>
            <w:r w:rsidR="00085614">
              <w:rPr>
                <w:noProof/>
                <w:webHidden/>
              </w:rPr>
              <w:t>46</w:t>
            </w:r>
            <w:r w:rsidR="00202160">
              <w:rPr>
                <w:noProof/>
                <w:webHidden/>
              </w:rPr>
              <w:fldChar w:fldCharType="end"/>
            </w:r>
          </w:hyperlink>
        </w:p>
        <w:p w14:paraId="4FC943AD" w14:textId="5FB8D565" w:rsidR="00202160" w:rsidRDefault="00ED287A">
          <w:pPr>
            <w:pStyle w:val="Sadraj2"/>
            <w:tabs>
              <w:tab w:val="right" w:leader="dot" w:pos="9062"/>
            </w:tabs>
            <w:rPr>
              <w:rFonts w:eastAsiaTheme="minorEastAsia"/>
              <w:noProof/>
              <w:lang w:eastAsia="hr-HR"/>
              <w14:ligatures w14:val="none"/>
            </w:rPr>
          </w:pPr>
          <w:hyperlink w:anchor="_Toc153790490" w:history="1">
            <w:r w:rsidR="00202160" w:rsidRPr="00867BE8">
              <w:rPr>
                <w:rStyle w:val="Hiperveza"/>
                <w:noProof/>
              </w:rPr>
              <w:t>6. POTROŠNJA ENERGIJE I EMISIJE CO</w:t>
            </w:r>
            <w:r w:rsidR="00202160" w:rsidRPr="00867BE8">
              <w:rPr>
                <w:rStyle w:val="Hiperveza"/>
                <w:noProof/>
                <w:vertAlign w:val="subscript"/>
              </w:rPr>
              <w:t>2</w:t>
            </w:r>
            <w:r w:rsidR="00202160" w:rsidRPr="00867BE8">
              <w:rPr>
                <w:rStyle w:val="Hiperveza"/>
                <w:noProof/>
              </w:rPr>
              <w:t xml:space="preserve"> U 2022. GODINI</w:t>
            </w:r>
            <w:r w:rsidR="00202160">
              <w:rPr>
                <w:noProof/>
                <w:webHidden/>
              </w:rPr>
              <w:tab/>
            </w:r>
            <w:r w:rsidR="00202160">
              <w:rPr>
                <w:noProof/>
                <w:webHidden/>
              </w:rPr>
              <w:fldChar w:fldCharType="begin"/>
            </w:r>
            <w:r w:rsidR="00202160">
              <w:rPr>
                <w:noProof/>
                <w:webHidden/>
              </w:rPr>
              <w:instrText xml:space="preserve"> PAGEREF _Toc153790490 \h </w:instrText>
            </w:r>
            <w:r w:rsidR="00202160">
              <w:rPr>
                <w:noProof/>
                <w:webHidden/>
              </w:rPr>
            </w:r>
            <w:r w:rsidR="00202160">
              <w:rPr>
                <w:noProof/>
                <w:webHidden/>
              </w:rPr>
              <w:fldChar w:fldCharType="separate"/>
            </w:r>
            <w:r w:rsidR="00085614">
              <w:rPr>
                <w:noProof/>
                <w:webHidden/>
              </w:rPr>
              <w:t>49</w:t>
            </w:r>
            <w:r w:rsidR="00202160">
              <w:rPr>
                <w:noProof/>
                <w:webHidden/>
              </w:rPr>
              <w:fldChar w:fldCharType="end"/>
            </w:r>
          </w:hyperlink>
        </w:p>
        <w:p w14:paraId="7736119F" w14:textId="25199050" w:rsidR="00202160" w:rsidRDefault="00ED287A">
          <w:pPr>
            <w:pStyle w:val="Sadraj1"/>
            <w:tabs>
              <w:tab w:val="left" w:pos="440"/>
              <w:tab w:val="right" w:leader="dot" w:pos="9062"/>
            </w:tabs>
            <w:rPr>
              <w:rFonts w:eastAsiaTheme="minorEastAsia"/>
              <w:noProof/>
              <w:lang w:eastAsia="hr-HR"/>
              <w14:ligatures w14:val="none"/>
            </w:rPr>
          </w:pPr>
          <w:hyperlink w:anchor="_Toc153790491" w:history="1">
            <w:r w:rsidR="00202160" w:rsidRPr="00867BE8">
              <w:rPr>
                <w:rStyle w:val="Hiperveza"/>
                <w:noProof/>
              </w:rPr>
              <w:t>7.</w:t>
            </w:r>
            <w:r w:rsidR="00202160">
              <w:rPr>
                <w:rFonts w:eastAsiaTheme="minorEastAsia"/>
                <w:noProof/>
                <w:lang w:eastAsia="hr-HR"/>
                <w14:ligatures w14:val="none"/>
              </w:rPr>
              <w:tab/>
            </w:r>
            <w:r w:rsidR="00202160" w:rsidRPr="00867BE8">
              <w:rPr>
                <w:rStyle w:val="Hiperveza"/>
                <w:noProof/>
              </w:rPr>
              <w:t>OCJENA RIZIKA I RANJIVOSTI NA KLIMATSKE PROMJENE</w:t>
            </w:r>
            <w:r w:rsidR="00202160">
              <w:rPr>
                <w:noProof/>
                <w:webHidden/>
              </w:rPr>
              <w:tab/>
            </w:r>
            <w:r w:rsidR="00202160">
              <w:rPr>
                <w:noProof/>
                <w:webHidden/>
              </w:rPr>
              <w:fldChar w:fldCharType="begin"/>
            </w:r>
            <w:r w:rsidR="00202160">
              <w:rPr>
                <w:noProof/>
                <w:webHidden/>
              </w:rPr>
              <w:instrText xml:space="preserve"> PAGEREF _Toc153790491 \h </w:instrText>
            </w:r>
            <w:r w:rsidR="00202160">
              <w:rPr>
                <w:noProof/>
                <w:webHidden/>
              </w:rPr>
            </w:r>
            <w:r w:rsidR="00202160">
              <w:rPr>
                <w:noProof/>
                <w:webHidden/>
              </w:rPr>
              <w:fldChar w:fldCharType="separate"/>
            </w:r>
            <w:r w:rsidR="00085614">
              <w:rPr>
                <w:noProof/>
                <w:webHidden/>
              </w:rPr>
              <w:t>54</w:t>
            </w:r>
            <w:r w:rsidR="00202160">
              <w:rPr>
                <w:noProof/>
                <w:webHidden/>
              </w:rPr>
              <w:fldChar w:fldCharType="end"/>
            </w:r>
          </w:hyperlink>
        </w:p>
        <w:p w14:paraId="704EEF6E" w14:textId="0ED4D1B6" w:rsidR="00202160" w:rsidRDefault="00ED287A">
          <w:pPr>
            <w:pStyle w:val="Sadraj2"/>
            <w:tabs>
              <w:tab w:val="right" w:leader="dot" w:pos="9062"/>
            </w:tabs>
            <w:rPr>
              <w:rFonts w:eastAsiaTheme="minorEastAsia"/>
              <w:noProof/>
              <w:lang w:eastAsia="hr-HR"/>
              <w14:ligatures w14:val="none"/>
            </w:rPr>
          </w:pPr>
          <w:hyperlink w:anchor="_Toc153790492" w:history="1">
            <w:r w:rsidR="00202160" w:rsidRPr="00867BE8">
              <w:rPr>
                <w:rStyle w:val="Hiperveza"/>
                <w:noProof/>
              </w:rPr>
              <w:t>7.1. Projicirane promjene temperature zraka za Hrvatsku</w:t>
            </w:r>
            <w:r w:rsidR="00202160">
              <w:rPr>
                <w:noProof/>
                <w:webHidden/>
              </w:rPr>
              <w:tab/>
            </w:r>
            <w:r w:rsidR="00202160">
              <w:rPr>
                <w:noProof/>
                <w:webHidden/>
              </w:rPr>
              <w:fldChar w:fldCharType="begin"/>
            </w:r>
            <w:r w:rsidR="00202160">
              <w:rPr>
                <w:noProof/>
                <w:webHidden/>
              </w:rPr>
              <w:instrText xml:space="preserve"> PAGEREF _Toc153790492 \h </w:instrText>
            </w:r>
            <w:r w:rsidR="00202160">
              <w:rPr>
                <w:noProof/>
                <w:webHidden/>
              </w:rPr>
            </w:r>
            <w:r w:rsidR="00202160">
              <w:rPr>
                <w:noProof/>
                <w:webHidden/>
              </w:rPr>
              <w:fldChar w:fldCharType="separate"/>
            </w:r>
            <w:r w:rsidR="00085614">
              <w:rPr>
                <w:noProof/>
                <w:webHidden/>
              </w:rPr>
              <w:t>59</w:t>
            </w:r>
            <w:r w:rsidR="00202160">
              <w:rPr>
                <w:noProof/>
                <w:webHidden/>
              </w:rPr>
              <w:fldChar w:fldCharType="end"/>
            </w:r>
          </w:hyperlink>
        </w:p>
        <w:p w14:paraId="1F4433BE" w14:textId="1B9F3466" w:rsidR="00202160" w:rsidRDefault="00ED287A">
          <w:pPr>
            <w:pStyle w:val="Sadraj2"/>
            <w:tabs>
              <w:tab w:val="right" w:leader="dot" w:pos="9062"/>
            </w:tabs>
            <w:rPr>
              <w:rFonts w:eastAsiaTheme="minorEastAsia"/>
              <w:noProof/>
              <w:lang w:eastAsia="hr-HR"/>
              <w14:ligatures w14:val="none"/>
            </w:rPr>
          </w:pPr>
          <w:hyperlink w:anchor="_Toc153790493" w:history="1">
            <w:r w:rsidR="00202160" w:rsidRPr="00867BE8">
              <w:rPr>
                <w:rStyle w:val="Hiperveza"/>
                <w:rFonts w:cs="Times New Roman"/>
                <w:caps/>
                <w:noProof/>
                <w:spacing w:val="-8"/>
              </w:rPr>
              <w:t>TEMPERATURA</w:t>
            </w:r>
            <w:r w:rsidR="00202160">
              <w:rPr>
                <w:noProof/>
                <w:webHidden/>
              </w:rPr>
              <w:tab/>
            </w:r>
            <w:r w:rsidR="00202160">
              <w:rPr>
                <w:noProof/>
                <w:webHidden/>
              </w:rPr>
              <w:fldChar w:fldCharType="begin"/>
            </w:r>
            <w:r w:rsidR="00202160">
              <w:rPr>
                <w:noProof/>
                <w:webHidden/>
              </w:rPr>
              <w:instrText xml:space="preserve"> PAGEREF _Toc153790493 \h </w:instrText>
            </w:r>
            <w:r w:rsidR="00202160">
              <w:rPr>
                <w:noProof/>
                <w:webHidden/>
              </w:rPr>
            </w:r>
            <w:r w:rsidR="00202160">
              <w:rPr>
                <w:noProof/>
                <w:webHidden/>
              </w:rPr>
              <w:fldChar w:fldCharType="separate"/>
            </w:r>
            <w:r w:rsidR="00085614">
              <w:rPr>
                <w:noProof/>
                <w:webHidden/>
              </w:rPr>
              <w:t>59</w:t>
            </w:r>
            <w:r w:rsidR="00202160">
              <w:rPr>
                <w:noProof/>
                <w:webHidden/>
              </w:rPr>
              <w:fldChar w:fldCharType="end"/>
            </w:r>
          </w:hyperlink>
        </w:p>
        <w:p w14:paraId="1681BF57" w14:textId="24B24991" w:rsidR="00202160" w:rsidRDefault="00ED287A">
          <w:pPr>
            <w:pStyle w:val="Sadraj2"/>
            <w:tabs>
              <w:tab w:val="right" w:leader="dot" w:pos="9062"/>
            </w:tabs>
            <w:rPr>
              <w:rFonts w:eastAsiaTheme="minorEastAsia"/>
              <w:noProof/>
              <w:lang w:eastAsia="hr-HR"/>
              <w14:ligatures w14:val="none"/>
            </w:rPr>
          </w:pPr>
          <w:hyperlink w:anchor="_Toc153790494" w:history="1">
            <w:r w:rsidR="00202160" w:rsidRPr="00867BE8">
              <w:rPr>
                <w:rStyle w:val="Hiperveza"/>
                <w:rFonts w:cs="Times New Roman"/>
                <w:caps/>
                <w:noProof/>
                <w:spacing w:val="-8"/>
              </w:rPr>
              <w:t>OBORINE</w:t>
            </w:r>
            <w:r w:rsidR="00202160">
              <w:rPr>
                <w:noProof/>
                <w:webHidden/>
              </w:rPr>
              <w:tab/>
            </w:r>
            <w:r w:rsidR="00202160">
              <w:rPr>
                <w:noProof/>
                <w:webHidden/>
              </w:rPr>
              <w:fldChar w:fldCharType="begin"/>
            </w:r>
            <w:r w:rsidR="00202160">
              <w:rPr>
                <w:noProof/>
                <w:webHidden/>
              </w:rPr>
              <w:instrText xml:space="preserve"> PAGEREF _Toc153790494 \h </w:instrText>
            </w:r>
            <w:r w:rsidR="00202160">
              <w:rPr>
                <w:noProof/>
                <w:webHidden/>
              </w:rPr>
            </w:r>
            <w:r w:rsidR="00202160">
              <w:rPr>
                <w:noProof/>
                <w:webHidden/>
              </w:rPr>
              <w:fldChar w:fldCharType="separate"/>
            </w:r>
            <w:r w:rsidR="00085614">
              <w:rPr>
                <w:noProof/>
                <w:webHidden/>
              </w:rPr>
              <w:t>60</w:t>
            </w:r>
            <w:r w:rsidR="00202160">
              <w:rPr>
                <w:noProof/>
                <w:webHidden/>
              </w:rPr>
              <w:fldChar w:fldCharType="end"/>
            </w:r>
          </w:hyperlink>
        </w:p>
        <w:p w14:paraId="0A9632BE" w14:textId="7CB16F57" w:rsidR="00202160" w:rsidRDefault="00ED287A">
          <w:pPr>
            <w:pStyle w:val="Sadraj2"/>
            <w:tabs>
              <w:tab w:val="right" w:leader="dot" w:pos="9062"/>
            </w:tabs>
            <w:rPr>
              <w:rFonts w:eastAsiaTheme="minorEastAsia"/>
              <w:noProof/>
              <w:lang w:eastAsia="hr-HR"/>
              <w14:ligatures w14:val="none"/>
            </w:rPr>
          </w:pPr>
          <w:hyperlink w:anchor="_Toc153790495" w:history="1">
            <w:r w:rsidR="00202160" w:rsidRPr="00867BE8">
              <w:rPr>
                <w:rStyle w:val="Hiperveza"/>
                <w:rFonts w:cs="Times New Roman"/>
                <w:caps/>
                <w:noProof/>
                <w:spacing w:val="-8"/>
              </w:rPr>
              <w:t>EKSTREMI</w:t>
            </w:r>
            <w:r w:rsidR="00202160">
              <w:rPr>
                <w:noProof/>
                <w:webHidden/>
              </w:rPr>
              <w:tab/>
            </w:r>
            <w:r w:rsidR="00202160">
              <w:rPr>
                <w:noProof/>
                <w:webHidden/>
              </w:rPr>
              <w:fldChar w:fldCharType="begin"/>
            </w:r>
            <w:r w:rsidR="00202160">
              <w:rPr>
                <w:noProof/>
                <w:webHidden/>
              </w:rPr>
              <w:instrText xml:space="preserve"> PAGEREF _Toc153790495 \h </w:instrText>
            </w:r>
            <w:r w:rsidR="00202160">
              <w:rPr>
                <w:noProof/>
                <w:webHidden/>
              </w:rPr>
            </w:r>
            <w:r w:rsidR="00202160">
              <w:rPr>
                <w:noProof/>
                <w:webHidden/>
              </w:rPr>
              <w:fldChar w:fldCharType="separate"/>
            </w:r>
            <w:r w:rsidR="00085614">
              <w:rPr>
                <w:noProof/>
                <w:webHidden/>
              </w:rPr>
              <w:t>61</w:t>
            </w:r>
            <w:r w:rsidR="00202160">
              <w:rPr>
                <w:noProof/>
                <w:webHidden/>
              </w:rPr>
              <w:fldChar w:fldCharType="end"/>
            </w:r>
          </w:hyperlink>
        </w:p>
        <w:p w14:paraId="3F255719" w14:textId="092E97E2" w:rsidR="00202160" w:rsidRDefault="00ED287A">
          <w:pPr>
            <w:pStyle w:val="Sadraj2"/>
            <w:tabs>
              <w:tab w:val="right" w:leader="dot" w:pos="9062"/>
            </w:tabs>
            <w:rPr>
              <w:rFonts w:eastAsiaTheme="minorEastAsia"/>
              <w:noProof/>
              <w:lang w:eastAsia="hr-HR"/>
              <w14:ligatures w14:val="none"/>
            </w:rPr>
          </w:pPr>
          <w:hyperlink w:anchor="_Toc153790496" w:history="1">
            <w:r w:rsidR="00202160" w:rsidRPr="00867BE8">
              <w:rPr>
                <w:rStyle w:val="Hiperveza"/>
                <w:rFonts w:cs="Times New Roman"/>
                <w:caps/>
                <w:noProof/>
                <w:spacing w:val="-8"/>
              </w:rPr>
              <w:t>VJETAR</w:t>
            </w:r>
            <w:r w:rsidR="00202160">
              <w:rPr>
                <w:noProof/>
                <w:webHidden/>
              </w:rPr>
              <w:tab/>
            </w:r>
            <w:r w:rsidR="00202160">
              <w:rPr>
                <w:noProof/>
                <w:webHidden/>
              </w:rPr>
              <w:fldChar w:fldCharType="begin"/>
            </w:r>
            <w:r w:rsidR="00202160">
              <w:rPr>
                <w:noProof/>
                <w:webHidden/>
              </w:rPr>
              <w:instrText xml:space="preserve"> PAGEREF _Toc153790496 \h </w:instrText>
            </w:r>
            <w:r w:rsidR="00202160">
              <w:rPr>
                <w:noProof/>
                <w:webHidden/>
              </w:rPr>
            </w:r>
            <w:r w:rsidR="00202160">
              <w:rPr>
                <w:noProof/>
                <w:webHidden/>
              </w:rPr>
              <w:fldChar w:fldCharType="separate"/>
            </w:r>
            <w:r w:rsidR="00085614">
              <w:rPr>
                <w:noProof/>
                <w:webHidden/>
              </w:rPr>
              <w:t>62</w:t>
            </w:r>
            <w:r w:rsidR="00202160">
              <w:rPr>
                <w:noProof/>
                <w:webHidden/>
              </w:rPr>
              <w:fldChar w:fldCharType="end"/>
            </w:r>
          </w:hyperlink>
        </w:p>
        <w:p w14:paraId="168B3D24" w14:textId="27D164E1" w:rsidR="00202160" w:rsidRDefault="00ED287A">
          <w:pPr>
            <w:pStyle w:val="Sadraj2"/>
            <w:tabs>
              <w:tab w:val="right" w:leader="dot" w:pos="9062"/>
            </w:tabs>
            <w:rPr>
              <w:rFonts w:eastAsiaTheme="minorEastAsia"/>
              <w:noProof/>
              <w:lang w:eastAsia="hr-HR"/>
              <w14:ligatures w14:val="none"/>
            </w:rPr>
          </w:pPr>
          <w:hyperlink w:anchor="_Toc153790497" w:history="1">
            <w:r w:rsidR="00202160" w:rsidRPr="00867BE8">
              <w:rPr>
                <w:rStyle w:val="Hiperveza"/>
                <w:rFonts w:cs="Times New Roman"/>
                <w:caps/>
                <w:noProof/>
                <w:spacing w:val="-8"/>
              </w:rPr>
              <w:t>SUNCE</w:t>
            </w:r>
            <w:r w:rsidR="00202160">
              <w:rPr>
                <w:noProof/>
                <w:webHidden/>
              </w:rPr>
              <w:tab/>
            </w:r>
            <w:r w:rsidR="00202160">
              <w:rPr>
                <w:noProof/>
                <w:webHidden/>
              </w:rPr>
              <w:fldChar w:fldCharType="begin"/>
            </w:r>
            <w:r w:rsidR="00202160">
              <w:rPr>
                <w:noProof/>
                <w:webHidden/>
              </w:rPr>
              <w:instrText xml:space="preserve"> PAGEREF _Toc153790497 \h </w:instrText>
            </w:r>
            <w:r w:rsidR="00202160">
              <w:rPr>
                <w:noProof/>
                <w:webHidden/>
              </w:rPr>
            </w:r>
            <w:r w:rsidR="00202160">
              <w:rPr>
                <w:noProof/>
                <w:webHidden/>
              </w:rPr>
              <w:fldChar w:fldCharType="separate"/>
            </w:r>
            <w:r w:rsidR="00085614">
              <w:rPr>
                <w:noProof/>
                <w:webHidden/>
              </w:rPr>
              <w:t>62</w:t>
            </w:r>
            <w:r w:rsidR="00202160">
              <w:rPr>
                <w:noProof/>
                <w:webHidden/>
              </w:rPr>
              <w:fldChar w:fldCharType="end"/>
            </w:r>
          </w:hyperlink>
        </w:p>
        <w:p w14:paraId="76B5467F" w14:textId="59D51BB0" w:rsidR="00202160" w:rsidRDefault="00ED287A">
          <w:pPr>
            <w:pStyle w:val="Sadraj2"/>
            <w:tabs>
              <w:tab w:val="right" w:leader="dot" w:pos="9062"/>
            </w:tabs>
            <w:rPr>
              <w:rFonts w:eastAsiaTheme="minorEastAsia"/>
              <w:noProof/>
              <w:lang w:eastAsia="hr-HR"/>
              <w14:ligatures w14:val="none"/>
            </w:rPr>
          </w:pPr>
          <w:hyperlink w:anchor="_Toc153790498" w:history="1">
            <w:r w:rsidR="00202160" w:rsidRPr="00867BE8">
              <w:rPr>
                <w:rStyle w:val="Hiperveza"/>
                <w:rFonts w:cs="Times New Roman"/>
                <w:caps/>
                <w:noProof/>
                <w:spacing w:val="-8"/>
              </w:rPr>
              <w:t>RAZINA MORA</w:t>
            </w:r>
            <w:r w:rsidR="00202160">
              <w:rPr>
                <w:noProof/>
                <w:webHidden/>
              </w:rPr>
              <w:tab/>
            </w:r>
            <w:r w:rsidR="00202160">
              <w:rPr>
                <w:noProof/>
                <w:webHidden/>
              </w:rPr>
              <w:fldChar w:fldCharType="begin"/>
            </w:r>
            <w:r w:rsidR="00202160">
              <w:rPr>
                <w:noProof/>
                <w:webHidden/>
              </w:rPr>
              <w:instrText xml:space="preserve"> PAGEREF _Toc153790498 \h </w:instrText>
            </w:r>
            <w:r w:rsidR="00202160">
              <w:rPr>
                <w:noProof/>
                <w:webHidden/>
              </w:rPr>
            </w:r>
            <w:r w:rsidR="00202160">
              <w:rPr>
                <w:noProof/>
                <w:webHidden/>
              </w:rPr>
              <w:fldChar w:fldCharType="separate"/>
            </w:r>
            <w:r w:rsidR="00085614">
              <w:rPr>
                <w:noProof/>
                <w:webHidden/>
              </w:rPr>
              <w:t>62</w:t>
            </w:r>
            <w:r w:rsidR="00202160">
              <w:rPr>
                <w:noProof/>
                <w:webHidden/>
              </w:rPr>
              <w:fldChar w:fldCharType="end"/>
            </w:r>
          </w:hyperlink>
        </w:p>
        <w:p w14:paraId="235E6DB9" w14:textId="4F0D15D9" w:rsidR="00202160" w:rsidRDefault="00ED287A">
          <w:pPr>
            <w:pStyle w:val="Sadraj2"/>
            <w:tabs>
              <w:tab w:val="right" w:leader="dot" w:pos="9062"/>
            </w:tabs>
            <w:rPr>
              <w:rFonts w:eastAsiaTheme="minorEastAsia"/>
              <w:noProof/>
              <w:lang w:eastAsia="hr-HR"/>
              <w14:ligatures w14:val="none"/>
            </w:rPr>
          </w:pPr>
          <w:hyperlink w:anchor="_Toc153790499" w:history="1">
            <w:r w:rsidR="00202160" w:rsidRPr="00867BE8">
              <w:rPr>
                <w:rStyle w:val="Hiperveza"/>
                <w:noProof/>
              </w:rPr>
              <w:t>7.2. Procjena rizika i ranjivosti na klimatske promjene na području Grada Delnice</w:t>
            </w:r>
            <w:r w:rsidR="00202160">
              <w:rPr>
                <w:noProof/>
                <w:webHidden/>
              </w:rPr>
              <w:tab/>
            </w:r>
            <w:r w:rsidR="00202160">
              <w:rPr>
                <w:noProof/>
                <w:webHidden/>
              </w:rPr>
              <w:fldChar w:fldCharType="begin"/>
            </w:r>
            <w:r w:rsidR="00202160">
              <w:rPr>
                <w:noProof/>
                <w:webHidden/>
              </w:rPr>
              <w:instrText xml:space="preserve"> PAGEREF _Toc153790499 \h </w:instrText>
            </w:r>
            <w:r w:rsidR="00202160">
              <w:rPr>
                <w:noProof/>
                <w:webHidden/>
              </w:rPr>
            </w:r>
            <w:r w:rsidR="00202160">
              <w:rPr>
                <w:noProof/>
                <w:webHidden/>
              </w:rPr>
              <w:fldChar w:fldCharType="separate"/>
            </w:r>
            <w:r w:rsidR="00085614">
              <w:rPr>
                <w:noProof/>
                <w:webHidden/>
              </w:rPr>
              <w:t>63</w:t>
            </w:r>
            <w:r w:rsidR="00202160">
              <w:rPr>
                <w:noProof/>
                <w:webHidden/>
              </w:rPr>
              <w:fldChar w:fldCharType="end"/>
            </w:r>
          </w:hyperlink>
        </w:p>
        <w:p w14:paraId="78A42826" w14:textId="1EEB722A" w:rsidR="00202160" w:rsidRDefault="00ED287A">
          <w:pPr>
            <w:pStyle w:val="Sadraj1"/>
            <w:tabs>
              <w:tab w:val="left" w:pos="440"/>
              <w:tab w:val="right" w:leader="dot" w:pos="9062"/>
            </w:tabs>
            <w:rPr>
              <w:rFonts w:eastAsiaTheme="minorEastAsia"/>
              <w:noProof/>
              <w:lang w:eastAsia="hr-HR"/>
              <w14:ligatures w14:val="none"/>
            </w:rPr>
          </w:pPr>
          <w:hyperlink w:anchor="_Toc153790500" w:history="1">
            <w:r w:rsidR="00202160" w:rsidRPr="00867BE8">
              <w:rPr>
                <w:rStyle w:val="Hiperveza"/>
                <w:noProof/>
              </w:rPr>
              <w:t>8.</w:t>
            </w:r>
            <w:r w:rsidR="00202160">
              <w:rPr>
                <w:rFonts w:eastAsiaTheme="minorEastAsia"/>
                <w:noProof/>
                <w:lang w:eastAsia="hr-HR"/>
                <w14:ligatures w14:val="none"/>
              </w:rPr>
              <w:tab/>
            </w:r>
            <w:r w:rsidR="00202160" w:rsidRPr="00867BE8">
              <w:rPr>
                <w:rStyle w:val="Hiperveza"/>
                <w:noProof/>
              </w:rPr>
              <w:t>AKCIJSKI PLAN</w:t>
            </w:r>
            <w:r w:rsidR="00202160">
              <w:rPr>
                <w:noProof/>
                <w:webHidden/>
              </w:rPr>
              <w:tab/>
            </w:r>
            <w:r w:rsidR="00202160">
              <w:rPr>
                <w:noProof/>
                <w:webHidden/>
              </w:rPr>
              <w:fldChar w:fldCharType="begin"/>
            </w:r>
            <w:r w:rsidR="00202160">
              <w:rPr>
                <w:noProof/>
                <w:webHidden/>
              </w:rPr>
              <w:instrText xml:space="preserve"> PAGEREF _Toc153790500 \h </w:instrText>
            </w:r>
            <w:r w:rsidR="00202160">
              <w:rPr>
                <w:noProof/>
                <w:webHidden/>
              </w:rPr>
            </w:r>
            <w:r w:rsidR="00202160">
              <w:rPr>
                <w:noProof/>
                <w:webHidden/>
              </w:rPr>
              <w:fldChar w:fldCharType="separate"/>
            </w:r>
            <w:r w:rsidR="00085614">
              <w:rPr>
                <w:noProof/>
                <w:webHidden/>
              </w:rPr>
              <w:t>66</w:t>
            </w:r>
            <w:r w:rsidR="00202160">
              <w:rPr>
                <w:noProof/>
                <w:webHidden/>
              </w:rPr>
              <w:fldChar w:fldCharType="end"/>
            </w:r>
          </w:hyperlink>
        </w:p>
        <w:p w14:paraId="4CA520C1" w14:textId="6A6AEA3C" w:rsidR="00202160" w:rsidRDefault="00ED287A">
          <w:pPr>
            <w:pStyle w:val="Sadraj2"/>
            <w:tabs>
              <w:tab w:val="right" w:leader="dot" w:pos="9062"/>
            </w:tabs>
            <w:rPr>
              <w:rFonts w:eastAsiaTheme="minorEastAsia"/>
              <w:noProof/>
              <w:lang w:eastAsia="hr-HR"/>
              <w14:ligatures w14:val="none"/>
            </w:rPr>
          </w:pPr>
          <w:hyperlink w:anchor="_Toc153790501" w:history="1">
            <w:r w:rsidR="00202160" w:rsidRPr="00867BE8">
              <w:rPr>
                <w:rStyle w:val="Hiperveza"/>
                <w:noProof/>
              </w:rPr>
              <w:t>8.1. Mjere prilagodbe klimatskim promjenama</w:t>
            </w:r>
            <w:r w:rsidR="00202160">
              <w:rPr>
                <w:noProof/>
                <w:webHidden/>
              </w:rPr>
              <w:tab/>
            </w:r>
            <w:r w:rsidR="00202160">
              <w:rPr>
                <w:noProof/>
                <w:webHidden/>
              </w:rPr>
              <w:fldChar w:fldCharType="begin"/>
            </w:r>
            <w:r w:rsidR="00202160">
              <w:rPr>
                <w:noProof/>
                <w:webHidden/>
              </w:rPr>
              <w:instrText xml:space="preserve"> PAGEREF _Toc153790501 \h </w:instrText>
            </w:r>
            <w:r w:rsidR="00202160">
              <w:rPr>
                <w:noProof/>
                <w:webHidden/>
              </w:rPr>
            </w:r>
            <w:r w:rsidR="00202160">
              <w:rPr>
                <w:noProof/>
                <w:webHidden/>
              </w:rPr>
              <w:fldChar w:fldCharType="separate"/>
            </w:r>
            <w:r w:rsidR="00085614">
              <w:rPr>
                <w:noProof/>
                <w:webHidden/>
              </w:rPr>
              <w:t>66</w:t>
            </w:r>
            <w:r w:rsidR="00202160">
              <w:rPr>
                <w:noProof/>
                <w:webHidden/>
              </w:rPr>
              <w:fldChar w:fldCharType="end"/>
            </w:r>
          </w:hyperlink>
        </w:p>
        <w:p w14:paraId="75E67C21" w14:textId="45C2D095" w:rsidR="00202160" w:rsidRDefault="00ED287A">
          <w:pPr>
            <w:pStyle w:val="Sadraj2"/>
            <w:tabs>
              <w:tab w:val="right" w:leader="dot" w:pos="9062"/>
            </w:tabs>
            <w:rPr>
              <w:rFonts w:eastAsiaTheme="minorEastAsia"/>
              <w:noProof/>
              <w:lang w:eastAsia="hr-HR"/>
              <w14:ligatures w14:val="none"/>
            </w:rPr>
          </w:pPr>
          <w:hyperlink w:anchor="_Toc153790502" w:history="1">
            <w:r w:rsidR="00202160" w:rsidRPr="00867BE8">
              <w:rPr>
                <w:rStyle w:val="Hiperveza"/>
                <w:noProof/>
              </w:rPr>
              <w:t>8.2. Mjere ublažavanja klimatskih promjena</w:t>
            </w:r>
            <w:r w:rsidR="00202160">
              <w:rPr>
                <w:noProof/>
                <w:webHidden/>
              </w:rPr>
              <w:tab/>
            </w:r>
            <w:r w:rsidR="00202160">
              <w:rPr>
                <w:noProof/>
                <w:webHidden/>
              </w:rPr>
              <w:fldChar w:fldCharType="begin"/>
            </w:r>
            <w:r w:rsidR="00202160">
              <w:rPr>
                <w:noProof/>
                <w:webHidden/>
              </w:rPr>
              <w:instrText xml:space="preserve"> PAGEREF _Toc153790502 \h </w:instrText>
            </w:r>
            <w:r w:rsidR="00202160">
              <w:rPr>
                <w:noProof/>
                <w:webHidden/>
              </w:rPr>
            </w:r>
            <w:r w:rsidR="00202160">
              <w:rPr>
                <w:noProof/>
                <w:webHidden/>
              </w:rPr>
              <w:fldChar w:fldCharType="separate"/>
            </w:r>
            <w:r w:rsidR="00085614">
              <w:rPr>
                <w:noProof/>
                <w:webHidden/>
              </w:rPr>
              <w:t>78</w:t>
            </w:r>
            <w:r w:rsidR="00202160">
              <w:rPr>
                <w:noProof/>
                <w:webHidden/>
              </w:rPr>
              <w:fldChar w:fldCharType="end"/>
            </w:r>
          </w:hyperlink>
        </w:p>
        <w:p w14:paraId="2634ED09" w14:textId="773B5B23" w:rsidR="00202160" w:rsidRDefault="00ED287A">
          <w:pPr>
            <w:pStyle w:val="Sadraj2"/>
            <w:tabs>
              <w:tab w:val="right" w:leader="dot" w:pos="9062"/>
            </w:tabs>
            <w:rPr>
              <w:rFonts w:eastAsiaTheme="minorEastAsia"/>
              <w:noProof/>
              <w:lang w:eastAsia="hr-HR"/>
              <w14:ligatures w14:val="none"/>
            </w:rPr>
          </w:pPr>
          <w:hyperlink w:anchor="_Toc153790503" w:history="1">
            <w:r w:rsidR="00202160" w:rsidRPr="00867BE8">
              <w:rPr>
                <w:rStyle w:val="Hiperveza"/>
                <w:noProof/>
              </w:rPr>
              <w:t>8.3. Mjere za smanjenje emisija CO</w:t>
            </w:r>
            <w:r w:rsidR="00202160" w:rsidRPr="00867BE8">
              <w:rPr>
                <w:rStyle w:val="Hiperveza"/>
                <w:noProof/>
                <w:vertAlign w:val="subscript"/>
              </w:rPr>
              <w:t>2</w:t>
            </w:r>
            <w:r w:rsidR="00202160" w:rsidRPr="00867BE8">
              <w:rPr>
                <w:rStyle w:val="Hiperveza"/>
                <w:noProof/>
              </w:rPr>
              <w:t xml:space="preserve"> u sektoru zgradarstva</w:t>
            </w:r>
            <w:r w:rsidR="00202160">
              <w:rPr>
                <w:noProof/>
                <w:webHidden/>
              </w:rPr>
              <w:tab/>
            </w:r>
            <w:r w:rsidR="00202160">
              <w:rPr>
                <w:noProof/>
                <w:webHidden/>
              </w:rPr>
              <w:fldChar w:fldCharType="begin"/>
            </w:r>
            <w:r w:rsidR="00202160">
              <w:rPr>
                <w:noProof/>
                <w:webHidden/>
              </w:rPr>
              <w:instrText xml:space="preserve"> PAGEREF _Toc153790503 \h </w:instrText>
            </w:r>
            <w:r w:rsidR="00202160">
              <w:rPr>
                <w:noProof/>
                <w:webHidden/>
              </w:rPr>
            </w:r>
            <w:r w:rsidR="00202160">
              <w:rPr>
                <w:noProof/>
                <w:webHidden/>
              </w:rPr>
              <w:fldChar w:fldCharType="separate"/>
            </w:r>
            <w:r w:rsidR="00085614">
              <w:rPr>
                <w:noProof/>
                <w:webHidden/>
              </w:rPr>
              <w:t>79</w:t>
            </w:r>
            <w:r w:rsidR="00202160">
              <w:rPr>
                <w:noProof/>
                <w:webHidden/>
              </w:rPr>
              <w:fldChar w:fldCharType="end"/>
            </w:r>
          </w:hyperlink>
        </w:p>
        <w:p w14:paraId="57762D3D" w14:textId="78587E5D" w:rsidR="00202160" w:rsidRDefault="00ED287A" w:rsidP="00782ADD">
          <w:pPr>
            <w:pStyle w:val="Sadraj3"/>
            <w:rPr>
              <w:rFonts w:eastAsiaTheme="minorEastAsia"/>
              <w:noProof/>
              <w:lang w:eastAsia="hr-HR"/>
              <w14:ligatures w14:val="none"/>
            </w:rPr>
          </w:pPr>
          <w:hyperlink w:anchor="_Toc153790504" w:history="1">
            <w:r w:rsidR="00202160" w:rsidRPr="00867BE8">
              <w:rPr>
                <w:rStyle w:val="Hiperveza"/>
                <w:noProof/>
              </w:rPr>
              <w:t>8.3.1. Zgrade u vlasništvu jedinica lokalne samouprave</w:t>
            </w:r>
            <w:r w:rsidR="00202160">
              <w:rPr>
                <w:noProof/>
                <w:webHidden/>
              </w:rPr>
              <w:tab/>
            </w:r>
            <w:r w:rsidR="00202160">
              <w:rPr>
                <w:noProof/>
                <w:webHidden/>
              </w:rPr>
              <w:fldChar w:fldCharType="begin"/>
            </w:r>
            <w:r w:rsidR="00202160">
              <w:rPr>
                <w:noProof/>
                <w:webHidden/>
              </w:rPr>
              <w:instrText xml:space="preserve"> PAGEREF _Toc153790504 \h </w:instrText>
            </w:r>
            <w:r w:rsidR="00202160">
              <w:rPr>
                <w:noProof/>
                <w:webHidden/>
              </w:rPr>
            </w:r>
            <w:r w:rsidR="00202160">
              <w:rPr>
                <w:noProof/>
                <w:webHidden/>
              </w:rPr>
              <w:fldChar w:fldCharType="separate"/>
            </w:r>
            <w:r w:rsidR="00085614">
              <w:rPr>
                <w:noProof/>
                <w:webHidden/>
              </w:rPr>
              <w:t>79</w:t>
            </w:r>
            <w:r w:rsidR="00202160">
              <w:rPr>
                <w:noProof/>
                <w:webHidden/>
              </w:rPr>
              <w:fldChar w:fldCharType="end"/>
            </w:r>
          </w:hyperlink>
        </w:p>
        <w:p w14:paraId="6BB25520" w14:textId="452ABCEF" w:rsidR="00202160" w:rsidRDefault="00ED287A" w:rsidP="00782ADD">
          <w:pPr>
            <w:pStyle w:val="Sadraj3"/>
            <w:rPr>
              <w:rFonts w:eastAsiaTheme="minorEastAsia"/>
              <w:noProof/>
              <w:lang w:eastAsia="hr-HR"/>
              <w14:ligatures w14:val="none"/>
            </w:rPr>
          </w:pPr>
          <w:hyperlink w:anchor="_Toc153790505" w:history="1">
            <w:r w:rsidR="00202160" w:rsidRPr="00867BE8">
              <w:rPr>
                <w:rStyle w:val="Hiperveza"/>
                <w:noProof/>
              </w:rPr>
              <w:t>8.3.2. Zgrade komercijalnog i uslužnog sektora</w:t>
            </w:r>
            <w:r w:rsidR="00202160">
              <w:rPr>
                <w:noProof/>
                <w:webHidden/>
              </w:rPr>
              <w:tab/>
            </w:r>
            <w:r w:rsidR="00202160">
              <w:rPr>
                <w:noProof/>
                <w:webHidden/>
              </w:rPr>
              <w:fldChar w:fldCharType="begin"/>
            </w:r>
            <w:r w:rsidR="00202160">
              <w:rPr>
                <w:noProof/>
                <w:webHidden/>
              </w:rPr>
              <w:instrText xml:space="preserve"> PAGEREF _Toc153790505 \h </w:instrText>
            </w:r>
            <w:r w:rsidR="00202160">
              <w:rPr>
                <w:noProof/>
                <w:webHidden/>
              </w:rPr>
            </w:r>
            <w:r w:rsidR="00202160">
              <w:rPr>
                <w:noProof/>
                <w:webHidden/>
              </w:rPr>
              <w:fldChar w:fldCharType="separate"/>
            </w:r>
            <w:r w:rsidR="00085614">
              <w:rPr>
                <w:noProof/>
                <w:webHidden/>
              </w:rPr>
              <w:t>82</w:t>
            </w:r>
            <w:r w:rsidR="00202160">
              <w:rPr>
                <w:noProof/>
                <w:webHidden/>
              </w:rPr>
              <w:fldChar w:fldCharType="end"/>
            </w:r>
          </w:hyperlink>
        </w:p>
        <w:p w14:paraId="33788FE8" w14:textId="54FF22B4" w:rsidR="00202160" w:rsidRDefault="00ED287A" w:rsidP="00782ADD">
          <w:pPr>
            <w:pStyle w:val="Sadraj3"/>
            <w:rPr>
              <w:rFonts w:eastAsiaTheme="minorEastAsia"/>
              <w:noProof/>
              <w:lang w:eastAsia="hr-HR"/>
              <w14:ligatures w14:val="none"/>
            </w:rPr>
          </w:pPr>
          <w:hyperlink w:anchor="_Toc153790506" w:history="1">
            <w:r w:rsidR="00202160" w:rsidRPr="00867BE8">
              <w:rPr>
                <w:rStyle w:val="Hiperveza"/>
                <w:noProof/>
              </w:rPr>
              <w:t>8.3.3. Stambeni sektor</w:t>
            </w:r>
            <w:r w:rsidR="00202160">
              <w:rPr>
                <w:noProof/>
                <w:webHidden/>
              </w:rPr>
              <w:tab/>
            </w:r>
            <w:r w:rsidR="00202160">
              <w:rPr>
                <w:noProof/>
                <w:webHidden/>
              </w:rPr>
              <w:fldChar w:fldCharType="begin"/>
            </w:r>
            <w:r w:rsidR="00202160">
              <w:rPr>
                <w:noProof/>
                <w:webHidden/>
              </w:rPr>
              <w:instrText xml:space="preserve"> PAGEREF _Toc153790506 \h </w:instrText>
            </w:r>
            <w:r w:rsidR="00202160">
              <w:rPr>
                <w:noProof/>
                <w:webHidden/>
              </w:rPr>
            </w:r>
            <w:r w:rsidR="00202160">
              <w:rPr>
                <w:noProof/>
                <w:webHidden/>
              </w:rPr>
              <w:fldChar w:fldCharType="separate"/>
            </w:r>
            <w:r w:rsidR="00085614">
              <w:rPr>
                <w:noProof/>
                <w:webHidden/>
              </w:rPr>
              <w:t>84</w:t>
            </w:r>
            <w:r w:rsidR="00202160">
              <w:rPr>
                <w:noProof/>
                <w:webHidden/>
              </w:rPr>
              <w:fldChar w:fldCharType="end"/>
            </w:r>
          </w:hyperlink>
        </w:p>
        <w:p w14:paraId="333584AF" w14:textId="5A9B2777" w:rsidR="00202160" w:rsidRDefault="00ED287A" w:rsidP="00782ADD">
          <w:pPr>
            <w:pStyle w:val="Sadraj3"/>
            <w:rPr>
              <w:rFonts w:eastAsiaTheme="minorEastAsia"/>
              <w:noProof/>
              <w:lang w:eastAsia="hr-HR"/>
              <w14:ligatures w14:val="none"/>
            </w:rPr>
          </w:pPr>
          <w:hyperlink w:anchor="_Toc153790507" w:history="1">
            <w:r w:rsidR="00202160" w:rsidRPr="00867BE8">
              <w:rPr>
                <w:rStyle w:val="Hiperveza"/>
                <w:noProof/>
              </w:rPr>
              <w:t>8.3.4. Mjere za smanjenje emisija CO</w:t>
            </w:r>
            <w:r w:rsidR="00202160" w:rsidRPr="00867BE8">
              <w:rPr>
                <w:rStyle w:val="Hiperveza"/>
                <w:noProof/>
                <w:vertAlign w:val="subscript"/>
              </w:rPr>
              <w:t>2</w:t>
            </w:r>
            <w:r w:rsidR="00202160" w:rsidRPr="00867BE8">
              <w:rPr>
                <w:rStyle w:val="Hiperveza"/>
                <w:noProof/>
              </w:rPr>
              <w:t xml:space="preserve"> u sektoru javne rasvjete</w:t>
            </w:r>
            <w:r w:rsidR="00202160">
              <w:rPr>
                <w:noProof/>
                <w:webHidden/>
              </w:rPr>
              <w:tab/>
            </w:r>
            <w:r w:rsidR="00202160">
              <w:rPr>
                <w:noProof/>
                <w:webHidden/>
              </w:rPr>
              <w:fldChar w:fldCharType="begin"/>
            </w:r>
            <w:r w:rsidR="00202160">
              <w:rPr>
                <w:noProof/>
                <w:webHidden/>
              </w:rPr>
              <w:instrText xml:space="preserve"> PAGEREF _Toc153790507 \h </w:instrText>
            </w:r>
            <w:r w:rsidR="00202160">
              <w:rPr>
                <w:noProof/>
                <w:webHidden/>
              </w:rPr>
            </w:r>
            <w:r w:rsidR="00202160">
              <w:rPr>
                <w:noProof/>
                <w:webHidden/>
              </w:rPr>
              <w:fldChar w:fldCharType="separate"/>
            </w:r>
            <w:r w:rsidR="00085614">
              <w:rPr>
                <w:noProof/>
                <w:webHidden/>
              </w:rPr>
              <w:t>87</w:t>
            </w:r>
            <w:r w:rsidR="00202160">
              <w:rPr>
                <w:noProof/>
                <w:webHidden/>
              </w:rPr>
              <w:fldChar w:fldCharType="end"/>
            </w:r>
          </w:hyperlink>
        </w:p>
        <w:p w14:paraId="272FF967" w14:textId="4AFCBF86" w:rsidR="00202160" w:rsidRDefault="00ED287A" w:rsidP="00782ADD">
          <w:pPr>
            <w:pStyle w:val="Sadraj3"/>
            <w:rPr>
              <w:rFonts w:eastAsiaTheme="minorEastAsia"/>
              <w:noProof/>
              <w:lang w:eastAsia="hr-HR"/>
              <w14:ligatures w14:val="none"/>
            </w:rPr>
          </w:pPr>
          <w:hyperlink w:anchor="_Toc153790508" w:history="1">
            <w:r w:rsidR="00202160" w:rsidRPr="00867BE8">
              <w:rPr>
                <w:rStyle w:val="Hiperveza"/>
                <w:noProof/>
              </w:rPr>
              <w:t>8.3.5. Mjere za smanjenje emisije CO</w:t>
            </w:r>
            <w:r w:rsidR="00202160" w:rsidRPr="00867BE8">
              <w:rPr>
                <w:rStyle w:val="Hiperveza"/>
                <w:noProof/>
                <w:vertAlign w:val="subscript"/>
              </w:rPr>
              <w:t>2</w:t>
            </w:r>
            <w:r w:rsidR="00202160" w:rsidRPr="00867BE8">
              <w:rPr>
                <w:rStyle w:val="Hiperveza"/>
                <w:noProof/>
              </w:rPr>
              <w:t xml:space="preserve"> u sektoru prometa</w:t>
            </w:r>
            <w:r w:rsidR="00202160">
              <w:rPr>
                <w:noProof/>
                <w:webHidden/>
              </w:rPr>
              <w:tab/>
            </w:r>
            <w:r w:rsidR="00202160">
              <w:rPr>
                <w:noProof/>
                <w:webHidden/>
              </w:rPr>
              <w:fldChar w:fldCharType="begin"/>
            </w:r>
            <w:r w:rsidR="00202160">
              <w:rPr>
                <w:noProof/>
                <w:webHidden/>
              </w:rPr>
              <w:instrText xml:space="preserve"> PAGEREF _Toc153790508 \h </w:instrText>
            </w:r>
            <w:r w:rsidR="00202160">
              <w:rPr>
                <w:noProof/>
                <w:webHidden/>
              </w:rPr>
            </w:r>
            <w:r w:rsidR="00202160">
              <w:rPr>
                <w:noProof/>
                <w:webHidden/>
              </w:rPr>
              <w:fldChar w:fldCharType="separate"/>
            </w:r>
            <w:r w:rsidR="00085614">
              <w:rPr>
                <w:noProof/>
                <w:webHidden/>
              </w:rPr>
              <w:t>88</w:t>
            </w:r>
            <w:r w:rsidR="00202160">
              <w:rPr>
                <w:noProof/>
                <w:webHidden/>
              </w:rPr>
              <w:fldChar w:fldCharType="end"/>
            </w:r>
          </w:hyperlink>
        </w:p>
        <w:p w14:paraId="767FB75C" w14:textId="5247FF5A" w:rsidR="00202160" w:rsidRDefault="00ED287A" w:rsidP="00782ADD">
          <w:pPr>
            <w:pStyle w:val="Sadraj3"/>
            <w:rPr>
              <w:rFonts w:eastAsiaTheme="minorEastAsia"/>
              <w:noProof/>
              <w:lang w:eastAsia="hr-HR"/>
              <w14:ligatures w14:val="none"/>
            </w:rPr>
          </w:pPr>
          <w:hyperlink w:anchor="_Toc153790509" w:history="1">
            <w:r w:rsidR="00202160" w:rsidRPr="00867BE8">
              <w:rPr>
                <w:rStyle w:val="Hiperveza"/>
                <w:noProof/>
              </w:rPr>
              <w:t>8.3.6. Horizontalne mjere za smanjenje emisije CO</w:t>
            </w:r>
            <w:r w:rsidR="00202160" w:rsidRPr="00867BE8">
              <w:rPr>
                <w:rStyle w:val="Hiperveza"/>
                <w:noProof/>
                <w:vertAlign w:val="subscript"/>
              </w:rPr>
              <w:t>2</w:t>
            </w:r>
            <w:r w:rsidR="00202160">
              <w:rPr>
                <w:noProof/>
                <w:webHidden/>
              </w:rPr>
              <w:tab/>
            </w:r>
            <w:r w:rsidR="00202160">
              <w:rPr>
                <w:noProof/>
                <w:webHidden/>
              </w:rPr>
              <w:fldChar w:fldCharType="begin"/>
            </w:r>
            <w:r w:rsidR="00202160">
              <w:rPr>
                <w:noProof/>
                <w:webHidden/>
              </w:rPr>
              <w:instrText xml:space="preserve"> PAGEREF _Toc153790509 \h </w:instrText>
            </w:r>
            <w:r w:rsidR="00202160">
              <w:rPr>
                <w:noProof/>
                <w:webHidden/>
              </w:rPr>
            </w:r>
            <w:r w:rsidR="00202160">
              <w:rPr>
                <w:noProof/>
                <w:webHidden/>
              </w:rPr>
              <w:fldChar w:fldCharType="separate"/>
            </w:r>
            <w:r w:rsidR="00085614">
              <w:rPr>
                <w:noProof/>
                <w:webHidden/>
              </w:rPr>
              <w:t>91</w:t>
            </w:r>
            <w:r w:rsidR="00202160">
              <w:rPr>
                <w:noProof/>
                <w:webHidden/>
              </w:rPr>
              <w:fldChar w:fldCharType="end"/>
            </w:r>
          </w:hyperlink>
        </w:p>
        <w:p w14:paraId="1CAA478D" w14:textId="60A53E67" w:rsidR="00202160" w:rsidRDefault="00ED287A">
          <w:pPr>
            <w:pStyle w:val="Sadraj1"/>
            <w:tabs>
              <w:tab w:val="left" w:pos="440"/>
              <w:tab w:val="right" w:leader="dot" w:pos="9062"/>
            </w:tabs>
            <w:rPr>
              <w:rFonts w:eastAsiaTheme="minorEastAsia"/>
              <w:noProof/>
              <w:lang w:eastAsia="hr-HR"/>
              <w14:ligatures w14:val="none"/>
            </w:rPr>
          </w:pPr>
          <w:hyperlink w:anchor="_Toc153790510" w:history="1">
            <w:r w:rsidR="00202160" w:rsidRPr="00867BE8">
              <w:rPr>
                <w:rStyle w:val="Hiperveza"/>
                <w:noProof/>
              </w:rPr>
              <w:t>9.</w:t>
            </w:r>
            <w:r w:rsidR="00202160">
              <w:rPr>
                <w:rFonts w:eastAsiaTheme="minorEastAsia"/>
                <w:noProof/>
                <w:lang w:eastAsia="hr-HR"/>
                <w14:ligatures w14:val="none"/>
              </w:rPr>
              <w:tab/>
            </w:r>
            <w:r w:rsidR="00202160" w:rsidRPr="00867BE8">
              <w:rPr>
                <w:rStyle w:val="Hiperveza"/>
                <w:noProof/>
              </w:rPr>
              <w:t>PROCJENA SMANJENJA EMISIJA CO2 ZA IDENTIFICIRANE MJERE DO 2030. GODINE</w:t>
            </w:r>
            <w:r w:rsidR="00202160">
              <w:rPr>
                <w:noProof/>
                <w:webHidden/>
              </w:rPr>
              <w:tab/>
            </w:r>
            <w:r w:rsidR="00202160">
              <w:rPr>
                <w:noProof/>
                <w:webHidden/>
              </w:rPr>
              <w:fldChar w:fldCharType="begin"/>
            </w:r>
            <w:r w:rsidR="00202160">
              <w:rPr>
                <w:noProof/>
                <w:webHidden/>
              </w:rPr>
              <w:instrText xml:space="preserve"> PAGEREF _Toc153790510 \h </w:instrText>
            </w:r>
            <w:r w:rsidR="00202160">
              <w:rPr>
                <w:noProof/>
                <w:webHidden/>
              </w:rPr>
            </w:r>
            <w:r w:rsidR="00202160">
              <w:rPr>
                <w:noProof/>
                <w:webHidden/>
              </w:rPr>
              <w:fldChar w:fldCharType="separate"/>
            </w:r>
            <w:r w:rsidR="00085614">
              <w:rPr>
                <w:noProof/>
                <w:webHidden/>
              </w:rPr>
              <w:t>93</w:t>
            </w:r>
            <w:r w:rsidR="00202160">
              <w:rPr>
                <w:noProof/>
                <w:webHidden/>
              </w:rPr>
              <w:fldChar w:fldCharType="end"/>
            </w:r>
          </w:hyperlink>
        </w:p>
        <w:p w14:paraId="4B879AE7" w14:textId="4D8DFC6B" w:rsidR="00202160" w:rsidRDefault="00ED287A">
          <w:pPr>
            <w:pStyle w:val="Sadraj2"/>
            <w:tabs>
              <w:tab w:val="right" w:leader="dot" w:pos="9062"/>
            </w:tabs>
            <w:rPr>
              <w:rFonts w:eastAsiaTheme="minorEastAsia"/>
              <w:noProof/>
              <w:lang w:eastAsia="hr-HR"/>
              <w14:ligatures w14:val="none"/>
            </w:rPr>
          </w:pPr>
          <w:hyperlink w:anchor="_Toc153790511" w:history="1">
            <w:r w:rsidR="00202160" w:rsidRPr="00867BE8">
              <w:rPr>
                <w:rStyle w:val="Hiperveza"/>
                <w:noProof/>
              </w:rPr>
              <w:t>9.1. Projekcije emisija CO</w:t>
            </w:r>
            <w:r w:rsidR="00202160" w:rsidRPr="00867BE8">
              <w:rPr>
                <w:rStyle w:val="Hiperveza"/>
                <w:noProof/>
                <w:vertAlign w:val="subscript"/>
              </w:rPr>
              <w:t>2</w:t>
            </w:r>
            <w:r w:rsidR="00202160" w:rsidRPr="00867BE8">
              <w:rPr>
                <w:rStyle w:val="Hiperveza"/>
                <w:noProof/>
              </w:rPr>
              <w:t xml:space="preserve"> za sektor zgradarstva</w:t>
            </w:r>
            <w:r w:rsidR="00202160">
              <w:rPr>
                <w:noProof/>
                <w:webHidden/>
              </w:rPr>
              <w:tab/>
            </w:r>
            <w:r w:rsidR="00202160">
              <w:rPr>
                <w:noProof/>
                <w:webHidden/>
              </w:rPr>
              <w:fldChar w:fldCharType="begin"/>
            </w:r>
            <w:r w:rsidR="00202160">
              <w:rPr>
                <w:noProof/>
                <w:webHidden/>
              </w:rPr>
              <w:instrText xml:space="preserve"> PAGEREF _Toc153790511 \h </w:instrText>
            </w:r>
            <w:r w:rsidR="00202160">
              <w:rPr>
                <w:noProof/>
                <w:webHidden/>
              </w:rPr>
            </w:r>
            <w:r w:rsidR="00202160">
              <w:rPr>
                <w:noProof/>
                <w:webHidden/>
              </w:rPr>
              <w:fldChar w:fldCharType="separate"/>
            </w:r>
            <w:r w:rsidR="00085614">
              <w:rPr>
                <w:noProof/>
                <w:webHidden/>
              </w:rPr>
              <w:t>93</w:t>
            </w:r>
            <w:r w:rsidR="00202160">
              <w:rPr>
                <w:noProof/>
                <w:webHidden/>
              </w:rPr>
              <w:fldChar w:fldCharType="end"/>
            </w:r>
          </w:hyperlink>
        </w:p>
        <w:p w14:paraId="2C4E6FFA" w14:textId="7B28FD3B" w:rsidR="00202160" w:rsidRDefault="00ED287A" w:rsidP="00782ADD">
          <w:pPr>
            <w:pStyle w:val="Sadraj3"/>
            <w:rPr>
              <w:rFonts w:eastAsiaTheme="minorEastAsia"/>
              <w:noProof/>
              <w:lang w:eastAsia="hr-HR"/>
              <w14:ligatures w14:val="none"/>
            </w:rPr>
          </w:pPr>
          <w:hyperlink w:anchor="_Toc153790512" w:history="1">
            <w:r w:rsidR="00202160" w:rsidRPr="00867BE8">
              <w:rPr>
                <w:rStyle w:val="Hiperveza"/>
                <w:noProof/>
              </w:rPr>
              <w:t>Scenarij bez primijenjenih mjera</w:t>
            </w:r>
            <w:r w:rsidR="00202160">
              <w:rPr>
                <w:noProof/>
                <w:webHidden/>
              </w:rPr>
              <w:tab/>
            </w:r>
            <w:r w:rsidR="00202160">
              <w:rPr>
                <w:noProof/>
                <w:webHidden/>
              </w:rPr>
              <w:fldChar w:fldCharType="begin"/>
            </w:r>
            <w:r w:rsidR="00202160">
              <w:rPr>
                <w:noProof/>
                <w:webHidden/>
              </w:rPr>
              <w:instrText xml:space="preserve"> PAGEREF _Toc153790512 \h </w:instrText>
            </w:r>
            <w:r w:rsidR="00202160">
              <w:rPr>
                <w:noProof/>
                <w:webHidden/>
              </w:rPr>
            </w:r>
            <w:r w:rsidR="00202160">
              <w:rPr>
                <w:noProof/>
                <w:webHidden/>
              </w:rPr>
              <w:fldChar w:fldCharType="separate"/>
            </w:r>
            <w:r w:rsidR="00085614">
              <w:rPr>
                <w:noProof/>
                <w:webHidden/>
              </w:rPr>
              <w:t>93</w:t>
            </w:r>
            <w:r w:rsidR="00202160">
              <w:rPr>
                <w:noProof/>
                <w:webHidden/>
              </w:rPr>
              <w:fldChar w:fldCharType="end"/>
            </w:r>
          </w:hyperlink>
        </w:p>
        <w:p w14:paraId="582A9E6A" w14:textId="6A54AF2E" w:rsidR="00202160" w:rsidRDefault="00ED287A" w:rsidP="00782ADD">
          <w:pPr>
            <w:pStyle w:val="Sadraj3"/>
            <w:rPr>
              <w:rFonts w:eastAsiaTheme="minorEastAsia"/>
              <w:noProof/>
              <w:lang w:eastAsia="hr-HR"/>
              <w14:ligatures w14:val="none"/>
            </w:rPr>
          </w:pPr>
          <w:hyperlink w:anchor="_Toc153790513" w:history="1">
            <w:r w:rsidR="00202160" w:rsidRPr="00867BE8">
              <w:rPr>
                <w:rStyle w:val="Hiperveza"/>
                <w:noProof/>
              </w:rPr>
              <w:t>9.1.1. Scenarij s primijenjenim mjerama za smanjenje emisija CO</w:t>
            </w:r>
            <w:r w:rsidR="00202160" w:rsidRPr="00867BE8">
              <w:rPr>
                <w:rStyle w:val="Hiperveza"/>
                <w:noProof/>
                <w:vertAlign w:val="subscript"/>
              </w:rPr>
              <w:t>2</w:t>
            </w:r>
            <w:r w:rsidR="00202160">
              <w:rPr>
                <w:noProof/>
                <w:webHidden/>
              </w:rPr>
              <w:tab/>
            </w:r>
            <w:r w:rsidR="00202160">
              <w:rPr>
                <w:noProof/>
                <w:webHidden/>
              </w:rPr>
              <w:fldChar w:fldCharType="begin"/>
            </w:r>
            <w:r w:rsidR="00202160">
              <w:rPr>
                <w:noProof/>
                <w:webHidden/>
              </w:rPr>
              <w:instrText xml:space="preserve"> PAGEREF _Toc153790513 \h </w:instrText>
            </w:r>
            <w:r w:rsidR="00202160">
              <w:rPr>
                <w:noProof/>
                <w:webHidden/>
              </w:rPr>
            </w:r>
            <w:r w:rsidR="00202160">
              <w:rPr>
                <w:noProof/>
                <w:webHidden/>
              </w:rPr>
              <w:fldChar w:fldCharType="separate"/>
            </w:r>
            <w:r w:rsidR="00085614">
              <w:rPr>
                <w:noProof/>
                <w:webHidden/>
              </w:rPr>
              <w:t>94</w:t>
            </w:r>
            <w:r w:rsidR="00202160">
              <w:rPr>
                <w:noProof/>
                <w:webHidden/>
              </w:rPr>
              <w:fldChar w:fldCharType="end"/>
            </w:r>
          </w:hyperlink>
        </w:p>
        <w:p w14:paraId="760C251E" w14:textId="7853D948" w:rsidR="00202160" w:rsidRDefault="00ED287A">
          <w:pPr>
            <w:pStyle w:val="Sadraj2"/>
            <w:tabs>
              <w:tab w:val="right" w:leader="dot" w:pos="9062"/>
            </w:tabs>
            <w:rPr>
              <w:rFonts w:eastAsiaTheme="minorEastAsia"/>
              <w:noProof/>
              <w:lang w:eastAsia="hr-HR"/>
              <w14:ligatures w14:val="none"/>
            </w:rPr>
          </w:pPr>
          <w:hyperlink w:anchor="_Toc153790514" w:history="1">
            <w:r w:rsidR="00202160" w:rsidRPr="00867BE8">
              <w:rPr>
                <w:rStyle w:val="Hiperveza"/>
                <w:noProof/>
              </w:rPr>
              <w:t>9.2. Projekcije emisije CO</w:t>
            </w:r>
            <w:r w:rsidR="00202160" w:rsidRPr="00867BE8">
              <w:rPr>
                <w:rStyle w:val="Hiperveza"/>
                <w:noProof/>
                <w:vertAlign w:val="subscript"/>
              </w:rPr>
              <w:t>2</w:t>
            </w:r>
            <w:r w:rsidR="00202160" w:rsidRPr="00867BE8">
              <w:rPr>
                <w:rStyle w:val="Hiperveza"/>
                <w:noProof/>
              </w:rPr>
              <w:t xml:space="preserve"> u sektoru javne rasvjete</w:t>
            </w:r>
            <w:r w:rsidR="00202160">
              <w:rPr>
                <w:noProof/>
                <w:webHidden/>
              </w:rPr>
              <w:tab/>
            </w:r>
            <w:r w:rsidR="00202160">
              <w:rPr>
                <w:noProof/>
                <w:webHidden/>
              </w:rPr>
              <w:fldChar w:fldCharType="begin"/>
            </w:r>
            <w:r w:rsidR="00202160">
              <w:rPr>
                <w:noProof/>
                <w:webHidden/>
              </w:rPr>
              <w:instrText xml:space="preserve"> PAGEREF _Toc153790514 \h </w:instrText>
            </w:r>
            <w:r w:rsidR="00202160">
              <w:rPr>
                <w:noProof/>
                <w:webHidden/>
              </w:rPr>
            </w:r>
            <w:r w:rsidR="00202160">
              <w:rPr>
                <w:noProof/>
                <w:webHidden/>
              </w:rPr>
              <w:fldChar w:fldCharType="separate"/>
            </w:r>
            <w:r w:rsidR="00085614">
              <w:rPr>
                <w:noProof/>
                <w:webHidden/>
              </w:rPr>
              <w:t>95</w:t>
            </w:r>
            <w:r w:rsidR="00202160">
              <w:rPr>
                <w:noProof/>
                <w:webHidden/>
              </w:rPr>
              <w:fldChar w:fldCharType="end"/>
            </w:r>
          </w:hyperlink>
        </w:p>
        <w:p w14:paraId="4AF8DD38" w14:textId="3EF40A24" w:rsidR="00202160" w:rsidRDefault="00ED287A" w:rsidP="00782ADD">
          <w:pPr>
            <w:pStyle w:val="Sadraj3"/>
            <w:rPr>
              <w:rFonts w:eastAsiaTheme="minorEastAsia"/>
              <w:noProof/>
              <w:lang w:eastAsia="hr-HR"/>
              <w14:ligatures w14:val="none"/>
            </w:rPr>
          </w:pPr>
          <w:hyperlink w:anchor="_Toc153790515" w:history="1">
            <w:r w:rsidR="00202160" w:rsidRPr="00867BE8">
              <w:rPr>
                <w:rStyle w:val="Hiperveza"/>
                <w:noProof/>
              </w:rPr>
              <w:t>9.2.1. Scenarij bez primijenjenih mjera</w:t>
            </w:r>
            <w:r w:rsidR="00202160">
              <w:rPr>
                <w:noProof/>
                <w:webHidden/>
              </w:rPr>
              <w:tab/>
            </w:r>
            <w:r w:rsidR="00202160">
              <w:rPr>
                <w:noProof/>
                <w:webHidden/>
              </w:rPr>
              <w:fldChar w:fldCharType="begin"/>
            </w:r>
            <w:r w:rsidR="00202160">
              <w:rPr>
                <w:noProof/>
                <w:webHidden/>
              </w:rPr>
              <w:instrText xml:space="preserve"> PAGEREF _Toc153790515 \h </w:instrText>
            </w:r>
            <w:r w:rsidR="00202160">
              <w:rPr>
                <w:noProof/>
                <w:webHidden/>
              </w:rPr>
            </w:r>
            <w:r w:rsidR="00202160">
              <w:rPr>
                <w:noProof/>
                <w:webHidden/>
              </w:rPr>
              <w:fldChar w:fldCharType="separate"/>
            </w:r>
            <w:r w:rsidR="00085614">
              <w:rPr>
                <w:noProof/>
                <w:webHidden/>
              </w:rPr>
              <w:t>95</w:t>
            </w:r>
            <w:r w:rsidR="00202160">
              <w:rPr>
                <w:noProof/>
                <w:webHidden/>
              </w:rPr>
              <w:fldChar w:fldCharType="end"/>
            </w:r>
          </w:hyperlink>
        </w:p>
        <w:p w14:paraId="484B87C8" w14:textId="333F1D59" w:rsidR="00202160" w:rsidRDefault="00ED287A" w:rsidP="00782ADD">
          <w:pPr>
            <w:pStyle w:val="Sadraj3"/>
            <w:rPr>
              <w:rFonts w:eastAsiaTheme="minorEastAsia"/>
              <w:noProof/>
              <w:lang w:eastAsia="hr-HR"/>
              <w14:ligatures w14:val="none"/>
            </w:rPr>
          </w:pPr>
          <w:hyperlink w:anchor="_Toc153790516" w:history="1">
            <w:r w:rsidR="00202160" w:rsidRPr="00867BE8">
              <w:rPr>
                <w:rStyle w:val="Hiperveza"/>
                <w:noProof/>
              </w:rPr>
              <w:t>9.2.2. Scenarij s primijenjenim mjerama</w:t>
            </w:r>
            <w:r w:rsidR="00202160">
              <w:rPr>
                <w:noProof/>
                <w:webHidden/>
              </w:rPr>
              <w:tab/>
            </w:r>
            <w:r w:rsidR="00202160">
              <w:rPr>
                <w:noProof/>
                <w:webHidden/>
              </w:rPr>
              <w:fldChar w:fldCharType="begin"/>
            </w:r>
            <w:r w:rsidR="00202160">
              <w:rPr>
                <w:noProof/>
                <w:webHidden/>
              </w:rPr>
              <w:instrText xml:space="preserve"> PAGEREF _Toc153790516 \h </w:instrText>
            </w:r>
            <w:r w:rsidR="00202160">
              <w:rPr>
                <w:noProof/>
                <w:webHidden/>
              </w:rPr>
            </w:r>
            <w:r w:rsidR="00202160">
              <w:rPr>
                <w:noProof/>
                <w:webHidden/>
              </w:rPr>
              <w:fldChar w:fldCharType="separate"/>
            </w:r>
            <w:r w:rsidR="00085614">
              <w:rPr>
                <w:noProof/>
                <w:webHidden/>
              </w:rPr>
              <w:t>95</w:t>
            </w:r>
            <w:r w:rsidR="00202160">
              <w:rPr>
                <w:noProof/>
                <w:webHidden/>
              </w:rPr>
              <w:fldChar w:fldCharType="end"/>
            </w:r>
          </w:hyperlink>
        </w:p>
        <w:p w14:paraId="14A4E6B7" w14:textId="4DD6085B" w:rsidR="00202160" w:rsidRDefault="00ED287A">
          <w:pPr>
            <w:pStyle w:val="Sadraj2"/>
            <w:tabs>
              <w:tab w:val="right" w:leader="dot" w:pos="9062"/>
            </w:tabs>
            <w:rPr>
              <w:rFonts w:eastAsiaTheme="minorEastAsia"/>
              <w:noProof/>
              <w:lang w:eastAsia="hr-HR"/>
              <w14:ligatures w14:val="none"/>
            </w:rPr>
          </w:pPr>
          <w:hyperlink w:anchor="_Toc153790517" w:history="1">
            <w:r w:rsidR="00202160" w:rsidRPr="00867BE8">
              <w:rPr>
                <w:rStyle w:val="Hiperveza"/>
                <w:noProof/>
              </w:rPr>
              <w:t>9.3. Projekcije emisije CO</w:t>
            </w:r>
            <w:r w:rsidR="00202160" w:rsidRPr="00867BE8">
              <w:rPr>
                <w:rStyle w:val="Hiperveza"/>
                <w:noProof/>
                <w:vertAlign w:val="subscript"/>
              </w:rPr>
              <w:t>2</w:t>
            </w:r>
            <w:r w:rsidR="00202160" w:rsidRPr="00867BE8">
              <w:rPr>
                <w:rStyle w:val="Hiperveza"/>
                <w:noProof/>
              </w:rPr>
              <w:t xml:space="preserve"> u sektoru prometa</w:t>
            </w:r>
            <w:r w:rsidR="00202160">
              <w:rPr>
                <w:noProof/>
                <w:webHidden/>
              </w:rPr>
              <w:tab/>
            </w:r>
            <w:r w:rsidR="00202160">
              <w:rPr>
                <w:noProof/>
                <w:webHidden/>
              </w:rPr>
              <w:fldChar w:fldCharType="begin"/>
            </w:r>
            <w:r w:rsidR="00202160">
              <w:rPr>
                <w:noProof/>
                <w:webHidden/>
              </w:rPr>
              <w:instrText xml:space="preserve"> PAGEREF _Toc153790517 \h </w:instrText>
            </w:r>
            <w:r w:rsidR="00202160">
              <w:rPr>
                <w:noProof/>
                <w:webHidden/>
              </w:rPr>
            </w:r>
            <w:r w:rsidR="00202160">
              <w:rPr>
                <w:noProof/>
                <w:webHidden/>
              </w:rPr>
              <w:fldChar w:fldCharType="separate"/>
            </w:r>
            <w:r w:rsidR="00085614">
              <w:rPr>
                <w:noProof/>
                <w:webHidden/>
              </w:rPr>
              <w:t>95</w:t>
            </w:r>
            <w:r w:rsidR="00202160">
              <w:rPr>
                <w:noProof/>
                <w:webHidden/>
              </w:rPr>
              <w:fldChar w:fldCharType="end"/>
            </w:r>
          </w:hyperlink>
        </w:p>
        <w:p w14:paraId="1533B2E8" w14:textId="7B6CBA40" w:rsidR="00202160" w:rsidRDefault="00ED287A" w:rsidP="00782ADD">
          <w:pPr>
            <w:pStyle w:val="Sadraj3"/>
            <w:rPr>
              <w:rFonts w:eastAsiaTheme="minorEastAsia"/>
              <w:noProof/>
              <w:lang w:eastAsia="hr-HR"/>
              <w14:ligatures w14:val="none"/>
            </w:rPr>
          </w:pPr>
          <w:hyperlink w:anchor="_Toc153790518" w:history="1">
            <w:r w:rsidR="00202160" w:rsidRPr="00867BE8">
              <w:rPr>
                <w:rStyle w:val="Hiperveza"/>
                <w:noProof/>
              </w:rPr>
              <w:t>9.3.1. Scenarij bez primijenjenih mjera</w:t>
            </w:r>
            <w:r w:rsidR="00202160">
              <w:rPr>
                <w:noProof/>
                <w:webHidden/>
              </w:rPr>
              <w:tab/>
            </w:r>
            <w:r w:rsidR="00202160">
              <w:rPr>
                <w:noProof/>
                <w:webHidden/>
              </w:rPr>
              <w:fldChar w:fldCharType="begin"/>
            </w:r>
            <w:r w:rsidR="00202160">
              <w:rPr>
                <w:noProof/>
                <w:webHidden/>
              </w:rPr>
              <w:instrText xml:space="preserve"> PAGEREF _Toc153790518 \h </w:instrText>
            </w:r>
            <w:r w:rsidR="00202160">
              <w:rPr>
                <w:noProof/>
                <w:webHidden/>
              </w:rPr>
            </w:r>
            <w:r w:rsidR="00202160">
              <w:rPr>
                <w:noProof/>
                <w:webHidden/>
              </w:rPr>
              <w:fldChar w:fldCharType="separate"/>
            </w:r>
            <w:r w:rsidR="00085614">
              <w:rPr>
                <w:noProof/>
                <w:webHidden/>
              </w:rPr>
              <w:t>95</w:t>
            </w:r>
            <w:r w:rsidR="00202160">
              <w:rPr>
                <w:noProof/>
                <w:webHidden/>
              </w:rPr>
              <w:fldChar w:fldCharType="end"/>
            </w:r>
          </w:hyperlink>
        </w:p>
        <w:p w14:paraId="7B631923" w14:textId="3DA718C2" w:rsidR="00202160" w:rsidRDefault="00ED287A" w:rsidP="00782ADD">
          <w:pPr>
            <w:pStyle w:val="Sadraj3"/>
            <w:rPr>
              <w:rFonts w:eastAsiaTheme="minorEastAsia"/>
              <w:noProof/>
              <w:lang w:eastAsia="hr-HR"/>
              <w14:ligatures w14:val="none"/>
            </w:rPr>
          </w:pPr>
          <w:hyperlink w:anchor="_Toc153790519" w:history="1">
            <w:r w:rsidR="00202160" w:rsidRPr="00867BE8">
              <w:rPr>
                <w:rStyle w:val="Hiperveza"/>
                <w:noProof/>
              </w:rPr>
              <w:t>9.3.2. Scenarij s primijenjenim mjerama</w:t>
            </w:r>
            <w:r w:rsidR="00202160">
              <w:rPr>
                <w:noProof/>
                <w:webHidden/>
              </w:rPr>
              <w:tab/>
            </w:r>
            <w:r w:rsidR="00202160">
              <w:rPr>
                <w:noProof/>
                <w:webHidden/>
              </w:rPr>
              <w:fldChar w:fldCharType="begin"/>
            </w:r>
            <w:r w:rsidR="00202160">
              <w:rPr>
                <w:noProof/>
                <w:webHidden/>
              </w:rPr>
              <w:instrText xml:space="preserve"> PAGEREF _Toc153790519 \h </w:instrText>
            </w:r>
            <w:r w:rsidR="00202160">
              <w:rPr>
                <w:noProof/>
                <w:webHidden/>
              </w:rPr>
            </w:r>
            <w:r w:rsidR="00202160">
              <w:rPr>
                <w:noProof/>
                <w:webHidden/>
              </w:rPr>
              <w:fldChar w:fldCharType="separate"/>
            </w:r>
            <w:r w:rsidR="00085614">
              <w:rPr>
                <w:noProof/>
                <w:webHidden/>
              </w:rPr>
              <w:t>96</w:t>
            </w:r>
            <w:r w:rsidR="00202160">
              <w:rPr>
                <w:noProof/>
                <w:webHidden/>
              </w:rPr>
              <w:fldChar w:fldCharType="end"/>
            </w:r>
          </w:hyperlink>
        </w:p>
        <w:p w14:paraId="23C85006" w14:textId="5C8548C8" w:rsidR="00202160" w:rsidRDefault="00ED287A">
          <w:pPr>
            <w:pStyle w:val="Sadraj2"/>
            <w:tabs>
              <w:tab w:val="right" w:leader="dot" w:pos="9062"/>
            </w:tabs>
            <w:rPr>
              <w:rFonts w:eastAsiaTheme="minorEastAsia"/>
              <w:noProof/>
              <w:lang w:eastAsia="hr-HR"/>
              <w14:ligatures w14:val="none"/>
            </w:rPr>
          </w:pPr>
          <w:hyperlink w:anchor="_Toc153790520" w:history="1">
            <w:r w:rsidR="00202160" w:rsidRPr="00867BE8">
              <w:rPr>
                <w:rStyle w:val="Hiperveza"/>
                <w:noProof/>
              </w:rPr>
              <w:t>9.4. Ukupne projekcije emisije CO</w:t>
            </w:r>
            <w:r w:rsidR="00202160" w:rsidRPr="00867BE8">
              <w:rPr>
                <w:rStyle w:val="Hiperveza"/>
                <w:noProof/>
                <w:vertAlign w:val="subscript"/>
              </w:rPr>
              <w:t>2</w:t>
            </w:r>
            <w:r w:rsidR="00202160" w:rsidRPr="00867BE8">
              <w:rPr>
                <w:rStyle w:val="Hiperveza"/>
                <w:noProof/>
              </w:rPr>
              <w:t xml:space="preserve"> promatranog područja</w:t>
            </w:r>
            <w:r w:rsidR="00202160">
              <w:rPr>
                <w:noProof/>
                <w:webHidden/>
              </w:rPr>
              <w:tab/>
            </w:r>
            <w:r w:rsidR="00202160">
              <w:rPr>
                <w:noProof/>
                <w:webHidden/>
              </w:rPr>
              <w:fldChar w:fldCharType="begin"/>
            </w:r>
            <w:r w:rsidR="00202160">
              <w:rPr>
                <w:noProof/>
                <w:webHidden/>
              </w:rPr>
              <w:instrText xml:space="preserve"> PAGEREF _Toc153790520 \h </w:instrText>
            </w:r>
            <w:r w:rsidR="00202160">
              <w:rPr>
                <w:noProof/>
                <w:webHidden/>
              </w:rPr>
            </w:r>
            <w:r w:rsidR="00202160">
              <w:rPr>
                <w:noProof/>
                <w:webHidden/>
              </w:rPr>
              <w:fldChar w:fldCharType="separate"/>
            </w:r>
            <w:r w:rsidR="00085614">
              <w:rPr>
                <w:noProof/>
                <w:webHidden/>
              </w:rPr>
              <w:t>96</w:t>
            </w:r>
            <w:r w:rsidR="00202160">
              <w:rPr>
                <w:noProof/>
                <w:webHidden/>
              </w:rPr>
              <w:fldChar w:fldCharType="end"/>
            </w:r>
          </w:hyperlink>
        </w:p>
        <w:p w14:paraId="56B2B6D7" w14:textId="196AF782" w:rsidR="00202160" w:rsidRDefault="00ED287A">
          <w:pPr>
            <w:pStyle w:val="Sadraj2"/>
            <w:tabs>
              <w:tab w:val="right" w:leader="dot" w:pos="9062"/>
            </w:tabs>
            <w:rPr>
              <w:rFonts w:eastAsiaTheme="minorEastAsia"/>
              <w:noProof/>
              <w:lang w:eastAsia="hr-HR"/>
              <w14:ligatures w14:val="none"/>
            </w:rPr>
          </w:pPr>
          <w:hyperlink w:anchor="_Toc153790521" w:history="1">
            <w:r w:rsidR="00202160" w:rsidRPr="00867BE8">
              <w:rPr>
                <w:rStyle w:val="Hiperveza"/>
                <w:noProof/>
              </w:rPr>
              <w:t>9.5 Zaključak</w:t>
            </w:r>
            <w:r w:rsidR="00202160">
              <w:rPr>
                <w:noProof/>
                <w:webHidden/>
              </w:rPr>
              <w:tab/>
            </w:r>
            <w:r w:rsidR="00202160">
              <w:rPr>
                <w:noProof/>
                <w:webHidden/>
              </w:rPr>
              <w:fldChar w:fldCharType="begin"/>
            </w:r>
            <w:r w:rsidR="00202160">
              <w:rPr>
                <w:noProof/>
                <w:webHidden/>
              </w:rPr>
              <w:instrText xml:space="preserve"> PAGEREF _Toc153790521 \h </w:instrText>
            </w:r>
            <w:r w:rsidR="00202160">
              <w:rPr>
                <w:noProof/>
                <w:webHidden/>
              </w:rPr>
            </w:r>
            <w:r w:rsidR="00202160">
              <w:rPr>
                <w:noProof/>
                <w:webHidden/>
              </w:rPr>
              <w:fldChar w:fldCharType="separate"/>
            </w:r>
            <w:r w:rsidR="00085614">
              <w:rPr>
                <w:noProof/>
                <w:webHidden/>
              </w:rPr>
              <w:t>97</w:t>
            </w:r>
            <w:r w:rsidR="00202160">
              <w:rPr>
                <w:noProof/>
                <w:webHidden/>
              </w:rPr>
              <w:fldChar w:fldCharType="end"/>
            </w:r>
          </w:hyperlink>
        </w:p>
        <w:p w14:paraId="211D4CF2" w14:textId="73B89648" w:rsidR="00202160" w:rsidRDefault="00ED287A">
          <w:pPr>
            <w:pStyle w:val="Sadraj1"/>
            <w:tabs>
              <w:tab w:val="left" w:pos="660"/>
              <w:tab w:val="right" w:leader="dot" w:pos="9062"/>
            </w:tabs>
            <w:rPr>
              <w:rFonts w:eastAsiaTheme="minorEastAsia"/>
              <w:noProof/>
              <w:lang w:eastAsia="hr-HR"/>
              <w14:ligatures w14:val="none"/>
            </w:rPr>
          </w:pPr>
          <w:hyperlink w:anchor="_Toc153790522" w:history="1">
            <w:r w:rsidR="00202160" w:rsidRPr="00867BE8">
              <w:rPr>
                <w:rStyle w:val="Hiperveza"/>
                <w:noProof/>
              </w:rPr>
              <w:t>10.</w:t>
            </w:r>
            <w:r w:rsidR="00202160">
              <w:rPr>
                <w:rFonts w:eastAsiaTheme="minorEastAsia"/>
                <w:noProof/>
                <w:lang w:eastAsia="hr-HR"/>
                <w14:ligatures w14:val="none"/>
              </w:rPr>
              <w:tab/>
            </w:r>
            <w:r w:rsidR="00202160" w:rsidRPr="00867BE8">
              <w:rPr>
                <w:rStyle w:val="Hiperveza"/>
                <w:noProof/>
              </w:rPr>
              <w:t>PROVEDBA AKCIJSKOG PLANA</w:t>
            </w:r>
            <w:r w:rsidR="00202160">
              <w:rPr>
                <w:noProof/>
                <w:webHidden/>
              </w:rPr>
              <w:tab/>
            </w:r>
            <w:r w:rsidR="00202160">
              <w:rPr>
                <w:noProof/>
                <w:webHidden/>
              </w:rPr>
              <w:fldChar w:fldCharType="begin"/>
            </w:r>
            <w:r w:rsidR="00202160">
              <w:rPr>
                <w:noProof/>
                <w:webHidden/>
              </w:rPr>
              <w:instrText xml:space="preserve"> PAGEREF _Toc153790522 \h </w:instrText>
            </w:r>
            <w:r w:rsidR="00202160">
              <w:rPr>
                <w:noProof/>
                <w:webHidden/>
              </w:rPr>
            </w:r>
            <w:r w:rsidR="00202160">
              <w:rPr>
                <w:noProof/>
                <w:webHidden/>
              </w:rPr>
              <w:fldChar w:fldCharType="separate"/>
            </w:r>
            <w:r w:rsidR="00085614">
              <w:rPr>
                <w:noProof/>
                <w:webHidden/>
              </w:rPr>
              <w:t>98</w:t>
            </w:r>
            <w:r w:rsidR="00202160">
              <w:rPr>
                <w:noProof/>
                <w:webHidden/>
              </w:rPr>
              <w:fldChar w:fldCharType="end"/>
            </w:r>
          </w:hyperlink>
        </w:p>
        <w:p w14:paraId="7C1D9689" w14:textId="0361B179" w:rsidR="00202160" w:rsidRDefault="00ED287A">
          <w:pPr>
            <w:pStyle w:val="Sadraj2"/>
            <w:tabs>
              <w:tab w:val="right" w:leader="dot" w:pos="9062"/>
            </w:tabs>
            <w:rPr>
              <w:rFonts w:eastAsiaTheme="minorEastAsia"/>
              <w:noProof/>
              <w:lang w:eastAsia="hr-HR"/>
              <w14:ligatures w14:val="none"/>
            </w:rPr>
          </w:pPr>
          <w:hyperlink w:anchor="_Toc153790523" w:history="1">
            <w:r w:rsidR="00202160" w:rsidRPr="00867BE8">
              <w:rPr>
                <w:rStyle w:val="Hiperveza"/>
                <w:noProof/>
              </w:rPr>
              <w:t>10.1. Mobilizacija stanovništva</w:t>
            </w:r>
            <w:r w:rsidR="00202160">
              <w:rPr>
                <w:noProof/>
                <w:webHidden/>
              </w:rPr>
              <w:tab/>
            </w:r>
            <w:r w:rsidR="00202160">
              <w:rPr>
                <w:noProof/>
                <w:webHidden/>
              </w:rPr>
              <w:fldChar w:fldCharType="begin"/>
            </w:r>
            <w:r w:rsidR="00202160">
              <w:rPr>
                <w:noProof/>
                <w:webHidden/>
              </w:rPr>
              <w:instrText xml:space="preserve"> PAGEREF _Toc153790523 \h </w:instrText>
            </w:r>
            <w:r w:rsidR="00202160">
              <w:rPr>
                <w:noProof/>
                <w:webHidden/>
              </w:rPr>
            </w:r>
            <w:r w:rsidR="00202160">
              <w:rPr>
                <w:noProof/>
                <w:webHidden/>
              </w:rPr>
              <w:fldChar w:fldCharType="separate"/>
            </w:r>
            <w:r w:rsidR="00085614">
              <w:rPr>
                <w:noProof/>
                <w:webHidden/>
              </w:rPr>
              <w:t>98</w:t>
            </w:r>
            <w:r w:rsidR="00202160">
              <w:rPr>
                <w:noProof/>
                <w:webHidden/>
              </w:rPr>
              <w:fldChar w:fldCharType="end"/>
            </w:r>
          </w:hyperlink>
        </w:p>
        <w:p w14:paraId="1624EF92" w14:textId="5D2AC6B2" w:rsidR="00202160" w:rsidRDefault="00ED287A">
          <w:pPr>
            <w:pStyle w:val="Sadraj2"/>
            <w:tabs>
              <w:tab w:val="right" w:leader="dot" w:pos="9062"/>
            </w:tabs>
            <w:rPr>
              <w:rFonts w:eastAsiaTheme="minorEastAsia"/>
              <w:noProof/>
              <w:lang w:eastAsia="hr-HR"/>
              <w14:ligatures w14:val="none"/>
            </w:rPr>
          </w:pPr>
          <w:hyperlink w:anchor="_Toc153790524" w:history="1">
            <w:r w:rsidR="00202160" w:rsidRPr="00867BE8">
              <w:rPr>
                <w:rStyle w:val="Hiperveza"/>
                <w:noProof/>
              </w:rPr>
              <w:t>10.2. Organizacija provedbe</w:t>
            </w:r>
            <w:r w:rsidR="00202160">
              <w:rPr>
                <w:noProof/>
                <w:webHidden/>
              </w:rPr>
              <w:tab/>
            </w:r>
            <w:r w:rsidR="00202160">
              <w:rPr>
                <w:noProof/>
                <w:webHidden/>
              </w:rPr>
              <w:fldChar w:fldCharType="begin"/>
            </w:r>
            <w:r w:rsidR="00202160">
              <w:rPr>
                <w:noProof/>
                <w:webHidden/>
              </w:rPr>
              <w:instrText xml:space="preserve"> PAGEREF _Toc153790524 \h </w:instrText>
            </w:r>
            <w:r w:rsidR="00202160">
              <w:rPr>
                <w:noProof/>
                <w:webHidden/>
              </w:rPr>
            </w:r>
            <w:r w:rsidR="00202160">
              <w:rPr>
                <w:noProof/>
                <w:webHidden/>
              </w:rPr>
              <w:fldChar w:fldCharType="separate"/>
            </w:r>
            <w:r w:rsidR="00085614">
              <w:rPr>
                <w:noProof/>
                <w:webHidden/>
              </w:rPr>
              <w:t>99</w:t>
            </w:r>
            <w:r w:rsidR="00202160">
              <w:rPr>
                <w:noProof/>
                <w:webHidden/>
              </w:rPr>
              <w:fldChar w:fldCharType="end"/>
            </w:r>
          </w:hyperlink>
        </w:p>
        <w:p w14:paraId="220779CD" w14:textId="4E0BC90A" w:rsidR="00202160" w:rsidRDefault="00ED287A" w:rsidP="00782ADD">
          <w:pPr>
            <w:pStyle w:val="Sadraj2"/>
            <w:tabs>
              <w:tab w:val="right" w:leader="dot" w:pos="9062"/>
            </w:tabs>
            <w:ind w:left="221"/>
            <w:rPr>
              <w:rFonts w:eastAsiaTheme="minorEastAsia"/>
              <w:noProof/>
              <w:lang w:eastAsia="hr-HR"/>
              <w14:ligatures w14:val="none"/>
            </w:rPr>
          </w:pPr>
          <w:hyperlink w:anchor="_Toc153790525" w:history="1">
            <w:r w:rsidR="00202160" w:rsidRPr="00867BE8">
              <w:rPr>
                <w:rStyle w:val="Hiperveza"/>
                <w:noProof/>
              </w:rPr>
              <w:t>10.3. Praćenje provedbe i izvještavanje</w:t>
            </w:r>
            <w:r w:rsidR="00202160">
              <w:rPr>
                <w:noProof/>
                <w:webHidden/>
              </w:rPr>
              <w:tab/>
            </w:r>
            <w:r w:rsidR="00202160">
              <w:rPr>
                <w:noProof/>
                <w:webHidden/>
              </w:rPr>
              <w:fldChar w:fldCharType="begin"/>
            </w:r>
            <w:r w:rsidR="00202160">
              <w:rPr>
                <w:noProof/>
                <w:webHidden/>
              </w:rPr>
              <w:instrText xml:space="preserve"> PAGEREF _Toc153790525 \h </w:instrText>
            </w:r>
            <w:r w:rsidR="00202160">
              <w:rPr>
                <w:noProof/>
                <w:webHidden/>
              </w:rPr>
            </w:r>
            <w:r w:rsidR="00202160">
              <w:rPr>
                <w:noProof/>
                <w:webHidden/>
              </w:rPr>
              <w:fldChar w:fldCharType="separate"/>
            </w:r>
            <w:r w:rsidR="00085614">
              <w:rPr>
                <w:noProof/>
                <w:webHidden/>
              </w:rPr>
              <w:t>99</w:t>
            </w:r>
            <w:r w:rsidR="00202160">
              <w:rPr>
                <w:noProof/>
                <w:webHidden/>
              </w:rPr>
              <w:fldChar w:fldCharType="end"/>
            </w:r>
          </w:hyperlink>
        </w:p>
        <w:p w14:paraId="13D86513" w14:textId="03256EA4" w:rsidR="00202160" w:rsidRDefault="00ED287A" w:rsidP="00782ADD">
          <w:pPr>
            <w:pStyle w:val="Sadraj3"/>
            <w:ind w:left="227"/>
            <w:rPr>
              <w:rFonts w:eastAsiaTheme="minorEastAsia"/>
              <w:noProof/>
              <w:lang w:eastAsia="hr-HR"/>
              <w14:ligatures w14:val="none"/>
            </w:rPr>
          </w:pPr>
          <w:hyperlink w:anchor="_Toc153790526" w:history="1">
            <w:r w:rsidR="00202160" w:rsidRPr="00782ADD">
              <w:rPr>
                <w:rStyle w:val="Hiperveza"/>
                <w:noProof/>
              </w:rPr>
              <w:t>10.4. Izvještavanje</w:t>
            </w:r>
            <w:r w:rsidR="00202160">
              <w:rPr>
                <w:noProof/>
                <w:webHidden/>
              </w:rPr>
              <w:tab/>
            </w:r>
            <w:r w:rsidR="00202160">
              <w:rPr>
                <w:noProof/>
                <w:webHidden/>
              </w:rPr>
              <w:fldChar w:fldCharType="begin"/>
            </w:r>
            <w:r w:rsidR="00202160">
              <w:rPr>
                <w:noProof/>
                <w:webHidden/>
              </w:rPr>
              <w:instrText xml:space="preserve"> PAGEREF _Toc153790526 \h </w:instrText>
            </w:r>
            <w:r w:rsidR="00202160">
              <w:rPr>
                <w:noProof/>
                <w:webHidden/>
              </w:rPr>
            </w:r>
            <w:r w:rsidR="00202160">
              <w:rPr>
                <w:noProof/>
                <w:webHidden/>
              </w:rPr>
              <w:fldChar w:fldCharType="separate"/>
            </w:r>
            <w:r w:rsidR="00085614">
              <w:rPr>
                <w:noProof/>
                <w:webHidden/>
              </w:rPr>
              <w:t>99</w:t>
            </w:r>
            <w:r w:rsidR="00202160">
              <w:rPr>
                <w:noProof/>
                <w:webHidden/>
              </w:rPr>
              <w:fldChar w:fldCharType="end"/>
            </w:r>
          </w:hyperlink>
        </w:p>
        <w:p w14:paraId="6FAA34D5" w14:textId="2BEB3D34" w:rsidR="00202160" w:rsidRDefault="00ED287A" w:rsidP="00782ADD">
          <w:pPr>
            <w:pStyle w:val="Sadraj3"/>
            <w:ind w:left="227"/>
            <w:rPr>
              <w:rFonts w:eastAsiaTheme="minorEastAsia"/>
              <w:noProof/>
              <w:lang w:eastAsia="hr-HR"/>
              <w14:ligatures w14:val="none"/>
            </w:rPr>
          </w:pPr>
          <w:hyperlink w:anchor="_Toc153790527" w:history="1">
            <w:r w:rsidR="00202160" w:rsidRPr="00782ADD">
              <w:rPr>
                <w:rStyle w:val="Hiperveza"/>
                <w:noProof/>
              </w:rPr>
              <w:t>10.5. Sustavi za podršku</w:t>
            </w:r>
            <w:r w:rsidR="00202160">
              <w:rPr>
                <w:noProof/>
                <w:webHidden/>
              </w:rPr>
              <w:tab/>
            </w:r>
            <w:r w:rsidR="00202160">
              <w:rPr>
                <w:noProof/>
                <w:webHidden/>
              </w:rPr>
              <w:fldChar w:fldCharType="begin"/>
            </w:r>
            <w:r w:rsidR="00202160">
              <w:rPr>
                <w:noProof/>
                <w:webHidden/>
              </w:rPr>
              <w:instrText xml:space="preserve"> PAGEREF _Toc153790527 \h </w:instrText>
            </w:r>
            <w:r w:rsidR="00202160">
              <w:rPr>
                <w:noProof/>
                <w:webHidden/>
              </w:rPr>
            </w:r>
            <w:r w:rsidR="00202160">
              <w:rPr>
                <w:noProof/>
                <w:webHidden/>
              </w:rPr>
              <w:fldChar w:fldCharType="separate"/>
            </w:r>
            <w:r w:rsidR="00085614">
              <w:rPr>
                <w:noProof/>
                <w:webHidden/>
              </w:rPr>
              <w:t>100</w:t>
            </w:r>
            <w:r w:rsidR="00202160">
              <w:rPr>
                <w:noProof/>
                <w:webHidden/>
              </w:rPr>
              <w:fldChar w:fldCharType="end"/>
            </w:r>
          </w:hyperlink>
        </w:p>
        <w:p w14:paraId="6FB9D2A7" w14:textId="2974F65F" w:rsidR="00202160" w:rsidRDefault="00ED287A">
          <w:pPr>
            <w:pStyle w:val="Sadraj2"/>
            <w:tabs>
              <w:tab w:val="right" w:leader="dot" w:pos="9062"/>
            </w:tabs>
            <w:rPr>
              <w:rFonts w:eastAsiaTheme="minorEastAsia"/>
              <w:noProof/>
              <w:lang w:eastAsia="hr-HR"/>
              <w14:ligatures w14:val="none"/>
            </w:rPr>
          </w:pPr>
          <w:hyperlink w:anchor="_Toc153790528" w:history="1">
            <w:r w:rsidR="00202160" w:rsidRPr="00867BE8">
              <w:rPr>
                <w:rStyle w:val="Hiperveza"/>
                <w:noProof/>
              </w:rPr>
              <w:t>10.6. Strukturna prilagodba</w:t>
            </w:r>
            <w:r w:rsidR="00202160">
              <w:rPr>
                <w:noProof/>
                <w:webHidden/>
              </w:rPr>
              <w:tab/>
            </w:r>
            <w:r w:rsidR="00202160">
              <w:rPr>
                <w:noProof/>
                <w:webHidden/>
              </w:rPr>
              <w:fldChar w:fldCharType="begin"/>
            </w:r>
            <w:r w:rsidR="00202160">
              <w:rPr>
                <w:noProof/>
                <w:webHidden/>
              </w:rPr>
              <w:instrText xml:space="preserve"> PAGEREF _Toc153790528 \h </w:instrText>
            </w:r>
            <w:r w:rsidR="00202160">
              <w:rPr>
                <w:noProof/>
                <w:webHidden/>
              </w:rPr>
            </w:r>
            <w:r w:rsidR="00202160">
              <w:rPr>
                <w:noProof/>
                <w:webHidden/>
              </w:rPr>
              <w:fldChar w:fldCharType="separate"/>
            </w:r>
            <w:r w:rsidR="00085614">
              <w:rPr>
                <w:noProof/>
                <w:webHidden/>
              </w:rPr>
              <w:t>100</w:t>
            </w:r>
            <w:r w:rsidR="00202160">
              <w:rPr>
                <w:noProof/>
                <w:webHidden/>
              </w:rPr>
              <w:fldChar w:fldCharType="end"/>
            </w:r>
          </w:hyperlink>
        </w:p>
        <w:p w14:paraId="46D33380" w14:textId="65F99CC9" w:rsidR="00202160" w:rsidRDefault="00ED287A">
          <w:pPr>
            <w:pStyle w:val="Sadraj1"/>
            <w:tabs>
              <w:tab w:val="left" w:pos="660"/>
              <w:tab w:val="right" w:leader="dot" w:pos="9062"/>
            </w:tabs>
            <w:rPr>
              <w:rFonts w:eastAsiaTheme="minorEastAsia"/>
              <w:noProof/>
              <w:lang w:eastAsia="hr-HR"/>
              <w14:ligatures w14:val="none"/>
            </w:rPr>
          </w:pPr>
          <w:hyperlink w:anchor="_Toc153790529" w:history="1">
            <w:r w:rsidR="00202160" w:rsidRPr="00867BE8">
              <w:rPr>
                <w:rStyle w:val="Hiperveza"/>
                <w:noProof/>
              </w:rPr>
              <w:t>11.</w:t>
            </w:r>
            <w:r w:rsidR="00202160">
              <w:rPr>
                <w:rFonts w:eastAsiaTheme="minorEastAsia"/>
                <w:noProof/>
                <w:lang w:eastAsia="hr-HR"/>
                <w14:ligatures w14:val="none"/>
              </w:rPr>
              <w:tab/>
            </w:r>
            <w:r w:rsidR="00202160" w:rsidRPr="00867BE8">
              <w:rPr>
                <w:rStyle w:val="Hiperveza"/>
                <w:noProof/>
              </w:rPr>
              <w:t>OSIGURANJE RESURSA ZA PROVEDBU AKCIJSKOG PLANA</w:t>
            </w:r>
            <w:r w:rsidR="00202160">
              <w:rPr>
                <w:noProof/>
                <w:webHidden/>
              </w:rPr>
              <w:tab/>
            </w:r>
            <w:r w:rsidR="00202160">
              <w:rPr>
                <w:noProof/>
                <w:webHidden/>
              </w:rPr>
              <w:fldChar w:fldCharType="begin"/>
            </w:r>
            <w:r w:rsidR="00202160">
              <w:rPr>
                <w:noProof/>
                <w:webHidden/>
              </w:rPr>
              <w:instrText xml:space="preserve"> PAGEREF _Toc153790529 \h </w:instrText>
            </w:r>
            <w:r w:rsidR="00202160">
              <w:rPr>
                <w:noProof/>
                <w:webHidden/>
              </w:rPr>
            </w:r>
            <w:r w:rsidR="00202160">
              <w:rPr>
                <w:noProof/>
                <w:webHidden/>
              </w:rPr>
              <w:fldChar w:fldCharType="separate"/>
            </w:r>
            <w:r w:rsidR="00085614">
              <w:rPr>
                <w:noProof/>
                <w:webHidden/>
              </w:rPr>
              <w:t>102</w:t>
            </w:r>
            <w:r w:rsidR="00202160">
              <w:rPr>
                <w:noProof/>
                <w:webHidden/>
              </w:rPr>
              <w:fldChar w:fldCharType="end"/>
            </w:r>
          </w:hyperlink>
        </w:p>
        <w:p w14:paraId="2F6B7F75" w14:textId="19090EDA" w:rsidR="00202160" w:rsidRDefault="00ED287A">
          <w:pPr>
            <w:pStyle w:val="Sadraj2"/>
            <w:tabs>
              <w:tab w:val="right" w:leader="dot" w:pos="9062"/>
            </w:tabs>
            <w:rPr>
              <w:rFonts w:eastAsiaTheme="minorEastAsia"/>
              <w:noProof/>
              <w:lang w:eastAsia="hr-HR"/>
              <w14:ligatures w14:val="none"/>
            </w:rPr>
          </w:pPr>
          <w:hyperlink w:anchor="_Toc153790530" w:history="1">
            <w:r w:rsidR="00202160" w:rsidRPr="00867BE8">
              <w:rPr>
                <w:rStyle w:val="Hiperveza"/>
                <w:noProof/>
              </w:rPr>
              <w:t>11.1. Ljudski resursi</w:t>
            </w:r>
            <w:r w:rsidR="00202160">
              <w:rPr>
                <w:noProof/>
                <w:webHidden/>
              </w:rPr>
              <w:tab/>
            </w:r>
            <w:r w:rsidR="00202160">
              <w:rPr>
                <w:noProof/>
                <w:webHidden/>
              </w:rPr>
              <w:fldChar w:fldCharType="begin"/>
            </w:r>
            <w:r w:rsidR="00202160">
              <w:rPr>
                <w:noProof/>
                <w:webHidden/>
              </w:rPr>
              <w:instrText xml:space="preserve"> PAGEREF _Toc153790530 \h </w:instrText>
            </w:r>
            <w:r w:rsidR="00202160">
              <w:rPr>
                <w:noProof/>
                <w:webHidden/>
              </w:rPr>
            </w:r>
            <w:r w:rsidR="00202160">
              <w:rPr>
                <w:noProof/>
                <w:webHidden/>
              </w:rPr>
              <w:fldChar w:fldCharType="separate"/>
            </w:r>
            <w:r w:rsidR="00085614">
              <w:rPr>
                <w:noProof/>
                <w:webHidden/>
              </w:rPr>
              <w:t>102</w:t>
            </w:r>
            <w:r w:rsidR="00202160">
              <w:rPr>
                <w:noProof/>
                <w:webHidden/>
              </w:rPr>
              <w:fldChar w:fldCharType="end"/>
            </w:r>
          </w:hyperlink>
        </w:p>
        <w:p w14:paraId="4A0569B2" w14:textId="044C0B04" w:rsidR="00202160" w:rsidRDefault="00ED287A">
          <w:pPr>
            <w:pStyle w:val="Sadraj2"/>
            <w:tabs>
              <w:tab w:val="right" w:leader="dot" w:pos="9062"/>
            </w:tabs>
            <w:rPr>
              <w:rFonts w:eastAsiaTheme="minorEastAsia"/>
              <w:noProof/>
              <w:lang w:eastAsia="hr-HR"/>
              <w14:ligatures w14:val="none"/>
            </w:rPr>
          </w:pPr>
          <w:hyperlink w:anchor="_Toc153790531" w:history="1">
            <w:r w:rsidR="00202160" w:rsidRPr="00867BE8">
              <w:rPr>
                <w:rStyle w:val="Hiperveza"/>
                <w:noProof/>
              </w:rPr>
              <w:t>11.2. Izvori financiranja</w:t>
            </w:r>
            <w:r w:rsidR="00202160">
              <w:rPr>
                <w:noProof/>
                <w:webHidden/>
              </w:rPr>
              <w:tab/>
            </w:r>
            <w:r w:rsidR="00202160">
              <w:rPr>
                <w:noProof/>
                <w:webHidden/>
              </w:rPr>
              <w:fldChar w:fldCharType="begin"/>
            </w:r>
            <w:r w:rsidR="00202160">
              <w:rPr>
                <w:noProof/>
                <w:webHidden/>
              </w:rPr>
              <w:instrText xml:space="preserve"> PAGEREF _Toc153790531 \h </w:instrText>
            </w:r>
            <w:r w:rsidR="00202160">
              <w:rPr>
                <w:noProof/>
                <w:webHidden/>
              </w:rPr>
            </w:r>
            <w:r w:rsidR="00202160">
              <w:rPr>
                <w:noProof/>
                <w:webHidden/>
              </w:rPr>
              <w:fldChar w:fldCharType="separate"/>
            </w:r>
            <w:r w:rsidR="00085614">
              <w:rPr>
                <w:noProof/>
                <w:webHidden/>
              </w:rPr>
              <w:t>102</w:t>
            </w:r>
            <w:r w:rsidR="00202160">
              <w:rPr>
                <w:noProof/>
                <w:webHidden/>
              </w:rPr>
              <w:fldChar w:fldCharType="end"/>
            </w:r>
          </w:hyperlink>
        </w:p>
        <w:p w14:paraId="4CB4A25D" w14:textId="2217F003" w:rsidR="00202160" w:rsidRDefault="00ED287A">
          <w:pPr>
            <w:pStyle w:val="Sadraj1"/>
            <w:tabs>
              <w:tab w:val="left" w:pos="660"/>
              <w:tab w:val="right" w:leader="dot" w:pos="9062"/>
            </w:tabs>
            <w:rPr>
              <w:rFonts w:eastAsiaTheme="minorEastAsia"/>
              <w:noProof/>
              <w:lang w:eastAsia="hr-HR"/>
              <w14:ligatures w14:val="none"/>
            </w:rPr>
          </w:pPr>
          <w:hyperlink w:anchor="_Toc153790532" w:history="1">
            <w:r w:rsidR="00202160" w:rsidRPr="00867BE8">
              <w:rPr>
                <w:rStyle w:val="Hiperveza"/>
                <w:noProof/>
              </w:rPr>
              <w:t>12.</w:t>
            </w:r>
            <w:r w:rsidR="00202160">
              <w:rPr>
                <w:rFonts w:eastAsiaTheme="minorEastAsia"/>
                <w:noProof/>
                <w:lang w:eastAsia="hr-HR"/>
                <w14:ligatures w14:val="none"/>
              </w:rPr>
              <w:tab/>
            </w:r>
            <w:r w:rsidR="00202160" w:rsidRPr="00867BE8">
              <w:rPr>
                <w:rStyle w:val="Hiperveza"/>
                <w:noProof/>
              </w:rPr>
              <w:t>ZAKLJUČAK</w:t>
            </w:r>
            <w:r w:rsidR="00202160">
              <w:rPr>
                <w:noProof/>
                <w:webHidden/>
              </w:rPr>
              <w:tab/>
            </w:r>
            <w:r w:rsidR="00202160">
              <w:rPr>
                <w:noProof/>
                <w:webHidden/>
              </w:rPr>
              <w:fldChar w:fldCharType="begin"/>
            </w:r>
            <w:r w:rsidR="00202160">
              <w:rPr>
                <w:noProof/>
                <w:webHidden/>
              </w:rPr>
              <w:instrText xml:space="preserve"> PAGEREF _Toc153790532 \h </w:instrText>
            </w:r>
            <w:r w:rsidR="00202160">
              <w:rPr>
                <w:noProof/>
                <w:webHidden/>
              </w:rPr>
            </w:r>
            <w:r w:rsidR="00202160">
              <w:rPr>
                <w:noProof/>
                <w:webHidden/>
              </w:rPr>
              <w:fldChar w:fldCharType="separate"/>
            </w:r>
            <w:r w:rsidR="00085614">
              <w:rPr>
                <w:noProof/>
                <w:webHidden/>
              </w:rPr>
              <w:t>104</w:t>
            </w:r>
            <w:r w:rsidR="00202160">
              <w:rPr>
                <w:noProof/>
                <w:webHidden/>
              </w:rPr>
              <w:fldChar w:fldCharType="end"/>
            </w:r>
          </w:hyperlink>
        </w:p>
        <w:p w14:paraId="0E11E4B0" w14:textId="3BBC3E3C" w:rsidR="00782ADD" w:rsidRDefault="00874335" w:rsidP="00023DFA">
          <w:r>
            <w:rPr>
              <w:b/>
              <w:bCs/>
              <w:noProof/>
            </w:rPr>
            <w:fldChar w:fldCharType="end"/>
          </w:r>
        </w:p>
      </w:sdtContent>
    </w:sdt>
    <w:p w14:paraId="4B10AE4A" w14:textId="77777777" w:rsidR="00782ADD" w:rsidRPr="00782ADD" w:rsidRDefault="00782ADD" w:rsidP="00782ADD"/>
    <w:p w14:paraId="1581BC6E" w14:textId="77777777" w:rsidR="00782ADD" w:rsidRPr="00782ADD" w:rsidRDefault="00782ADD" w:rsidP="00782ADD"/>
    <w:p w14:paraId="3FAC63A1" w14:textId="2D268913" w:rsidR="00782ADD" w:rsidRDefault="00782ADD" w:rsidP="00782ADD"/>
    <w:p w14:paraId="3A6571D3" w14:textId="3B760CAA" w:rsidR="00782ADD" w:rsidRDefault="00782ADD" w:rsidP="00782ADD"/>
    <w:p w14:paraId="7A965694" w14:textId="77777777" w:rsidR="0018161D" w:rsidRDefault="0018161D" w:rsidP="00782ADD"/>
    <w:p w14:paraId="3AD0B24B" w14:textId="219B62C4" w:rsidR="00782ADD" w:rsidRDefault="00782ADD" w:rsidP="00782ADD"/>
    <w:p w14:paraId="6128B42C" w14:textId="77777777" w:rsidR="00D715F0" w:rsidRPr="00782ADD" w:rsidRDefault="00D715F0" w:rsidP="00782ADD">
      <w:pPr>
        <w:sectPr w:rsidR="00D715F0" w:rsidRPr="00782ADD" w:rsidSect="008C6FC3">
          <w:footerReference w:type="default" r:id="rId10"/>
          <w:pgSz w:w="11906" w:h="16838"/>
          <w:pgMar w:top="1417" w:right="1417" w:bottom="1417" w:left="1417" w:header="708" w:footer="708" w:gutter="0"/>
          <w:pgNumType w:start="1"/>
          <w:cols w:space="708"/>
          <w:docGrid w:linePitch="360"/>
        </w:sectPr>
      </w:pPr>
    </w:p>
    <w:p w14:paraId="6BD5093F" w14:textId="6BDEEEBC" w:rsidR="005740F3" w:rsidRPr="00E3533C" w:rsidRDefault="005740F3" w:rsidP="00D25896">
      <w:pPr>
        <w:pStyle w:val="Naslov1"/>
        <w:numPr>
          <w:ilvl w:val="0"/>
          <w:numId w:val="49"/>
        </w:numPr>
        <w:spacing w:before="0" w:line="360" w:lineRule="auto"/>
      </w:pPr>
      <w:bookmarkStart w:id="3" w:name="_Toc153790471"/>
      <w:r w:rsidRPr="00E3533C">
        <w:lastRenderedPageBreak/>
        <w:t>UVOD</w:t>
      </w:r>
      <w:bookmarkEnd w:id="3"/>
    </w:p>
    <w:p w14:paraId="3923A8D9" w14:textId="5E526B0A" w:rsidR="00BD1496" w:rsidRPr="003E3698" w:rsidRDefault="005740F3" w:rsidP="00D25896">
      <w:pPr>
        <w:pStyle w:val="Naslov2"/>
        <w:numPr>
          <w:ilvl w:val="1"/>
          <w:numId w:val="49"/>
        </w:numPr>
        <w:spacing w:before="0" w:line="360" w:lineRule="auto"/>
      </w:pPr>
      <w:bookmarkStart w:id="4" w:name="_Toc153790472"/>
      <w:r w:rsidRPr="003E3698">
        <w:t xml:space="preserve">Općenito o </w:t>
      </w:r>
      <w:r w:rsidR="005605D7">
        <w:t>G</w:t>
      </w:r>
      <w:r w:rsidRPr="003E3698">
        <w:t>radu</w:t>
      </w:r>
      <w:bookmarkEnd w:id="4"/>
    </w:p>
    <w:p w14:paraId="2F9CBD50" w14:textId="77777777" w:rsidR="0020741C" w:rsidRDefault="0020741C" w:rsidP="0053196B">
      <w:pPr>
        <w:spacing w:after="0" w:line="240" w:lineRule="auto"/>
        <w:jc w:val="both"/>
        <w:rPr>
          <w:rFonts w:ascii="Times New Roman" w:hAnsi="Times New Roman" w:cs="Times New Roman"/>
          <w:b/>
          <w:bCs/>
          <w:sz w:val="24"/>
          <w:szCs w:val="24"/>
        </w:rPr>
      </w:pPr>
    </w:p>
    <w:p w14:paraId="79405767" w14:textId="43164110" w:rsidR="00723AF9" w:rsidRDefault="005740F3" w:rsidP="00C10DCE">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Delnice</w:t>
      </w:r>
      <w:r>
        <w:rPr>
          <w:rFonts w:ascii="Times New Roman" w:hAnsi="Times New Roman" w:cs="Times New Roman"/>
          <w:sz w:val="24"/>
          <w:szCs w:val="24"/>
        </w:rPr>
        <w:t xml:space="preserve"> su </w:t>
      </w:r>
      <w:r w:rsidR="00D7789E">
        <w:rPr>
          <w:rFonts w:ascii="Times New Roman" w:hAnsi="Times New Roman" w:cs="Times New Roman"/>
          <w:sz w:val="24"/>
          <w:szCs w:val="24"/>
        </w:rPr>
        <w:t>G</w:t>
      </w:r>
      <w:r>
        <w:rPr>
          <w:rFonts w:ascii="Times New Roman" w:hAnsi="Times New Roman" w:cs="Times New Roman"/>
          <w:sz w:val="24"/>
          <w:szCs w:val="24"/>
        </w:rPr>
        <w:t>rad u Hrvatskoj</w:t>
      </w:r>
      <w:r w:rsidR="00354595">
        <w:rPr>
          <w:rFonts w:ascii="Times New Roman" w:hAnsi="Times New Roman" w:cs="Times New Roman"/>
          <w:sz w:val="24"/>
          <w:szCs w:val="24"/>
        </w:rPr>
        <w:t xml:space="preserve"> koji se na</w:t>
      </w:r>
      <w:r>
        <w:rPr>
          <w:rFonts w:ascii="Times New Roman" w:hAnsi="Times New Roman" w:cs="Times New Roman"/>
          <w:sz w:val="24"/>
          <w:szCs w:val="24"/>
        </w:rPr>
        <w:t>laz</w:t>
      </w:r>
      <w:r w:rsidR="00354595">
        <w:rPr>
          <w:rFonts w:ascii="Times New Roman" w:hAnsi="Times New Roman" w:cs="Times New Roman"/>
          <w:sz w:val="24"/>
          <w:szCs w:val="24"/>
        </w:rPr>
        <w:t>i</w:t>
      </w:r>
      <w:r>
        <w:rPr>
          <w:rFonts w:ascii="Times New Roman" w:hAnsi="Times New Roman" w:cs="Times New Roman"/>
          <w:sz w:val="24"/>
          <w:szCs w:val="24"/>
        </w:rPr>
        <w:t xml:space="preserve"> se na području Gorskog kotara</w:t>
      </w:r>
      <w:r w:rsidR="00554467">
        <w:rPr>
          <w:rFonts w:ascii="Times New Roman" w:hAnsi="Times New Roman" w:cs="Times New Roman"/>
          <w:sz w:val="24"/>
          <w:szCs w:val="24"/>
        </w:rPr>
        <w:t>,</w:t>
      </w:r>
      <w:r w:rsidR="00554467" w:rsidRPr="00554467">
        <w:rPr>
          <w:rFonts w:ascii="Times New Roman" w:hAnsi="Times New Roman" w:cs="Times New Roman"/>
          <w:color w:val="FF0000"/>
          <w:sz w:val="24"/>
          <w:szCs w:val="24"/>
        </w:rPr>
        <w:t xml:space="preserve"> </w:t>
      </w:r>
      <w:r w:rsidR="00554467" w:rsidRPr="00554467">
        <w:rPr>
          <w:rFonts w:ascii="Times New Roman" w:hAnsi="Times New Roman" w:cs="Times New Roman"/>
          <w:sz w:val="24"/>
          <w:szCs w:val="24"/>
        </w:rPr>
        <w:t>koji je planinsko područje unutar Hrvatske</w:t>
      </w:r>
      <w:r w:rsidRPr="00554467">
        <w:rPr>
          <w:rFonts w:ascii="Times New Roman" w:hAnsi="Times New Roman" w:cs="Times New Roman"/>
          <w:sz w:val="24"/>
          <w:szCs w:val="24"/>
        </w:rPr>
        <w:t xml:space="preserve"> </w:t>
      </w:r>
      <w:r>
        <w:rPr>
          <w:rFonts w:ascii="Times New Roman" w:hAnsi="Times New Roman" w:cs="Times New Roman"/>
          <w:sz w:val="24"/>
          <w:szCs w:val="24"/>
        </w:rPr>
        <w:t>u Primorsko-goranskoj županiji. Zemljopisna površina Grada Delnica iznosi 230 km</w:t>
      </w:r>
      <w:r>
        <w:rPr>
          <w:rFonts w:ascii="Times New Roman" w:hAnsi="Times New Roman" w:cs="Times New Roman"/>
          <w:sz w:val="24"/>
          <w:szCs w:val="24"/>
          <w:vertAlign w:val="superscript"/>
        </w:rPr>
        <w:t xml:space="preserve">2 </w:t>
      </w:r>
      <w:r>
        <w:rPr>
          <w:rFonts w:ascii="Times New Roman" w:hAnsi="Times New Roman" w:cs="Times New Roman"/>
          <w:sz w:val="24"/>
          <w:szCs w:val="24"/>
        </w:rPr>
        <w:t>.</w:t>
      </w:r>
      <w:r w:rsidR="00723AF9">
        <w:rPr>
          <w:rFonts w:ascii="Times New Roman" w:hAnsi="Times New Roman" w:cs="Times New Roman"/>
          <w:sz w:val="24"/>
          <w:szCs w:val="24"/>
        </w:rPr>
        <w:t xml:space="preserve"> Sveobuhvatno područje Grada nalazi se na visoravni prosječne nadmorske visine od 700 do 900</w:t>
      </w:r>
      <w:r w:rsidR="00C571DC">
        <w:rPr>
          <w:rFonts w:ascii="Times New Roman" w:hAnsi="Times New Roman" w:cs="Times New Roman"/>
          <w:sz w:val="24"/>
          <w:szCs w:val="24"/>
        </w:rPr>
        <w:t xml:space="preserve"> </w:t>
      </w:r>
      <w:r w:rsidR="00723AF9">
        <w:rPr>
          <w:rFonts w:ascii="Times New Roman" w:hAnsi="Times New Roman" w:cs="Times New Roman"/>
          <w:sz w:val="24"/>
          <w:szCs w:val="24"/>
        </w:rPr>
        <w:t>m koju okružuju planine iznad 1000</w:t>
      </w:r>
      <w:r w:rsidR="00C571DC">
        <w:rPr>
          <w:rFonts w:ascii="Times New Roman" w:hAnsi="Times New Roman" w:cs="Times New Roman"/>
          <w:sz w:val="24"/>
          <w:szCs w:val="24"/>
        </w:rPr>
        <w:t xml:space="preserve"> </w:t>
      </w:r>
      <w:r w:rsidR="00723AF9">
        <w:rPr>
          <w:rFonts w:ascii="Times New Roman" w:hAnsi="Times New Roman" w:cs="Times New Roman"/>
          <w:sz w:val="24"/>
          <w:szCs w:val="24"/>
        </w:rPr>
        <w:t>m nadmorske visine. Reljef je izrazito kontinentalnog karaktera, a klima planinska.</w:t>
      </w:r>
    </w:p>
    <w:p w14:paraId="203E0926" w14:textId="1671CA9B" w:rsidR="00077811" w:rsidRDefault="00356267" w:rsidP="00C10DCE">
      <w:pPr>
        <w:spacing w:after="0" w:line="360" w:lineRule="auto"/>
        <w:jc w:val="both"/>
        <w:rPr>
          <w:rFonts w:ascii="Times New Roman" w:hAnsi="Times New Roman" w:cs="Times New Roman"/>
          <w:sz w:val="24"/>
          <w:szCs w:val="24"/>
        </w:rPr>
      </w:pPr>
      <w:r>
        <w:rPr>
          <w:rFonts w:ascii="Times New Roman" w:eastAsia="Times New Roman" w:hAnsi="Times New Roman" w:cs="Times New Roman"/>
          <w:bCs/>
          <w:sz w:val="24"/>
          <w:szCs w:val="24"/>
          <w:lang w:eastAsia="hr-HR"/>
        </w:rPr>
        <w:t>Delnice se sastoje od 55 naselja i po</w:t>
      </w:r>
      <w:r w:rsidR="00077811" w:rsidRPr="00077811">
        <w:rPr>
          <w:rFonts w:ascii="Times New Roman" w:eastAsia="Times New Roman" w:hAnsi="Times New Roman" w:cs="Times New Roman"/>
          <w:bCs/>
          <w:sz w:val="24"/>
          <w:szCs w:val="24"/>
          <w:lang w:eastAsia="hr-HR"/>
        </w:rPr>
        <w:t xml:space="preserve"> posljednjem popisu stanovništva</w:t>
      </w:r>
      <w:r w:rsidRPr="00356267">
        <w:rPr>
          <w:rFonts w:ascii="Times New Roman" w:eastAsia="Times New Roman" w:hAnsi="Times New Roman" w:cs="Times New Roman"/>
          <w:bCs/>
          <w:sz w:val="24"/>
          <w:szCs w:val="24"/>
          <w:lang w:eastAsia="hr-HR"/>
        </w:rPr>
        <w:t xml:space="preserve"> </w:t>
      </w:r>
      <w:r w:rsidRPr="00077811">
        <w:rPr>
          <w:rFonts w:ascii="Times New Roman" w:eastAsia="Times New Roman" w:hAnsi="Times New Roman" w:cs="Times New Roman"/>
          <w:bCs/>
          <w:sz w:val="24"/>
          <w:szCs w:val="24"/>
          <w:lang w:eastAsia="hr-HR"/>
        </w:rPr>
        <w:t>po naseljima</w:t>
      </w:r>
      <w:r>
        <w:rPr>
          <w:rFonts w:ascii="Times New Roman" w:eastAsia="Times New Roman" w:hAnsi="Times New Roman" w:cs="Times New Roman"/>
          <w:bCs/>
          <w:sz w:val="24"/>
          <w:szCs w:val="24"/>
          <w:lang w:eastAsia="hr-HR"/>
        </w:rPr>
        <w:t xml:space="preserve"> iz 2021. godine </w:t>
      </w:r>
      <w:r>
        <w:rPr>
          <w:rFonts w:ascii="Times New Roman" w:hAnsi="Times New Roman" w:cs="Times New Roman"/>
          <w:sz w:val="24"/>
          <w:szCs w:val="24"/>
        </w:rPr>
        <w:t>podaci pokazuju daljnji</w:t>
      </w:r>
      <w:r w:rsidR="00077811" w:rsidRPr="00077811">
        <w:rPr>
          <w:rFonts w:ascii="Times New Roman" w:hAnsi="Times New Roman" w:cs="Times New Roman"/>
          <w:sz w:val="24"/>
          <w:szCs w:val="24"/>
        </w:rPr>
        <w:t xml:space="preserve"> pad nataliteta</w:t>
      </w:r>
      <w:r>
        <w:rPr>
          <w:rFonts w:ascii="Times New Roman" w:hAnsi="Times New Roman" w:cs="Times New Roman"/>
          <w:sz w:val="24"/>
          <w:szCs w:val="24"/>
        </w:rPr>
        <w:t>,</w:t>
      </w:r>
      <w:r w:rsidR="00077811" w:rsidRPr="00077811">
        <w:rPr>
          <w:rFonts w:ascii="Times New Roman" w:hAnsi="Times New Roman" w:cs="Times New Roman"/>
          <w:sz w:val="24"/>
          <w:szCs w:val="24"/>
        </w:rPr>
        <w:t xml:space="preserve"> pa je </w:t>
      </w:r>
      <w:r w:rsidR="005605D7">
        <w:rPr>
          <w:rFonts w:ascii="Times New Roman" w:hAnsi="Times New Roman" w:cs="Times New Roman"/>
          <w:sz w:val="24"/>
          <w:szCs w:val="24"/>
        </w:rPr>
        <w:t>G</w:t>
      </w:r>
      <w:r w:rsidR="00077811" w:rsidRPr="00077811">
        <w:rPr>
          <w:rFonts w:ascii="Times New Roman" w:hAnsi="Times New Roman" w:cs="Times New Roman"/>
          <w:sz w:val="24"/>
          <w:szCs w:val="24"/>
        </w:rPr>
        <w:t>rad po tom popisu brojio 5.</w:t>
      </w:r>
      <w:r w:rsidR="00077811">
        <w:rPr>
          <w:rFonts w:ascii="Times New Roman" w:hAnsi="Times New Roman" w:cs="Times New Roman"/>
          <w:sz w:val="24"/>
          <w:szCs w:val="24"/>
        </w:rPr>
        <w:t>195</w:t>
      </w:r>
      <w:r w:rsidR="00077811" w:rsidRPr="00077811">
        <w:rPr>
          <w:rFonts w:ascii="Times New Roman" w:hAnsi="Times New Roman" w:cs="Times New Roman"/>
          <w:sz w:val="24"/>
          <w:szCs w:val="24"/>
        </w:rPr>
        <w:t xml:space="preserve"> stanovnika</w:t>
      </w:r>
      <w:r>
        <w:rPr>
          <w:rFonts w:ascii="Times New Roman" w:hAnsi="Times New Roman" w:cs="Times New Roman"/>
          <w:sz w:val="24"/>
          <w:szCs w:val="24"/>
        </w:rPr>
        <w:t>.</w:t>
      </w:r>
      <w:r w:rsidR="00077811" w:rsidRPr="00077811">
        <w:rPr>
          <w:rFonts w:ascii="Times New Roman" w:hAnsi="Times New Roman" w:cs="Times New Roman"/>
          <w:sz w:val="24"/>
          <w:szCs w:val="24"/>
        </w:rPr>
        <w:t xml:space="preserve"> </w:t>
      </w:r>
      <w:r>
        <w:rPr>
          <w:rFonts w:ascii="Times New Roman" w:hAnsi="Times New Roman" w:cs="Times New Roman"/>
          <w:sz w:val="24"/>
          <w:szCs w:val="24"/>
        </w:rPr>
        <w:t xml:space="preserve">U tablici </w:t>
      </w:r>
      <w:r w:rsidR="00077811" w:rsidRPr="00077811">
        <w:rPr>
          <w:rFonts w:ascii="Times New Roman" w:hAnsi="Times New Roman" w:cs="Times New Roman"/>
          <w:sz w:val="24"/>
          <w:szCs w:val="24"/>
        </w:rPr>
        <w:t>1.</w:t>
      </w:r>
      <w:r>
        <w:rPr>
          <w:rFonts w:ascii="Times New Roman" w:hAnsi="Times New Roman" w:cs="Times New Roman"/>
          <w:sz w:val="24"/>
          <w:szCs w:val="24"/>
        </w:rPr>
        <w:t xml:space="preserve"> navedeno je svih 55 naselja s brojem stanovnika, brojem kućanstva i</w:t>
      </w:r>
      <w:r w:rsidR="00C72BDA">
        <w:rPr>
          <w:rFonts w:ascii="Times New Roman" w:hAnsi="Times New Roman" w:cs="Times New Roman"/>
          <w:sz w:val="24"/>
          <w:szCs w:val="24"/>
        </w:rPr>
        <w:t xml:space="preserve"> brojem stambenih jedinica</w:t>
      </w:r>
    </w:p>
    <w:p w14:paraId="10E2B5A2" w14:textId="15E7E55C" w:rsidR="00077811" w:rsidRDefault="00077811" w:rsidP="000E077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Tablica 1. Rezultati popisa 2021. God za Grad Delnice po </w:t>
      </w:r>
      <w:r w:rsidR="005605D7">
        <w:rPr>
          <w:rFonts w:ascii="Times New Roman" w:hAnsi="Times New Roman" w:cs="Times New Roman"/>
          <w:sz w:val="24"/>
          <w:szCs w:val="24"/>
        </w:rPr>
        <w:t>g</w:t>
      </w:r>
      <w:r>
        <w:rPr>
          <w:rFonts w:ascii="Times New Roman" w:hAnsi="Times New Roman" w:cs="Times New Roman"/>
          <w:sz w:val="24"/>
          <w:szCs w:val="24"/>
        </w:rPr>
        <w:t>radskim naseljima</w:t>
      </w:r>
    </w:p>
    <w:tbl>
      <w:tblPr>
        <w:tblStyle w:val="Reetkatablice"/>
        <w:tblW w:w="9072" w:type="dxa"/>
        <w:jc w:val="center"/>
        <w:tblLook w:val="04A0" w:firstRow="1" w:lastRow="0" w:firstColumn="1" w:lastColumn="0" w:noHBand="0" w:noVBand="1"/>
      </w:tblPr>
      <w:tblGrid>
        <w:gridCol w:w="687"/>
        <w:gridCol w:w="1763"/>
        <w:gridCol w:w="1051"/>
        <w:gridCol w:w="1244"/>
        <w:gridCol w:w="968"/>
        <w:gridCol w:w="1161"/>
        <w:gridCol w:w="968"/>
        <w:gridCol w:w="1230"/>
      </w:tblGrid>
      <w:tr w:rsidR="00661827" w:rsidRPr="000E077C" w14:paraId="5C575D95" w14:textId="77777777" w:rsidTr="00C72BDA">
        <w:trPr>
          <w:jc w:val="center"/>
        </w:trPr>
        <w:tc>
          <w:tcPr>
            <w:tcW w:w="454" w:type="dxa"/>
            <w:gridSpan w:val="4"/>
            <w:shd w:val="clear" w:color="auto" w:fill="BFBFBF" w:themeFill="background1" w:themeFillShade="BF"/>
            <w:vAlign w:val="center"/>
          </w:tcPr>
          <w:p w14:paraId="7B6D7DFE" w14:textId="77777777" w:rsidR="00661827" w:rsidRPr="000E077C" w:rsidRDefault="00661827" w:rsidP="0044449A">
            <w:pPr>
              <w:jc w:val="both"/>
              <w:rPr>
                <w:rFonts w:ascii="Times New Roman" w:hAnsi="Times New Roman" w:cs="Times New Roman"/>
                <w:sz w:val="24"/>
                <w:szCs w:val="24"/>
              </w:rPr>
            </w:pPr>
          </w:p>
        </w:tc>
        <w:tc>
          <w:tcPr>
            <w:tcW w:w="851" w:type="dxa"/>
            <w:gridSpan w:val="2"/>
            <w:shd w:val="clear" w:color="auto" w:fill="BFBFBF" w:themeFill="background1" w:themeFillShade="BF"/>
            <w:vAlign w:val="center"/>
          </w:tcPr>
          <w:p w14:paraId="0FF34A2D" w14:textId="384B9FBE" w:rsidR="00661827" w:rsidRPr="000E077C" w:rsidRDefault="00661827" w:rsidP="0044449A">
            <w:pPr>
              <w:jc w:val="center"/>
              <w:rPr>
                <w:rFonts w:ascii="Times New Roman" w:hAnsi="Times New Roman" w:cs="Times New Roman"/>
                <w:sz w:val="24"/>
                <w:szCs w:val="24"/>
              </w:rPr>
            </w:pPr>
            <w:r w:rsidRPr="000E077C">
              <w:rPr>
                <w:rFonts w:ascii="Times New Roman" w:eastAsia="Times New Roman" w:hAnsi="Times New Roman" w:cs="Times New Roman"/>
                <w:color w:val="000000"/>
                <w:sz w:val="24"/>
                <w:szCs w:val="24"/>
                <w:lang w:eastAsia="hr-HR"/>
              </w:rPr>
              <w:t>Kućanstva</w:t>
            </w:r>
          </w:p>
        </w:tc>
        <w:tc>
          <w:tcPr>
            <w:tcW w:w="851" w:type="dxa"/>
            <w:gridSpan w:val="2"/>
            <w:shd w:val="clear" w:color="auto" w:fill="BFBFBF" w:themeFill="background1" w:themeFillShade="BF"/>
            <w:vAlign w:val="center"/>
          </w:tcPr>
          <w:p w14:paraId="2C874463" w14:textId="3790FF41" w:rsidR="00661827" w:rsidRPr="000E077C" w:rsidRDefault="00661827" w:rsidP="0044449A">
            <w:pPr>
              <w:jc w:val="center"/>
              <w:rPr>
                <w:rFonts w:ascii="Times New Roman" w:hAnsi="Times New Roman" w:cs="Times New Roman"/>
                <w:sz w:val="24"/>
                <w:szCs w:val="24"/>
              </w:rPr>
            </w:pPr>
            <w:r w:rsidRPr="000E077C">
              <w:rPr>
                <w:rFonts w:ascii="Times New Roman" w:eastAsia="Times New Roman" w:hAnsi="Times New Roman" w:cs="Times New Roman"/>
                <w:color w:val="000000"/>
                <w:sz w:val="24"/>
                <w:szCs w:val="24"/>
                <w:lang w:eastAsia="hr-HR"/>
              </w:rPr>
              <w:t>Stambene jedinice</w:t>
            </w:r>
          </w:p>
        </w:tc>
      </w:tr>
      <w:tr w:rsidR="004058BB" w:rsidRPr="000E077C" w14:paraId="7BB5D7C2" w14:textId="77777777" w:rsidTr="00C72BDA">
        <w:trPr>
          <w:trHeight w:val="907"/>
          <w:jc w:val="center"/>
        </w:trPr>
        <w:tc>
          <w:tcPr>
            <w:tcW w:w="454" w:type="dxa"/>
            <w:shd w:val="clear" w:color="auto" w:fill="00B0F0"/>
            <w:vAlign w:val="center"/>
          </w:tcPr>
          <w:p w14:paraId="79D906C0" w14:textId="22B53A9B" w:rsidR="004058BB" w:rsidRPr="000E077C" w:rsidRDefault="004058BB" w:rsidP="00C72BDA">
            <w:pPr>
              <w:jc w:val="both"/>
              <w:rPr>
                <w:rFonts w:ascii="Times New Roman" w:hAnsi="Times New Roman" w:cs="Times New Roman"/>
                <w:sz w:val="24"/>
                <w:szCs w:val="24"/>
              </w:rPr>
            </w:pPr>
            <w:r>
              <w:rPr>
                <w:rFonts w:ascii="Times New Roman" w:hAnsi="Times New Roman" w:cs="Times New Roman"/>
                <w:sz w:val="24"/>
                <w:szCs w:val="24"/>
              </w:rPr>
              <w:t>Red</w:t>
            </w:r>
            <w:r w:rsidR="00C72BDA">
              <w:rPr>
                <w:rFonts w:ascii="Times New Roman" w:hAnsi="Times New Roman" w:cs="Times New Roman"/>
                <w:sz w:val="24"/>
                <w:szCs w:val="24"/>
              </w:rPr>
              <w:t>.</w:t>
            </w:r>
            <w:r>
              <w:rPr>
                <w:rFonts w:ascii="Times New Roman" w:hAnsi="Times New Roman" w:cs="Times New Roman"/>
                <w:sz w:val="24"/>
                <w:szCs w:val="24"/>
              </w:rPr>
              <w:t xml:space="preserve"> broj.</w:t>
            </w:r>
          </w:p>
        </w:tc>
        <w:tc>
          <w:tcPr>
            <w:tcW w:w="1701" w:type="dxa"/>
            <w:shd w:val="clear" w:color="auto" w:fill="00B0F0"/>
            <w:vAlign w:val="center"/>
          </w:tcPr>
          <w:p w14:paraId="1EAE123F" w14:textId="416937AF" w:rsidR="004058BB" w:rsidRPr="000E077C" w:rsidRDefault="004058BB" w:rsidP="009C5682">
            <w:pPr>
              <w:jc w:val="center"/>
              <w:rPr>
                <w:rFonts w:ascii="Times New Roman" w:hAnsi="Times New Roman" w:cs="Times New Roman"/>
                <w:sz w:val="24"/>
                <w:szCs w:val="24"/>
              </w:rPr>
            </w:pPr>
            <w:r>
              <w:rPr>
                <w:rFonts w:ascii="Times New Roman" w:hAnsi="Times New Roman" w:cs="Times New Roman"/>
                <w:sz w:val="24"/>
                <w:szCs w:val="24"/>
              </w:rPr>
              <w:t>Naziv naselja</w:t>
            </w:r>
          </w:p>
        </w:tc>
        <w:tc>
          <w:tcPr>
            <w:tcW w:w="851" w:type="dxa"/>
            <w:shd w:val="clear" w:color="auto" w:fill="00B0F0"/>
            <w:vAlign w:val="center"/>
          </w:tcPr>
          <w:p w14:paraId="16FEAAB2" w14:textId="08B96CF7" w:rsidR="004058BB" w:rsidRPr="000E077C" w:rsidRDefault="004058BB" w:rsidP="00C72BDA">
            <w:pPr>
              <w:ind w:left="-57" w:right="-57"/>
              <w:jc w:val="center"/>
              <w:rPr>
                <w:rFonts w:ascii="Times New Roman" w:hAnsi="Times New Roman" w:cs="Times New Roman"/>
                <w:sz w:val="24"/>
                <w:szCs w:val="24"/>
              </w:rPr>
            </w:pPr>
            <w:r w:rsidRPr="000E077C">
              <w:rPr>
                <w:rFonts w:ascii="Times New Roman" w:eastAsia="Times New Roman" w:hAnsi="Times New Roman" w:cs="Times New Roman"/>
                <w:color w:val="000000"/>
                <w:sz w:val="24"/>
                <w:szCs w:val="24"/>
                <w:lang w:eastAsia="hr-HR"/>
              </w:rPr>
              <w:t>Ukupno</w:t>
            </w:r>
            <w:r w:rsidRPr="000E077C">
              <w:rPr>
                <w:rFonts w:ascii="Times New Roman" w:eastAsia="Times New Roman" w:hAnsi="Times New Roman" w:cs="Times New Roman"/>
                <w:color w:val="000000"/>
                <w:sz w:val="24"/>
                <w:szCs w:val="24"/>
                <w:lang w:eastAsia="hr-HR"/>
              </w:rPr>
              <w:br/>
              <w:t>popisane osobe</w:t>
            </w:r>
          </w:p>
        </w:tc>
        <w:tc>
          <w:tcPr>
            <w:tcW w:w="851" w:type="dxa"/>
            <w:shd w:val="clear" w:color="auto" w:fill="00B0F0"/>
            <w:vAlign w:val="center"/>
          </w:tcPr>
          <w:p w14:paraId="42E71DCB" w14:textId="1920C1E1" w:rsidR="004058BB" w:rsidRPr="000E077C" w:rsidRDefault="004058BB" w:rsidP="00C72BDA">
            <w:pPr>
              <w:ind w:left="-57" w:right="-57"/>
              <w:jc w:val="center"/>
              <w:rPr>
                <w:rFonts w:ascii="Times New Roman" w:hAnsi="Times New Roman" w:cs="Times New Roman"/>
                <w:sz w:val="24"/>
                <w:szCs w:val="24"/>
              </w:rPr>
            </w:pPr>
            <w:r w:rsidRPr="000E077C">
              <w:rPr>
                <w:rFonts w:ascii="Times New Roman" w:eastAsia="Times New Roman" w:hAnsi="Times New Roman" w:cs="Times New Roman"/>
                <w:color w:val="000000"/>
                <w:sz w:val="24"/>
                <w:szCs w:val="24"/>
                <w:lang w:eastAsia="hr-HR"/>
              </w:rPr>
              <w:t>Ukupan</w:t>
            </w:r>
            <w:r w:rsidRPr="000E077C">
              <w:rPr>
                <w:rFonts w:ascii="Times New Roman" w:eastAsia="Times New Roman" w:hAnsi="Times New Roman" w:cs="Times New Roman"/>
                <w:color w:val="000000"/>
                <w:sz w:val="24"/>
                <w:szCs w:val="24"/>
                <w:lang w:eastAsia="hr-HR"/>
              </w:rPr>
              <w:br/>
              <w:t>broj stanovnika</w:t>
            </w:r>
          </w:p>
        </w:tc>
        <w:tc>
          <w:tcPr>
            <w:tcW w:w="851" w:type="dxa"/>
            <w:shd w:val="clear" w:color="auto" w:fill="00B0F0"/>
            <w:vAlign w:val="center"/>
          </w:tcPr>
          <w:p w14:paraId="376ED840" w14:textId="2DDFFD13" w:rsidR="004058BB" w:rsidRPr="000E077C" w:rsidRDefault="004058BB" w:rsidP="00C72BDA">
            <w:pPr>
              <w:ind w:left="-57" w:right="-57"/>
              <w:jc w:val="center"/>
              <w:rPr>
                <w:rFonts w:ascii="Times New Roman" w:hAnsi="Times New Roman" w:cs="Times New Roman"/>
                <w:sz w:val="24"/>
                <w:szCs w:val="24"/>
              </w:rPr>
            </w:pPr>
            <w:r w:rsidRPr="000E077C">
              <w:rPr>
                <w:rFonts w:ascii="Times New Roman" w:hAnsi="Times New Roman" w:cs="Times New Roman"/>
                <w:sz w:val="24"/>
                <w:szCs w:val="24"/>
              </w:rPr>
              <w:t>Ukupno</w:t>
            </w:r>
          </w:p>
        </w:tc>
        <w:tc>
          <w:tcPr>
            <w:tcW w:w="851" w:type="dxa"/>
            <w:shd w:val="clear" w:color="auto" w:fill="00B0F0"/>
            <w:vAlign w:val="center"/>
          </w:tcPr>
          <w:p w14:paraId="326AF17B" w14:textId="12B724E6" w:rsidR="004058BB" w:rsidRPr="000E077C" w:rsidRDefault="004058BB" w:rsidP="00C72BDA">
            <w:pPr>
              <w:ind w:left="-57" w:right="-57"/>
              <w:jc w:val="center"/>
              <w:rPr>
                <w:rFonts w:ascii="Times New Roman" w:hAnsi="Times New Roman" w:cs="Times New Roman"/>
                <w:sz w:val="24"/>
                <w:szCs w:val="24"/>
              </w:rPr>
            </w:pPr>
            <w:r w:rsidRPr="000E077C">
              <w:rPr>
                <w:rFonts w:ascii="Times New Roman" w:hAnsi="Times New Roman" w:cs="Times New Roman"/>
                <w:sz w:val="24"/>
                <w:szCs w:val="24"/>
              </w:rPr>
              <w:t>Privatna kućanstva</w:t>
            </w:r>
          </w:p>
        </w:tc>
        <w:tc>
          <w:tcPr>
            <w:tcW w:w="851" w:type="dxa"/>
            <w:shd w:val="clear" w:color="auto" w:fill="00B0F0"/>
            <w:vAlign w:val="center"/>
          </w:tcPr>
          <w:p w14:paraId="4BBEDA8B" w14:textId="08597889" w:rsidR="004058BB" w:rsidRPr="000E077C" w:rsidRDefault="004058BB" w:rsidP="00C72BDA">
            <w:pPr>
              <w:ind w:left="-57" w:right="-57"/>
              <w:jc w:val="center"/>
              <w:rPr>
                <w:rFonts w:ascii="Times New Roman" w:hAnsi="Times New Roman" w:cs="Times New Roman"/>
                <w:sz w:val="24"/>
                <w:szCs w:val="24"/>
              </w:rPr>
            </w:pPr>
            <w:r w:rsidRPr="000E077C">
              <w:rPr>
                <w:rFonts w:ascii="Times New Roman" w:hAnsi="Times New Roman" w:cs="Times New Roman"/>
                <w:sz w:val="24"/>
                <w:szCs w:val="24"/>
              </w:rPr>
              <w:t>Ukupno</w:t>
            </w:r>
          </w:p>
        </w:tc>
        <w:tc>
          <w:tcPr>
            <w:tcW w:w="851" w:type="dxa"/>
            <w:shd w:val="clear" w:color="auto" w:fill="00B0F0"/>
            <w:vAlign w:val="center"/>
          </w:tcPr>
          <w:p w14:paraId="73D2DEAF" w14:textId="58509134" w:rsidR="004058BB" w:rsidRPr="000E077C" w:rsidRDefault="004058BB" w:rsidP="00C72BDA">
            <w:pPr>
              <w:ind w:left="-57" w:right="-57"/>
              <w:jc w:val="center"/>
              <w:rPr>
                <w:rFonts w:ascii="Times New Roman" w:hAnsi="Times New Roman" w:cs="Times New Roman"/>
                <w:sz w:val="24"/>
                <w:szCs w:val="24"/>
              </w:rPr>
            </w:pPr>
            <w:r w:rsidRPr="000E077C">
              <w:rPr>
                <w:rFonts w:ascii="Times New Roman" w:hAnsi="Times New Roman" w:cs="Times New Roman"/>
                <w:sz w:val="24"/>
                <w:szCs w:val="24"/>
              </w:rPr>
              <w:t>Stanovi za stalno stanovanje</w:t>
            </w:r>
          </w:p>
        </w:tc>
      </w:tr>
      <w:tr w:rsidR="004058BB" w:rsidRPr="000E077C" w14:paraId="4B7A9EE2" w14:textId="77777777" w:rsidTr="00C72BDA">
        <w:trPr>
          <w:trHeight w:val="340"/>
          <w:jc w:val="center"/>
        </w:trPr>
        <w:tc>
          <w:tcPr>
            <w:tcW w:w="454" w:type="dxa"/>
            <w:vAlign w:val="center"/>
          </w:tcPr>
          <w:p w14:paraId="093682FF" w14:textId="77777777" w:rsidR="004058BB" w:rsidRPr="000E077C" w:rsidRDefault="004058BB" w:rsidP="0044449A">
            <w:pPr>
              <w:jc w:val="both"/>
              <w:rPr>
                <w:rFonts w:ascii="Times New Roman" w:hAnsi="Times New Roman" w:cs="Times New Roman"/>
                <w:sz w:val="24"/>
                <w:szCs w:val="24"/>
              </w:rPr>
            </w:pPr>
          </w:p>
        </w:tc>
        <w:tc>
          <w:tcPr>
            <w:tcW w:w="1701" w:type="dxa"/>
            <w:vAlign w:val="center"/>
          </w:tcPr>
          <w:p w14:paraId="0A2314CE" w14:textId="15E4E51F" w:rsidR="004058BB" w:rsidRPr="000E077C" w:rsidRDefault="004058BB" w:rsidP="00C72BDA">
            <w:pPr>
              <w:ind w:left="-57" w:right="-57"/>
              <w:rPr>
                <w:rFonts w:ascii="Times New Roman" w:hAnsi="Times New Roman" w:cs="Times New Roman"/>
                <w:sz w:val="24"/>
                <w:szCs w:val="24"/>
              </w:rPr>
            </w:pPr>
            <w:r w:rsidRPr="000E077C">
              <w:rPr>
                <w:rFonts w:ascii="Times New Roman" w:hAnsi="Times New Roman" w:cs="Times New Roman"/>
                <w:sz w:val="24"/>
                <w:szCs w:val="24"/>
              </w:rPr>
              <w:t>Delnice</w:t>
            </w:r>
          </w:p>
        </w:tc>
        <w:tc>
          <w:tcPr>
            <w:tcW w:w="851" w:type="dxa"/>
            <w:vAlign w:val="center"/>
          </w:tcPr>
          <w:p w14:paraId="7EE1E8E4" w14:textId="3536C4EE" w:rsidR="004058BB" w:rsidRPr="000E077C" w:rsidRDefault="004058BB" w:rsidP="00C72BDA">
            <w:pPr>
              <w:ind w:left="-57" w:right="-57"/>
              <w:jc w:val="right"/>
              <w:rPr>
                <w:rFonts w:ascii="Times New Roman" w:hAnsi="Times New Roman" w:cs="Times New Roman"/>
                <w:sz w:val="24"/>
                <w:szCs w:val="24"/>
              </w:rPr>
            </w:pPr>
            <w:r w:rsidRPr="000E077C">
              <w:rPr>
                <w:rFonts w:ascii="Times New Roman" w:hAnsi="Times New Roman" w:cs="Times New Roman"/>
                <w:sz w:val="24"/>
                <w:szCs w:val="24"/>
              </w:rPr>
              <w:t>5195</w:t>
            </w:r>
          </w:p>
        </w:tc>
        <w:tc>
          <w:tcPr>
            <w:tcW w:w="851" w:type="dxa"/>
            <w:vAlign w:val="center"/>
          </w:tcPr>
          <w:p w14:paraId="3BB06CAA" w14:textId="665866FA"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5158</w:t>
            </w:r>
          </w:p>
        </w:tc>
        <w:tc>
          <w:tcPr>
            <w:tcW w:w="851" w:type="dxa"/>
            <w:vAlign w:val="center"/>
          </w:tcPr>
          <w:p w14:paraId="7A4576B8" w14:textId="15E8AEBF"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2057</w:t>
            </w:r>
          </w:p>
        </w:tc>
        <w:tc>
          <w:tcPr>
            <w:tcW w:w="851" w:type="dxa"/>
            <w:vAlign w:val="center"/>
          </w:tcPr>
          <w:p w14:paraId="55E85D30" w14:textId="38808994"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2049</w:t>
            </w:r>
          </w:p>
        </w:tc>
        <w:tc>
          <w:tcPr>
            <w:tcW w:w="851" w:type="dxa"/>
            <w:vAlign w:val="center"/>
          </w:tcPr>
          <w:p w14:paraId="4E4BED74" w14:textId="0C904812"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3278</w:t>
            </w:r>
          </w:p>
        </w:tc>
        <w:tc>
          <w:tcPr>
            <w:tcW w:w="851" w:type="dxa"/>
            <w:vAlign w:val="center"/>
          </w:tcPr>
          <w:p w14:paraId="51E14E03" w14:textId="38114E32"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2791</w:t>
            </w:r>
          </w:p>
        </w:tc>
      </w:tr>
      <w:tr w:rsidR="004058BB" w:rsidRPr="000E077C" w14:paraId="32C99306" w14:textId="77777777" w:rsidTr="00C72BDA">
        <w:trPr>
          <w:trHeight w:val="340"/>
          <w:jc w:val="center"/>
        </w:trPr>
        <w:tc>
          <w:tcPr>
            <w:tcW w:w="454" w:type="dxa"/>
            <w:shd w:val="clear" w:color="auto" w:fill="BFBFBF" w:themeFill="background1" w:themeFillShade="BF"/>
            <w:vAlign w:val="center"/>
          </w:tcPr>
          <w:p w14:paraId="0599011D" w14:textId="202E7CDD" w:rsidR="004058BB" w:rsidRPr="000E077C" w:rsidRDefault="004058BB" w:rsidP="0044449A">
            <w:pPr>
              <w:jc w:val="both"/>
              <w:rPr>
                <w:rFonts w:ascii="Times New Roman" w:hAnsi="Times New Roman" w:cs="Times New Roman"/>
                <w:sz w:val="24"/>
                <w:szCs w:val="24"/>
              </w:rPr>
            </w:pPr>
            <w:r>
              <w:rPr>
                <w:rFonts w:ascii="Times New Roman" w:hAnsi="Times New Roman" w:cs="Times New Roman"/>
                <w:sz w:val="24"/>
                <w:szCs w:val="24"/>
              </w:rPr>
              <w:t>1.</w:t>
            </w:r>
          </w:p>
        </w:tc>
        <w:tc>
          <w:tcPr>
            <w:tcW w:w="1701" w:type="dxa"/>
            <w:shd w:val="clear" w:color="auto" w:fill="BFBFBF" w:themeFill="background1" w:themeFillShade="BF"/>
            <w:vAlign w:val="center"/>
          </w:tcPr>
          <w:p w14:paraId="3A2E1D1E" w14:textId="0B4C34FA" w:rsidR="004058BB" w:rsidRPr="000E077C" w:rsidRDefault="004058BB" w:rsidP="00C72BDA">
            <w:pPr>
              <w:ind w:left="-57" w:right="-57"/>
              <w:rPr>
                <w:rFonts w:ascii="Times New Roman" w:hAnsi="Times New Roman" w:cs="Times New Roman"/>
                <w:sz w:val="24"/>
                <w:szCs w:val="24"/>
              </w:rPr>
            </w:pPr>
            <w:r w:rsidRPr="000E077C">
              <w:rPr>
                <w:rFonts w:ascii="Times New Roman" w:hAnsi="Times New Roman" w:cs="Times New Roman"/>
                <w:sz w:val="24"/>
                <w:szCs w:val="24"/>
              </w:rPr>
              <w:t>Bela Vodica</w:t>
            </w:r>
          </w:p>
        </w:tc>
        <w:tc>
          <w:tcPr>
            <w:tcW w:w="851" w:type="dxa"/>
            <w:shd w:val="clear" w:color="auto" w:fill="BFBFBF" w:themeFill="background1" w:themeFillShade="BF"/>
            <w:vAlign w:val="center"/>
          </w:tcPr>
          <w:p w14:paraId="161FD9A6" w14:textId="7D18C18E" w:rsidR="004058BB" w:rsidRPr="000E077C" w:rsidRDefault="004058BB" w:rsidP="00C72BDA">
            <w:pPr>
              <w:ind w:left="-57" w:right="-57"/>
              <w:jc w:val="right"/>
              <w:rPr>
                <w:rFonts w:ascii="Times New Roman" w:hAnsi="Times New Roman" w:cs="Times New Roman"/>
                <w:sz w:val="24"/>
                <w:szCs w:val="24"/>
              </w:rPr>
            </w:pPr>
            <w:r w:rsidRPr="000E077C">
              <w:rPr>
                <w:rFonts w:ascii="Times New Roman" w:hAnsi="Times New Roman" w:cs="Times New Roman"/>
                <w:sz w:val="24"/>
                <w:szCs w:val="24"/>
              </w:rPr>
              <w:t>26</w:t>
            </w:r>
          </w:p>
        </w:tc>
        <w:tc>
          <w:tcPr>
            <w:tcW w:w="851" w:type="dxa"/>
            <w:shd w:val="clear" w:color="auto" w:fill="BFBFBF" w:themeFill="background1" w:themeFillShade="BF"/>
            <w:vAlign w:val="center"/>
          </w:tcPr>
          <w:p w14:paraId="5EED6F4C" w14:textId="0B156B22"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26</w:t>
            </w:r>
          </w:p>
        </w:tc>
        <w:tc>
          <w:tcPr>
            <w:tcW w:w="851" w:type="dxa"/>
            <w:shd w:val="clear" w:color="auto" w:fill="BFBFBF" w:themeFill="background1" w:themeFillShade="BF"/>
            <w:vAlign w:val="center"/>
          </w:tcPr>
          <w:p w14:paraId="55D3A713" w14:textId="6E8F6D6F"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11</w:t>
            </w:r>
          </w:p>
        </w:tc>
        <w:tc>
          <w:tcPr>
            <w:tcW w:w="851" w:type="dxa"/>
            <w:shd w:val="clear" w:color="auto" w:fill="BFBFBF" w:themeFill="background1" w:themeFillShade="BF"/>
            <w:vAlign w:val="center"/>
          </w:tcPr>
          <w:p w14:paraId="33BD7665" w14:textId="5DF87361"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11</w:t>
            </w:r>
          </w:p>
        </w:tc>
        <w:tc>
          <w:tcPr>
            <w:tcW w:w="851" w:type="dxa"/>
            <w:shd w:val="clear" w:color="auto" w:fill="BFBFBF" w:themeFill="background1" w:themeFillShade="BF"/>
            <w:vAlign w:val="center"/>
          </w:tcPr>
          <w:p w14:paraId="0673C927" w14:textId="0A658822"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34</w:t>
            </w:r>
          </w:p>
        </w:tc>
        <w:tc>
          <w:tcPr>
            <w:tcW w:w="851" w:type="dxa"/>
            <w:shd w:val="clear" w:color="auto" w:fill="BFBFBF" w:themeFill="background1" w:themeFillShade="BF"/>
            <w:vAlign w:val="center"/>
          </w:tcPr>
          <w:p w14:paraId="22F88315" w14:textId="2E60611C"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20</w:t>
            </w:r>
          </w:p>
        </w:tc>
      </w:tr>
      <w:tr w:rsidR="004058BB" w:rsidRPr="000E077C" w14:paraId="35349E1A" w14:textId="77777777" w:rsidTr="00C72BDA">
        <w:trPr>
          <w:trHeight w:val="340"/>
          <w:jc w:val="center"/>
        </w:trPr>
        <w:tc>
          <w:tcPr>
            <w:tcW w:w="454" w:type="dxa"/>
            <w:vAlign w:val="center"/>
          </w:tcPr>
          <w:p w14:paraId="10DA15CB" w14:textId="6486B4FD" w:rsidR="004058BB" w:rsidRPr="000E077C" w:rsidRDefault="004058BB" w:rsidP="0044449A">
            <w:pPr>
              <w:jc w:val="both"/>
              <w:rPr>
                <w:rFonts w:ascii="Times New Roman" w:hAnsi="Times New Roman" w:cs="Times New Roman"/>
                <w:sz w:val="24"/>
                <w:szCs w:val="24"/>
              </w:rPr>
            </w:pPr>
            <w:r>
              <w:rPr>
                <w:rFonts w:ascii="Times New Roman" w:hAnsi="Times New Roman" w:cs="Times New Roman"/>
                <w:sz w:val="24"/>
                <w:szCs w:val="24"/>
              </w:rPr>
              <w:t>2.</w:t>
            </w:r>
          </w:p>
        </w:tc>
        <w:tc>
          <w:tcPr>
            <w:tcW w:w="1701" w:type="dxa"/>
            <w:vAlign w:val="center"/>
          </w:tcPr>
          <w:p w14:paraId="7A1A1136" w14:textId="59CC620B" w:rsidR="004058BB" w:rsidRPr="000E077C" w:rsidRDefault="004058BB" w:rsidP="00C72BDA">
            <w:pPr>
              <w:ind w:left="-57" w:right="-57"/>
              <w:rPr>
                <w:rFonts w:ascii="Times New Roman" w:hAnsi="Times New Roman" w:cs="Times New Roman"/>
                <w:sz w:val="24"/>
                <w:szCs w:val="24"/>
              </w:rPr>
            </w:pPr>
            <w:r w:rsidRPr="000E077C">
              <w:rPr>
                <w:rFonts w:ascii="Times New Roman" w:hAnsi="Times New Roman" w:cs="Times New Roman"/>
                <w:sz w:val="24"/>
                <w:szCs w:val="24"/>
              </w:rPr>
              <w:t>Belo</w:t>
            </w:r>
          </w:p>
        </w:tc>
        <w:tc>
          <w:tcPr>
            <w:tcW w:w="851" w:type="dxa"/>
            <w:vAlign w:val="center"/>
          </w:tcPr>
          <w:p w14:paraId="5513421F" w14:textId="12271175" w:rsidR="004058BB" w:rsidRPr="000E077C" w:rsidRDefault="004058BB" w:rsidP="00C72BDA">
            <w:pPr>
              <w:ind w:left="-57" w:right="-57"/>
              <w:jc w:val="right"/>
              <w:rPr>
                <w:rFonts w:ascii="Times New Roman" w:hAnsi="Times New Roman" w:cs="Times New Roman"/>
                <w:sz w:val="24"/>
                <w:szCs w:val="24"/>
              </w:rPr>
            </w:pPr>
            <w:r w:rsidRPr="000E077C">
              <w:rPr>
                <w:rFonts w:ascii="Times New Roman" w:hAnsi="Times New Roman" w:cs="Times New Roman"/>
                <w:sz w:val="24"/>
                <w:szCs w:val="24"/>
              </w:rPr>
              <w:t>5</w:t>
            </w:r>
          </w:p>
        </w:tc>
        <w:tc>
          <w:tcPr>
            <w:tcW w:w="851" w:type="dxa"/>
            <w:vAlign w:val="center"/>
          </w:tcPr>
          <w:p w14:paraId="5EDC82B1" w14:textId="7FD564B5"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5</w:t>
            </w:r>
          </w:p>
        </w:tc>
        <w:tc>
          <w:tcPr>
            <w:tcW w:w="851" w:type="dxa"/>
            <w:vAlign w:val="center"/>
          </w:tcPr>
          <w:p w14:paraId="4C8E9B90" w14:textId="38855E3A"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2</w:t>
            </w:r>
          </w:p>
        </w:tc>
        <w:tc>
          <w:tcPr>
            <w:tcW w:w="851" w:type="dxa"/>
            <w:vAlign w:val="center"/>
          </w:tcPr>
          <w:p w14:paraId="15F2C64C" w14:textId="6F7CB541"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2</w:t>
            </w:r>
          </w:p>
        </w:tc>
        <w:tc>
          <w:tcPr>
            <w:tcW w:w="851" w:type="dxa"/>
            <w:vAlign w:val="center"/>
          </w:tcPr>
          <w:p w14:paraId="1DAE0311" w14:textId="74227679"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14</w:t>
            </w:r>
          </w:p>
        </w:tc>
        <w:tc>
          <w:tcPr>
            <w:tcW w:w="851" w:type="dxa"/>
            <w:vAlign w:val="center"/>
          </w:tcPr>
          <w:p w14:paraId="37B85228" w14:textId="6927E3E9"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5</w:t>
            </w:r>
          </w:p>
        </w:tc>
      </w:tr>
      <w:tr w:rsidR="004058BB" w:rsidRPr="000E077C" w14:paraId="547CDFB1" w14:textId="77777777" w:rsidTr="00C72BDA">
        <w:trPr>
          <w:trHeight w:val="340"/>
          <w:jc w:val="center"/>
        </w:trPr>
        <w:tc>
          <w:tcPr>
            <w:tcW w:w="454" w:type="dxa"/>
            <w:shd w:val="clear" w:color="auto" w:fill="BFBFBF" w:themeFill="background1" w:themeFillShade="BF"/>
            <w:vAlign w:val="center"/>
          </w:tcPr>
          <w:p w14:paraId="47F57DCD" w14:textId="35DCD843" w:rsidR="004058BB" w:rsidRPr="000E077C" w:rsidRDefault="004058BB" w:rsidP="0044449A">
            <w:pPr>
              <w:jc w:val="both"/>
              <w:rPr>
                <w:rFonts w:ascii="Times New Roman" w:hAnsi="Times New Roman" w:cs="Times New Roman"/>
                <w:sz w:val="24"/>
                <w:szCs w:val="24"/>
              </w:rPr>
            </w:pPr>
            <w:r>
              <w:rPr>
                <w:rFonts w:ascii="Times New Roman" w:hAnsi="Times New Roman" w:cs="Times New Roman"/>
                <w:sz w:val="24"/>
                <w:szCs w:val="24"/>
              </w:rPr>
              <w:t>3.</w:t>
            </w:r>
          </w:p>
        </w:tc>
        <w:tc>
          <w:tcPr>
            <w:tcW w:w="1701" w:type="dxa"/>
            <w:shd w:val="clear" w:color="auto" w:fill="BFBFBF" w:themeFill="background1" w:themeFillShade="BF"/>
            <w:vAlign w:val="center"/>
          </w:tcPr>
          <w:p w14:paraId="3EA20F8E" w14:textId="1982BF66" w:rsidR="004058BB" w:rsidRPr="000E077C" w:rsidRDefault="004058BB" w:rsidP="00C72BDA">
            <w:pPr>
              <w:ind w:left="-57" w:right="-57"/>
              <w:rPr>
                <w:rFonts w:ascii="Times New Roman" w:hAnsi="Times New Roman" w:cs="Times New Roman"/>
                <w:sz w:val="24"/>
                <w:szCs w:val="24"/>
              </w:rPr>
            </w:pPr>
            <w:r w:rsidRPr="000E077C">
              <w:rPr>
                <w:rFonts w:ascii="Times New Roman" w:hAnsi="Times New Roman" w:cs="Times New Roman"/>
                <w:sz w:val="24"/>
                <w:szCs w:val="24"/>
              </w:rPr>
              <w:t>Biljevina</w:t>
            </w:r>
          </w:p>
        </w:tc>
        <w:tc>
          <w:tcPr>
            <w:tcW w:w="851" w:type="dxa"/>
            <w:shd w:val="clear" w:color="auto" w:fill="BFBFBF" w:themeFill="background1" w:themeFillShade="BF"/>
            <w:vAlign w:val="center"/>
          </w:tcPr>
          <w:p w14:paraId="6A3B98B2" w14:textId="01424793" w:rsidR="004058BB" w:rsidRPr="000E077C" w:rsidRDefault="004058BB" w:rsidP="00C72BDA">
            <w:pPr>
              <w:ind w:left="-57" w:right="-57"/>
              <w:jc w:val="right"/>
              <w:rPr>
                <w:rFonts w:ascii="Times New Roman" w:hAnsi="Times New Roman" w:cs="Times New Roman"/>
                <w:sz w:val="24"/>
                <w:szCs w:val="24"/>
              </w:rPr>
            </w:pPr>
            <w:r w:rsidRPr="000E077C">
              <w:rPr>
                <w:rFonts w:ascii="Times New Roman" w:hAnsi="Times New Roman" w:cs="Times New Roman"/>
                <w:sz w:val="24"/>
                <w:szCs w:val="24"/>
              </w:rPr>
              <w:t>3</w:t>
            </w:r>
          </w:p>
        </w:tc>
        <w:tc>
          <w:tcPr>
            <w:tcW w:w="851" w:type="dxa"/>
            <w:shd w:val="clear" w:color="auto" w:fill="BFBFBF" w:themeFill="background1" w:themeFillShade="BF"/>
            <w:vAlign w:val="center"/>
          </w:tcPr>
          <w:p w14:paraId="0B5DC3E7" w14:textId="66C08FC4"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3</w:t>
            </w:r>
          </w:p>
        </w:tc>
        <w:tc>
          <w:tcPr>
            <w:tcW w:w="851" w:type="dxa"/>
            <w:shd w:val="clear" w:color="auto" w:fill="BFBFBF" w:themeFill="background1" w:themeFillShade="BF"/>
            <w:vAlign w:val="center"/>
          </w:tcPr>
          <w:p w14:paraId="2731233A" w14:textId="04584958"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2</w:t>
            </w:r>
          </w:p>
        </w:tc>
        <w:tc>
          <w:tcPr>
            <w:tcW w:w="851" w:type="dxa"/>
            <w:shd w:val="clear" w:color="auto" w:fill="BFBFBF" w:themeFill="background1" w:themeFillShade="BF"/>
            <w:vAlign w:val="center"/>
          </w:tcPr>
          <w:p w14:paraId="2321254A" w14:textId="4A026C91"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2</w:t>
            </w:r>
          </w:p>
        </w:tc>
        <w:tc>
          <w:tcPr>
            <w:tcW w:w="851" w:type="dxa"/>
            <w:shd w:val="clear" w:color="auto" w:fill="BFBFBF" w:themeFill="background1" w:themeFillShade="BF"/>
            <w:vAlign w:val="center"/>
          </w:tcPr>
          <w:p w14:paraId="49A04AB8" w14:textId="5A0BC7F9"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3</w:t>
            </w:r>
          </w:p>
        </w:tc>
        <w:tc>
          <w:tcPr>
            <w:tcW w:w="851" w:type="dxa"/>
            <w:shd w:val="clear" w:color="auto" w:fill="BFBFBF" w:themeFill="background1" w:themeFillShade="BF"/>
            <w:vAlign w:val="center"/>
          </w:tcPr>
          <w:p w14:paraId="255F4F95" w14:textId="1103785F"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3</w:t>
            </w:r>
          </w:p>
        </w:tc>
      </w:tr>
      <w:tr w:rsidR="004058BB" w:rsidRPr="000E077C" w14:paraId="0E723DD5" w14:textId="77777777" w:rsidTr="00C72BDA">
        <w:trPr>
          <w:trHeight w:val="340"/>
          <w:jc w:val="center"/>
        </w:trPr>
        <w:tc>
          <w:tcPr>
            <w:tcW w:w="454" w:type="dxa"/>
            <w:vAlign w:val="center"/>
          </w:tcPr>
          <w:p w14:paraId="729B127B" w14:textId="55EC2473" w:rsidR="004058BB" w:rsidRPr="000E077C" w:rsidRDefault="004058BB" w:rsidP="0044449A">
            <w:pPr>
              <w:jc w:val="both"/>
              <w:rPr>
                <w:rFonts w:ascii="Times New Roman" w:hAnsi="Times New Roman" w:cs="Times New Roman"/>
                <w:sz w:val="24"/>
                <w:szCs w:val="24"/>
              </w:rPr>
            </w:pPr>
            <w:r>
              <w:rPr>
                <w:rFonts w:ascii="Times New Roman" w:hAnsi="Times New Roman" w:cs="Times New Roman"/>
                <w:sz w:val="24"/>
                <w:szCs w:val="24"/>
              </w:rPr>
              <w:t>4.</w:t>
            </w:r>
          </w:p>
        </w:tc>
        <w:tc>
          <w:tcPr>
            <w:tcW w:w="1701" w:type="dxa"/>
            <w:vAlign w:val="center"/>
          </w:tcPr>
          <w:p w14:paraId="559E7DF7" w14:textId="2FE801D5" w:rsidR="004058BB" w:rsidRPr="000E077C" w:rsidRDefault="004058BB" w:rsidP="00C72BDA">
            <w:pPr>
              <w:ind w:left="-57" w:right="-57"/>
              <w:rPr>
                <w:rFonts w:ascii="Times New Roman" w:hAnsi="Times New Roman" w:cs="Times New Roman"/>
                <w:sz w:val="24"/>
                <w:szCs w:val="24"/>
              </w:rPr>
            </w:pPr>
            <w:r w:rsidRPr="000E077C">
              <w:rPr>
                <w:rFonts w:ascii="Times New Roman" w:hAnsi="Times New Roman" w:cs="Times New Roman"/>
                <w:sz w:val="24"/>
                <w:szCs w:val="24"/>
              </w:rPr>
              <w:t>Brod na Kupi</w:t>
            </w:r>
          </w:p>
        </w:tc>
        <w:tc>
          <w:tcPr>
            <w:tcW w:w="851" w:type="dxa"/>
            <w:vAlign w:val="center"/>
          </w:tcPr>
          <w:p w14:paraId="3C533F74" w14:textId="7DA94B4B" w:rsidR="004058BB" w:rsidRPr="000E077C" w:rsidRDefault="004058BB" w:rsidP="00C72BDA">
            <w:pPr>
              <w:ind w:left="-57" w:right="-57"/>
              <w:jc w:val="right"/>
              <w:rPr>
                <w:rFonts w:ascii="Times New Roman" w:hAnsi="Times New Roman" w:cs="Times New Roman"/>
                <w:sz w:val="24"/>
                <w:szCs w:val="24"/>
              </w:rPr>
            </w:pPr>
            <w:r w:rsidRPr="000E077C">
              <w:rPr>
                <w:rFonts w:ascii="Times New Roman" w:hAnsi="Times New Roman" w:cs="Times New Roman"/>
                <w:sz w:val="24"/>
                <w:szCs w:val="24"/>
              </w:rPr>
              <w:t>159</w:t>
            </w:r>
          </w:p>
        </w:tc>
        <w:tc>
          <w:tcPr>
            <w:tcW w:w="851" w:type="dxa"/>
            <w:vAlign w:val="center"/>
          </w:tcPr>
          <w:p w14:paraId="60B60CFF" w14:textId="6DAE0BA4"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158</w:t>
            </w:r>
          </w:p>
        </w:tc>
        <w:tc>
          <w:tcPr>
            <w:tcW w:w="851" w:type="dxa"/>
            <w:vAlign w:val="center"/>
          </w:tcPr>
          <w:p w14:paraId="431D73E5" w14:textId="5B9F9D74"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61</w:t>
            </w:r>
          </w:p>
        </w:tc>
        <w:tc>
          <w:tcPr>
            <w:tcW w:w="851" w:type="dxa"/>
            <w:vAlign w:val="center"/>
          </w:tcPr>
          <w:p w14:paraId="5BF3E930" w14:textId="6021D534"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61</w:t>
            </w:r>
          </w:p>
        </w:tc>
        <w:tc>
          <w:tcPr>
            <w:tcW w:w="851" w:type="dxa"/>
            <w:vAlign w:val="center"/>
          </w:tcPr>
          <w:p w14:paraId="3745BDD7" w14:textId="56DE95DF"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113</w:t>
            </w:r>
          </w:p>
        </w:tc>
        <w:tc>
          <w:tcPr>
            <w:tcW w:w="851" w:type="dxa"/>
            <w:vAlign w:val="center"/>
          </w:tcPr>
          <w:p w14:paraId="0990AE0F" w14:textId="0D11AB49"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85</w:t>
            </w:r>
          </w:p>
        </w:tc>
      </w:tr>
      <w:tr w:rsidR="004058BB" w:rsidRPr="000E077C" w14:paraId="5101EB12" w14:textId="77777777" w:rsidTr="00C72BDA">
        <w:trPr>
          <w:trHeight w:val="340"/>
          <w:jc w:val="center"/>
        </w:trPr>
        <w:tc>
          <w:tcPr>
            <w:tcW w:w="454" w:type="dxa"/>
            <w:shd w:val="clear" w:color="auto" w:fill="BFBFBF" w:themeFill="background1" w:themeFillShade="BF"/>
            <w:vAlign w:val="center"/>
          </w:tcPr>
          <w:p w14:paraId="03EAE5CF" w14:textId="0C161502" w:rsidR="004058BB" w:rsidRPr="000E077C" w:rsidRDefault="004058BB" w:rsidP="0044449A">
            <w:pPr>
              <w:jc w:val="both"/>
              <w:rPr>
                <w:rFonts w:ascii="Times New Roman" w:hAnsi="Times New Roman" w:cs="Times New Roman"/>
                <w:sz w:val="24"/>
                <w:szCs w:val="24"/>
              </w:rPr>
            </w:pPr>
            <w:r>
              <w:rPr>
                <w:rFonts w:ascii="Times New Roman" w:hAnsi="Times New Roman" w:cs="Times New Roman"/>
                <w:sz w:val="24"/>
                <w:szCs w:val="24"/>
              </w:rPr>
              <w:t>5.</w:t>
            </w:r>
          </w:p>
        </w:tc>
        <w:tc>
          <w:tcPr>
            <w:tcW w:w="1701" w:type="dxa"/>
            <w:shd w:val="clear" w:color="auto" w:fill="BFBFBF" w:themeFill="background1" w:themeFillShade="BF"/>
            <w:vAlign w:val="center"/>
          </w:tcPr>
          <w:p w14:paraId="4FBAD9B0" w14:textId="4220EB2D" w:rsidR="004058BB" w:rsidRPr="000E077C" w:rsidRDefault="004058BB" w:rsidP="00C72BDA">
            <w:pPr>
              <w:ind w:left="-57" w:right="-57"/>
              <w:rPr>
                <w:rFonts w:ascii="Times New Roman" w:hAnsi="Times New Roman" w:cs="Times New Roman"/>
                <w:sz w:val="24"/>
                <w:szCs w:val="24"/>
              </w:rPr>
            </w:pPr>
            <w:r w:rsidRPr="000E077C">
              <w:rPr>
                <w:rFonts w:ascii="Times New Roman" w:hAnsi="Times New Roman" w:cs="Times New Roman"/>
                <w:sz w:val="24"/>
                <w:szCs w:val="24"/>
              </w:rPr>
              <w:t>Crni Lug</w:t>
            </w:r>
          </w:p>
        </w:tc>
        <w:tc>
          <w:tcPr>
            <w:tcW w:w="851" w:type="dxa"/>
            <w:shd w:val="clear" w:color="auto" w:fill="BFBFBF" w:themeFill="background1" w:themeFillShade="BF"/>
            <w:vAlign w:val="center"/>
          </w:tcPr>
          <w:p w14:paraId="4E3E0F73" w14:textId="0284CFED" w:rsidR="004058BB" w:rsidRPr="000E077C" w:rsidRDefault="004058BB" w:rsidP="00C72BDA">
            <w:pPr>
              <w:ind w:left="-57" w:right="-57"/>
              <w:jc w:val="right"/>
              <w:rPr>
                <w:rFonts w:ascii="Times New Roman" w:hAnsi="Times New Roman" w:cs="Times New Roman"/>
                <w:sz w:val="24"/>
                <w:szCs w:val="24"/>
              </w:rPr>
            </w:pPr>
            <w:r w:rsidRPr="000E077C">
              <w:rPr>
                <w:rFonts w:ascii="Times New Roman" w:hAnsi="Times New Roman" w:cs="Times New Roman"/>
                <w:sz w:val="24"/>
                <w:szCs w:val="24"/>
              </w:rPr>
              <w:t>215</w:t>
            </w:r>
          </w:p>
        </w:tc>
        <w:tc>
          <w:tcPr>
            <w:tcW w:w="851" w:type="dxa"/>
            <w:shd w:val="clear" w:color="auto" w:fill="BFBFBF" w:themeFill="background1" w:themeFillShade="BF"/>
            <w:vAlign w:val="center"/>
          </w:tcPr>
          <w:p w14:paraId="3DE398CD" w14:textId="009CD39E"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214</w:t>
            </w:r>
          </w:p>
        </w:tc>
        <w:tc>
          <w:tcPr>
            <w:tcW w:w="851" w:type="dxa"/>
            <w:shd w:val="clear" w:color="auto" w:fill="BFBFBF" w:themeFill="background1" w:themeFillShade="BF"/>
            <w:vAlign w:val="center"/>
          </w:tcPr>
          <w:p w14:paraId="5F69CB22" w14:textId="49FB22E8"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100</w:t>
            </w:r>
          </w:p>
        </w:tc>
        <w:tc>
          <w:tcPr>
            <w:tcW w:w="851" w:type="dxa"/>
            <w:shd w:val="clear" w:color="auto" w:fill="BFBFBF" w:themeFill="background1" w:themeFillShade="BF"/>
            <w:vAlign w:val="center"/>
          </w:tcPr>
          <w:p w14:paraId="78A2CF4F" w14:textId="4BBE59AC"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100</w:t>
            </w:r>
          </w:p>
        </w:tc>
        <w:tc>
          <w:tcPr>
            <w:tcW w:w="851" w:type="dxa"/>
            <w:shd w:val="clear" w:color="auto" w:fill="BFBFBF" w:themeFill="background1" w:themeFillShade="BF"/>
            <w:vAlign w:val="center"/>
          </w:tcPr>
          <w:p w14:paraId="18F8027D" w14:textId="226FD98A"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170</w:t>
            </w:r>
          </w:p>
        </w:tc>
        <w:tc>
          <w:tcPr>
            <w:tcW w:w="851" w:type="dxa"/>
            <w:shd w:val="clear" w:color="auto" w:fill="BFBFBF" w:themeFill="background1" w:themeFillShade="BF"/>
            <w:vAlign w:val="center"/>
          </w:tcPr>
          <w:p w14:paraId="7D842164" w14:textId="1B9EF1BE"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147</w:t>
            </w:r>
          </w:p>
        </w:tc>
      </w:tr>
      <w:tr w:rsidR="004058BB" w:rsidRPr="000E077C" w14:paraId="784A3081" w14:textId="77777777" w:rsidTr="00C72BDA">
        <w:trPr>
          <w:trHeight w:val="340"/>
          <w:jc w:val="center"/>
        </w:trPr>
        <w:tc>
          <w:tcPr>
            <w:tcW w:w="454" w:type="dxa"/>
            <w:vAlign w:val="center"/>
          </w:tcPr>
          <w:p w14:paraId="4ECF1AED" w14:textId="6D86A344" w:rsidR="004058BB" w:rsidRPr="000E077C" w:rsidRDefault="004058BB" w:rsidP="0044449A">
            <w:pPr>
              <w:jc w:val="both"/>
              <w:rPr>
                <w:rFonts w:ascii="Times New Roman" w:hAnsi="Times New Roman" w:cs="Times New Roman"/>
                <w:sz w:val="24"/>
                <w:szCs w:val="24"/>
              </w:rPr>
            </w:pPr>
            <w:r>
              <w:rPr>
                <w:rFonts w:ascii="Times New Roman" w:hAnsi="Times New Roman" w:cs="Times New Roman"/>
                <w:sz w:val="24"/>
                <w:szCs w:val="24"/>
              </w:rPr>
              <w:t>6.</w:t>
            </w:r>
          </w:p>
        </w:tc>
        <w:tc>
          <w:tcPr>
            <w:tcW w:w="1701" w:type="dxa"/>
            <w:vAlign w:val="center"/>
          </w:tcPr>
          <w:p w14:paraId="39A67262" w14:textId="657EDC1C" w:rsidR="004058BB" w:rsidRPr="000E077C" w:rsidRDefault="004058BB" w:rsidP="00C72BDA">
            <w:pPr>
              <w:ind w:left="-57" w:right="-57"/>
              <w:rPr>
                <w:rFonts w:ascii="Times New Roman" w:hAnsi="Times New Roman" w:cs="Times New Roman"/>
                <w:sz w:val="24"/>
                <w:szCs w:val="24"/>
              </w:rPr>
            </w:pPr>
            <w:r w:rsidRPr="000E077C">
              <w:rPr>
                <w:rFonts w:ascii="Times New Roman" w:hAnsi="Times New Roman" w:cs="Times New Roman"/>
                <w:sz w:val="24"/>
                <w:szCs w:val="24"/>
              </w:rPr>
              <w:t>Čedanj</w:t>
            </w:r>
          </w:p>
        </w:tc>
        <w:tc>
          <w:tcPr>
            <w:tcW w:w="851" w:type="dxa"/>
            <w:vAlign w:val="center"/>
          </w:tcPr>
          <w:p w14:paraId="417EFC48" w14:textId="4679BA3A" w:rsidR="004058BB" w:rsidRPr="000E077C" w:rsidRDefault="004058BB" w:rsidP="00C72BDA">
            <w:pPr>
              <w:ind w:left="-57" w:right="-57"/>
              <w:jc w:val="right"/>
              <w:rPr>
                <w:rFonts w:ascii="Times New Roman" w:hAnsi="Times New Roman" w:cs="Times New Roman"/>
                <w:sz w:val="24"/>
                <w:szCs w:val="24"/>
              </w:rPr>
            </w:pPr>
            <w:r w:rsidRPr="000E077C">
              <w:rPr>
                <w:rFonts w:ascii="Times New Roman" w:hAnsi="Times New Roman" w:cs="Times New Roman"/>
                <w:sz w:val="24"/>
                <w:szCs w:val="24"/>
              </w:rPr>
              <w:t>3</w:t>
            </w:r>
          </w:p>
        </w:tc>
        <w:tc>
          <w:tcPr>
            <w:tcW w:w="851" w:type="dxa"/>
            <w:vAlign w:val="center"/>
          </w:tcPr>
          <w:p w14:paraId="3FA13876" w14:textId="46EA1CE9"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3</w:t>
            </w:r>
          </w:p>
        </w:tc>
        <w:tc>
          <w:tcPr>
            <w:tcW w:w="851" w:type="dxa"/>
            <w:vAlign w:val="center"/>
          </w:tcPr>
          <w:p w14:paraId="26FFECB2" w14:textId="1E63E852"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2</w:t>
            </w:r>
          </w:p>
        </w:tc>
        <w:tc>
          <w:tcPr>
            <w:tcW w:w="851" w:type="dxa"/>
            <w:vAlign w:val="center"/>
          </w:tcPr>
          <w:p w14:paraId="43283CBC" w14:textId="79D444D0"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2</w:t>
            </w:r>
          </w:p>
        </w:tc>
        <w:tc>
          <w:tcPr>
            <w:tcW w:w="851" w:type="dxa"/>
            <w:vAlign w:val="center"/>
          </w:tcPr>
          <w:p w14:paraId="79AECA7D" w14:textId="20B7A7EC"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20</w:t>
            </w:r>
          </w:p>
        </w:tc>
        <w:tc>
          <w:tcPr>
            <w:tcW w:w="851" w:type="dxa"/>
            <w:vAlign w:val="center"/>
          </w:tcPr>
          <w:p w14:paraId="419B2794" w14:textId="40B1D4B6"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8</w:t>
            </w:r>
          </w:p>
        </w:tc>
      </w:tr>
      <w:tr w:rsidR="004058BB" w:rsidRPr="000E077C" w14:paraId="3DBE66A7" w14:textId="77777777" w:rsidTr="00C72BDA">
        <w:trPr>
          <w:trHeight w:val="340"/>
          <w:jc w:val="center"/>
        </w:trPr>
        <w:tc>
          <w:tcPr>
            <w:tcW w:w="454" w:type="dxa"/>
            <w:shd w:val="clear" w:color="auto" w:fill="BFBFBF" w:themeFill="background1" w:themeFillShade="BF"/>
            <w:vAlign w:val="center"/>
          </w:tcPr>
          <w:p w14:paraId="58D93F47" w14:textId="621D0B3E" w:rsidR="004058BB" w:rsidRPr="000E077C" w:rsidRDefault="004058BB" w:rsidP="0044449A">
            <w:pPr>
              <w:jc w:val="both"/>
              <w:rPr>
                <w:rFonts w:ascii="Times New Roman" w:hAnsi="Times New Roman" w:cs="Times New Roman"/>
                <w:sz w:val="24"/>
                <w:szCs w:val="24"/>
              </w:rPr>
            </w:pPr>
            <w:r>
              <w:rPr>
                <w:rFonts w:ascii="Times New Roman" w:hAnsi="Times New Roman" w:cs="Times New Roman"/>
                <w:sz w:val="24"/>
                <w:szCs w:val="24"/>
              </w:rPr>
              <w:t>7.</w:t>
            </w:r>
          </w:p>
        </w:tc>
        <w:tc>
          <w:tcPr>
            <w:tcW w:w="1701" w:type="dxa"/>
            <w:shd w:val="clear" w:color="auto" w:fill="BFBFBF" w:themeFill="background1" w:themeFillShade="BF"/>
            <w:vAlign w:val="center"/>
          </w:tcPr>
          <w:p w14:paraId="584ABDE0" w14:textId="7A48E07E" w:rsidR="004058BB" w:rsidRPr="000E077C" w:rsidRDefault="004058BB" w:rsidP="00C72BDA">
            <w:pPr>
              <w:ind w:left="-57" w:right="-57"/>
              <w:rPr>
                <w:rFonts w:ascii="Times New Roman" w:hAnsi="Times New Roman" w:cs="Times New Roman"/>
                <w:sz w:val="24"/>
                <w:szCs w:val="24"/>
              </w:rPr>
            </w:pPr>
            <w:r w:rsidRPr="000E077C">
              <w:rPr>
                <w:rFonts w:ascii="Times New Roman" w:hAnsi="Times New Roman" w:cs="Times New Roman"/>
                <w:sz w:val="24"/>
                <w:szCs w:val="24"/>
              </w:rPr>
              <w:t>Dedin</w:t>
            </w:r>
          </w:p>
        </w:tc>
        <w:tc>
          <w:tcPr>
            <w:tcW w:w="851" w:type="dxa"/>
            <w:shd w:val="clear" w:color="auto" w:fill="BFBFBF" w:themeFill="background1" w:themeFillShade="BF"/>
            <w:vAlign w:val="center"/>
          </w:tcPr>
          <w:p w14:paraId="46630EE5" w14:textId="75D00A70" w:rsidR="004058BB" w:rsidRPr="000E077C" w:rsidRDefault="004058BB" w:rsidP="00C72BDA">
            <w:pPr>
              <w:ind w:left="-57" w:right="-57"/>
              <w:jc w:val="right"/>
              <w:rPr>
                <w:rFonts w:ascii="Times New Roman" w:hAnsi="Times New Roman" w:cs="Times New Roman"/>
                <w:sz w:val="24"/>
                <w:szCs w:val="24"/>
              </w:rPr>
            </w:pPr>
            <w:r w:rsidRPr="000E077C">
              <w:rPr>
                <w:rFonts w:ascii="Times New Roman" w:hAnsi="Times New Roman" w:cs="Times New Roman"/>
                <w:sz w:val="24"/>
                <w:szCs w:val="24"/>
              </w:rPr>
              <w:t>153</w:t>
            </w:r>
          </w:p>
        </w:tc>
        <w:tc>
          <w:tcPr>
            <w:tcW w:w="851" w:type="dxa"/>
            <w:shd w:val="clear" w:color="auto" w:fill="BFBFBF" w:themeFill="background1" w:themeFillShade="BF"/>
            <w:vAlign w:val="center"/>
          </w:tcPr>
          <w:p w14:paraId="613F3CD5" w14:textId="39EBA922"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153</w:t>
            </w:r>
          </w:p>
        </w:tc>
        <w:tc>
          <w:tcPr>
            <w:tcW w:w="851" w:type="dxa"/>
            <w:shd w:val="clear" w:color="auto" w:fill="BFBFBF" w:themeFill="background1" w:themeFillShade="BF"/>
            <w:vAlign w:val="center"/>
          </w:tcPr>
          <w:p w14:paraId="520DA8D2" w14:textId="24E4E069"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33</w:t>
            </w:r>
          </w:p>
        </w:tc>
        <w:tc>
          <w:tcPr>
            <w:tcW w:w="851" w:type="dxa"/>
            <w:shd w:val="clear" w:color="auto" w:fill="BFBFBF" w:themeFill="background1" w:themeFillShade="BF"/>
            <w:vAlign w:val="center"/>
          </w:tcPr>
          <w:p w14:paraId="71125A46" w14:textId="3F208BC3"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33</w:t>
            </w:r>
          </w:p>
        </w:tc>
        <w:tc>
          <w:tcPr>
            <w:tcW w:w="851" w:type="dxa"/>
            <w:shd w:val="clear" w:color="auto" w:fill="BFBFBF" w:themeFill="background1" w:themeFillShade="BF"/>
            <w:vAlign w:val="center"/>
          </w:tcPr>
          <w:p w14:paraId="681E3566" w14:textId="012E3595"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89</w:t>
            </w:r>
          </w:p>
        </w:tc>
        <w:tc>
          <w:tcPr>
            <w:tcW w:w="851" w:type="dxa"/>
            <w:shd w:val="clear" w:color="auto" w:fill="BFBFBF" w:themeFill="background1" w:themeFillShade="BF"/>
            <w:vAlign w:val="center"/>
          </w:tcPr>
          <w:p w14:paraId="69F38190" w14:textId="3D398C09"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48</w:t>
            </w:r>
          </w:p>
        </w:tc>
      </w:tr>
      <w:tr w:rsidR="004058BB" w:rsidRPr="000E077C" w14:paraId="48E5F910" w14:textId="77777777" w:rsidTr="00C72BDA">
        <w:trPr>
          <w:trHeight w:val="340"/>
          <w:jc w:val="center"/>
        </w:trPr>
        <w:tc>
          <w:tcPr>
            <w:tcW w:w="454" w:type="dxa"/>
            <w:vAlign w:val="center"/>
          </w:tcPr>
          <w:p w14:paraId="17C0E7F9" w14:textId="6B1410D3" w:rsidR="004058BB" w:rsidRPr="000E077C" w:rsidRDefault="004058BB" w:rsidP="0044449A">
            <w:pPr>
              <w:jc w:val="both"/>
              <w:rPr>
                <w:rFonts w:ascii="Times New Roman" w:hAnsi="Times New Roman" w:cs="Times New Roman"/>
                <w:sz w:val="24"/>
                <w:szCs w:val="24"/>
              </w:rPr>
            </w:pPr>
            <w:r>
              <w:rPr>
                <w:rFonts w:ascii="Times New Roman" w:hAnsi="Times New Roman" w:cs="Times New Roman"/>
                <w:sz w:val="24"/>
                <w:szCs w:val="24"/>
              </w:rPr>
              <w:t>8.</w:t>
            </w:r>
          </w:p>
        </w:tc>
        <w:tc>
          <w:tcPr>
            <w:tcW w:w="1701" w:type="dxa"/>
            <w:vAlign w:val="center"/>
          </w:tcPr>
          <w:p w14:paraId="18DD5FC2" w14:textId="215D6A3A" w:rsidR="004058BB" w:rsidRPr="000E077C" w:rsidRDefault="004058BB" w:rsidP="00C72BDA">
            <w:pPr>
              <w:ind w:left="-57" w:right="-57"/>
              <w:rPr>
                <w:rFonts w:ascii="Times New Roman" w:hAnsi="Times New Roman" w:cs="Times New Roman"/>
                <w:sz w:val="24"/>
                <w:szCs w:val="24"/>
              </w:rPr>
            </w:pPr>
            <w:r w:rsidRPr="000E077C">
              <w:rPr>
                <w:rFonts w:ascii="Times New Roman" w:hAnsi="Times New Roman" w:cs="Times New Roman"/>
                <w:sz w:val="24"/>
                <w:szCs w:val="24"/>
              </w:rPr>
              <w:t>Delnice</w:t>
            </w:r>
          </w:p>
        </w:tc>
        <w:tc>
          <w:tcPr>
            <w:tcW w:w="851" w:type="dxa"/>
            <w:vAlign w:val="center"/>
          </w:tcPr>
          <w:p w14:paraId="7FAF5131" w14:textId="2509B32A" w:rsidR="004058BB" w:rsidRPr="000E077C" w:rsidRDefault="004058BB" w:rsidP="00C72BDA">
            <w:pPr>
              <w:ind w:left="-57" w:right="-57"/>
              <w:jc w:val="right"/>
              <w:rPr>
                <w:rFonts w:ascii="Times New Roman" w:hAnsi="Times New Roman" w:cs="Times New Roman"/>
                <w:sz w:val="24"/>
                <w:szCs w:val="24"/>
              </w:rPr>
            </w:pPr>
            <w:r w:rsidRPr="000E077C">
              <w:rPr>
                <w:rFonts w:ascii="Times New Roman" w:hAnsi="Times New Roman" w:cs="Times New Roman"/>
                <w:sz w:val="24"/>
                <w:szCs w:val="24"/>
              </w:rPr>
              <w:t>3901</w:t>
            </w:r>
          </w:p>
        </w:tc>
        <w:tc>
          <w:tcPr>
            <w:tcW w:w="851" w:type="dxa"/>
            <w:vAlign w:val="center"/>
          </w:tcPr>
          <w:p w14:paraId="03CABC17" w14:textId="1F839FD2"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3879</w:t>
            </w:r>
          </w:p>
        </w:tc>
        <w:tc>
          <w:tcPr>
            <w:tcW w:w="851" w:type="dxa"/>
            <w:vAlign w:val="center"/>
          </w:tcPr>
          <w:p w14:paraId="139E786E" w14:textId="254D8B33"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1533</w:t>
            </w:r>
          </w:p>
        </w:tc>
        <w:tc>
          <w:tcPr>
            <w:tcW w:w="851" w:type="dxa"/>
            <w:vAlign w:val="center"/>
          </w:tcPr>
          <w:p w14:paraId="417EBEAC" w14:textId="2D334A29"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1525</w:t>
            </w:r>
          </w:p>
        </w:tc>
        <w:tc>
          <w:tcPr>
            <w:tcW w:w="851" w:type="dxa"/>
            <w:vAlign w:val="center"/>
          </w:tcPr>
          <w:p w14:paraId="3665947E" w14:textId="068A6BCF"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1936</w:t>
            </w:r>
          </w:p>
        </w:tc>
        <w:tc>
          <w:tcPr>
            <w:tcW w:w="851" w:type="dxa"/>
            <w:vAlign w:val="center"/>
          </w:tcPr>
          <w:p w14:paraId="71FE6E9A" w14:textId="30EBC836"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1898</w:t>
            </w:r>
          </w:p>
        </w:tc>
      </w:tr>
      <w:tr w:rsidR="004058BB" w:rsidRPr="000E077C" w14:paraId="285A1211" w14:textId="77777777" w:rsidTr="00C72BDA">
        <w:trPr>
          <w:trHeight w:val="340"/>
          <w:jc w:val="center"/>
        </w:trPr>
        <w:tc>
          <w:tcPr>
            <w:tcW w:w="454" w:type="dxa"/>
            <w:shd w:val="clear" w:color="auto" w:fill="BFBFBF" w:themeFill="background1" w:themeFillShade="BF"/>
            <w:vAlign w:val="center"/>
          </w:tcPr>
          <w:p w14:paraId="542CC8B8" w14:textId="6A651061" w:rsidR="004058BB" w:rsidRPr="000E077C" w:rsidRDefault="004058BB" w:rsidP="0044449A">
            <w:pPr>
              <w:jc w:val="both"/>
              <w:rPr>
                <w:rFonts w:ascii="Times New Roman" w:hAnsi="Times New Roman" w:cs="Times New Roman"/>
                <w:sz w:val="24"/>
                <w:szCs w:val="24"/>
              </w:rPr>
            </w:pPr>
            <w:r>
              <w:rPr>
                <w:rFonts w:ascii="Times New Roman" w:hAnsi="Times New Roman" w:cs="Times New Roman"/>
                <w:sz w:val="24"/>
                <w:szCs w:val="24"/>
              </w:rPr>
              <w:t>9.</w:t>
            </w:r>
          </w:p>
        </w:tc>
        <w:tc>
          <w:tcPr>
            <w:tcW w:w="1701" w:type="dxa"/>
            <w:shd w:val="clear" w:color="auto" w:fill="BFBFBF" w:themeFill="background1" w:themeFillShade="BF"/>
            <w:vAlign w:val="center"/>
          </w:tcPr>
          <w:p w14:paraId="0A35857D" w14:textId="5E8FF813" w:rsidR="004058BB" w:rsidRPr="000E077C" w:rsidRDefault="004058BB" w:rsidP="00C72BDA">
            <w:pPr>
              <w:ind w:left="-57" w:right="-57"/>
              <w:rPr>
                <w:rFonts w:ascii="Times New Roman" w:hAnsi="Times New Roman" w:cs="Times New Roman"/>
                <w:sz w:val="24"/>
                <w:szCs w:val="24"/>
              </w:rPr>
            </w:pPr>
            <w:r w:rsidRPr="000E077C">
              <w:rPr>
                <w:rFonts w:ascii="Times New Roman" w:hAnsi="Times New Roman" w:cs="Times New Roman"/>
                <w:sz w:val="24"/>
                <w:szCs w:val="24"/>
              </w:rPr>
              <w:t>Donja Krašićevica</w:t>
            </w:r>
          </w:p>
        </w:tc>
        <w:tc>
          <w:tcPr>
            <w:tcW w:w="851" w:type="dxa"/>
            <w:shd w:val="clear" w:color="auto" w:fill="BFBFBF" w:themeFill="background1" w:themeFillShade="BF"/>
            <w:vAlign w:val="center"/>
          </w:tcPr>
          <w:p w14:paraId="424ECDBF" w14:textId="7186703E" w:rsidR="004058BB" w:rsidRPr="000E077C" w:rsidRDefault="004058BB" w:rsidP="00C72BDA">
            <w:pPr>
              <w:pStyle w:val="Odlomakpopisa"/>
              <w:numPr>
                <w:ilvl w:val="0"/>
                <w:numId w:val="1"/>
              </w:numPr>
              <w:ind w:left="-57" w:right="-57"/>
              <w:jc w:val="right"/>
              <w:rPr>
                <w:rFonts w:ascii="Times New Roman" w:hAnsi="Times New Roman" w:cs="Times New Roman"/>
                <w:sz w:val="24"/>
                <w:szCs w:val="24"/>
              </w:rPr>
            </w:pPr>
          </w:p>
        </w:tc>
        <w:tc>
          <w:tcPr>
            <w:tcW w:w="851" w:type="dxa"/>
            <w:shd w:val="clear" w:color="auto" w:fill="BFBFBF" w:themeFill="background1" w:themeFillShade="BF"/>
            <w:vAlign w:val="center"/>
          </w:tcPr>
          <w:p w14:paraId="64380136" w14:textId="2B8B93E6" w:rsidR="004058BB" w:rsidRPr="000E077C" w:rsidRDefault="004058BB" w:rsidP="004058BB">
            <w:pPr>
              <w:pStyle w:val="Odlomakpopisa"/>
              <w:numPr>
                <w:ilvl w:val="0"/>
                <w:numId w:val="1"/>
              </w:numPr>
              <w:jc w:val="right"/>
              <w:rPr>
                <w:rFonts w:ascii="Times New Roman" w:hAnsi="Times New Roman" w:cs="Times New Roman"/>
                <w:sz w:val="24"/>
                <w:szCs w:val="24"/>
              </w:rPr>
            </w:pPr>
          </w:p>
        </w:tc>
        <w:tc>
          <w:tcPr>
            <w:tcW w:w="851" w:type="dxa"/>
            <w:shd w:val="clear" w:color="auto" w:fill="BFBFBF" w:themeFill="background1" w:themeFillShade="BF"/>
            <w:vAlign w:val="center"/>
          </w:tcPr>
          <w:p w14:paraId="539352E0" w14:textId="5E0B129E" w:rsidR="004058BB" w:rsidRPr="000E077C" w:rsidRDefault="004058BB" w:rsidP="004058BB">
            <w:pPr>
              <w:pStyle w:val="Odlomakpopisa"/>
              <w:numPr>
                <w:ilvl w:val="0"/>
                <w:numId w:val="1"/>
              </w:numPr>
              <w:jc w:val="right"/>
              <w:rPr>
                <w:rFonts w:ascii="Times New Roman" w:hAnsi="Times New Roman" w:cs="Times New Roman"/>
                <w:sz w:val="24"/>
                <w:szCs w:val="24"/>
              </w:rPr>
            </w:pPr>
          </w:p>
        </w:tc>
        <w:tc>
          <w:tcPr>
            <w:tcW w:w="851" w:type="dxa"/>
            <w:shd w:val="clear" w:color="auto" w:fill="BFBFBF" w:themeFill="background1" w:themeFillShade="BF"/>
            <w:vAlign w:val="center"/>
          </w:tcPr>
          <w:p w14:paraId="55DF488B" w14:textId="68D5DB57" w:rsidR="004058BB" w:rsidRPr="000E077C" w:rsidRDefault="004058BB" w:rsidP="004058BB">
            <w:pPr>
              <w:pStyle w:val="Odlomakpopisa"/>
              <w:numPr>
                <w:ilvl w:val="0"/>
                <w:numId w:val="1"/>
              </w:numPr>
              <w:jc w:val="right"/>
              <w:rPr>
                <w:rFonts w:ascii="Times New Roman" w:hAnsi="Times New Roman" w:cs="Times New Roman"/>
                <w:sz w:val="24"/>
                <w:szCs w:val="24"/>
              </w:rPr>
            </w:pPr>
          </w:p>
        </w:tc>
        <w:tc>
          <w:tcPr>
            <w:tcW w:w="851" w:type="dxa"/>
            <w:shd w:val="clear" w:color="auto" w:fill="BFBFBF" w:themeFill="background1" w:themeFillShade="BF"/>
            <w:vAlign w:val="center"/>
          </w:tcPr>
          <w:p w14:paraId="71EEEF49" w14:textId="04336BE2"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4</w:t>
            </w:r>
          </w:p>
        </w:tc>
        <w:tc>
          <w:tcPr>
            <w:tcW w:w="851" w:type="dxa"/>
            <w:shd w:val="clear" w:color="auto" w:fill="BFBFBF" w:themeFill="background1" w:themeFillShade="BF"/>
            <w:vAlign w:val="center"/>
          </w:tcPr>
          <w:p w14:paraId="765EA7D8" w14:textId="43BE66FD"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3</w:t>
            </w:r>
          </w:p>
        </w:tc>
      </w:tr>
      <w:tr w:rsidR="004058BB" w:rsidRPr="000E077C" w14:paraId="6323380D" w14:textId="77777777" w:rsidTr="00C72BDA">
        <w:trPr>
          <w:trHeight w:val="340"/>
          <w:jc w:val="center"/>
        </w:trPr>
        <w:tc>
          <w:tcPr>
            <w:tcW w:w="454" w:type="dxa"/>
            <w:vAlign w:val="center"/>
          </w:tcPr>
          <w:p w14:paraId="5702D701" w14:textId="1DAEBF55" w:rsidR="004058BB" w:rsidRPr="000E077C" w:rsidRDefault="004058BB" w:rsidP="0044449A">
            <w:pPr>
              <w:jc w:val="both"/>
              <w:rPr>
                <w:rFonts w:ascii="Times New Roman" w:hAnsi="Times New Roman" w:cs="Times New Roman"/>
                <w:sz w:val="24"/>
                <w:szCs w:val="24"/>
              </w:rPr>
            </w:pPr>
            <w:r>
              <w:rPr>
                <w:rFonts w:ascii="Times New Roman" w:hAnsi="Times New Roman" w:cs="Times New Roman"/>
                <w:sz w:val="24"/>
                <w:szCs w:val="24"/>
              </w:rPr>
              <w:t>10.</w:t>
            </w:r>
          </w:p>
        </w:tc>
        <w:tc>
          <w:tcPr>
            <w:tcW w:w="1701" w:type="dxa"/>
            <w:vAlign w:val="center"/>
          </w:tcPr>
          <w:p w14:paraId="6B542FF3" w14:textId="551D1030" w:rsidR="004058BB" w:rsidRPr="000E077C" w:rsidRDefault="004058BB" w:rsidP="00C72BDA">
            <w:pPr>
              <w:ind w:left="-57" w:right="-57"/>
              <w:rPr>
                <w:rFonts w:ascii="Times New Roman" w:hAnsi="Times New Roman" w:cs="Times New Roman"/>
                <w:sz w:val="24"/>
                <w:szCs w:val="24"/>
              </w:rPr>
            </w:pPr>
            <w:r w:rsidRPr="000E077C">
              <w:rPr>
                <w:rFonts w:ascii="Times New Roman" w:hAnsi="Times New Roman" w:cs="Times New Roman"/>
                <w:sz w:val="24"/>
                <w:szCs w:val="24"/>
              </w:rPr>
              <w:t>Donje Tihovo</w:t>
            </w:r>
          </w:p>
        </w:tc>
        <w:tc>
          <w:tcPr>
            <w:tcW w:w="851" w:type="dxa"/>
            <w:vAlign w:val="center"/>
          </w:tcPr>
          <w:p w14:paraId="17C06894" w14:textId="3F2B44F5" w:rsidR="004058BB" w:rsidRPr="000E077C" w:rsidRDefault="004058BB" w:rsidP="00C72BDA">
            <w:pPr>
              <w:ind w:left="-57" w:right="-57"/>
              <w:jc w:val="right"/>
              <w:rPr>
                <w:rFonts w:ascii="Times New Roman" w:hAnsi="Times New Roman" w:cs="Times New Roman"/>
                <w:sz w:val="24"/>
                <w:szCs w:val="24"/>
              </w:rPr>
            </w:pPr>
            <w:r w:rsidRPr="000E077C">
              <w:rPr>
                <w:rFonts w:ascii="Times New Roman" w:hAnsi="Times New Roman" w:cs="Times New Roman"/>
                <w:sz w:val="24"/>
                <w:szCs w:val="24"/>
              </w:rPr>
              <w:t>4</w:t>
            </w:r>
          </w:p>
        </w:tc>
        <w:tc>
          <w:tcPr>
            <w:tcW w:w="851" w:type="dxa"/>
            <w:vAlign w:val="center"/>
          </w:tcPr>
          <w:p w14:paraId="4B78AD70" w14:textId="7A014823"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4</w:t>
            </w:r>
          </w:p>
        </w:tc>
        <w:tc>
          <w:tcPr>
            <w:tcW w:w="851" w:type="dxa"/>
            <w:vAlign w:val="center"/>
          </w:tcPr>
          <w:p w14:paraId="6FA279F3" w14:textId="1E395E74"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w:t>
            </w:r>
          </w:p>
        </w:tc>
        <w:tc>
          <w:tcPr>
            <w:tcW w:w="851" w:type="dxa"/>
            <w:vAlign w:val="center"/>
          </w:tcPr>
          <w:p w14:paraId="472D5E6E" w14:textId="19E945CF"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w:t>
            </w:r>
          </w:p>
        </w:tc>
        <w:tc>
          <w:tcPr>
            <w:tcW w:w="851" w:type="dxa"/>
            <w:vAlign w:val="center"/>
          </w:tcPr>
          <w:p w14:paraId="328C853E" w14:textId="2527DC7C"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6</w:t>
            </w:r>
          </w:p>
        </w:tc>
        <w:tc>
          <w:tcPr>
            <w:tcW w:w="851" w:type="dxa"/>
            <w:vAlign w:val="center"/>
          </w:tcPr>
          <w:p w14:paraId="53E068D9" w14:textId="05424310"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2</w:t>
            </w:r>
          </w:p>
        </w:tc>
      </w:tr>
      <w:tr w:rsidR="004058BB" w:rsidRPr="000E077C" w14:paraId="076B79CA" w14:textId="77777777" w:rsidTr="00C72BDA">
        <w:trPr>
          <w:trHeight w:val="340"/>
          <w:jc w:val="center"/>
        </w:trPr>
        <w:tc>
          <w:tcPr>
            <w:tcW w:w="454" w:type="dxa"/>
            <w:shd w:val="clear" w:color="auto" w:fill="BFBFBF" w:themeFill="background1" w:themeFillShade="BF"/>
            <w:vAlign w:val="center"/>
          </w:tcPr>
          <w:p w14:paraId="32418EDA" w14:textId="7BAD340A" w:rsidR="004058BB" w:rsidRPr="000E077C" w:rsidRDefault="004058BB" w:rsidP="0044449A">
            <w:pPr>
              <w:jc w:val="both"/>
              <w:rPr>
                <w:rFonts w:ascii="Times New Roman" w:hAnsi="Times New Roman" w:cs="Times New Roman"/>
                <w:sz w:val="24"/>
                <w:szCs w:val="24"/>
              </w:rPr>
            </w:pPr>
            <w:r>
              <w:rPr>
                <w:rFonts w:ascii="Times New Roman" w:hAnsi="Times New Roman" w:cs="Times New Roman"/>
                <w:sz w:val="24"/>
                <w:szCs w:val="24"/>
              </w:rPr>
              <w:t>11.</w:t>
            </w:r>
          </w:p>
        </w:tc>
        <w:tc>
          <w:tcPr>
            <w:tcW w:w="1701" w:type="dxa"/>
            <w:shd w:val="clear" w:color="auto" w:fill="BFBFBF" w:themeFill="background1" w:themeFillShade="BF"/>
            <w:vAlign w:val="center"/>
          </w:tcPr>
          <w:p w14:paraId="4D359404" w14:textId="22FF2BD7" w:rsidR="004058BB" w:rsidRPr="000E077C" w:rsidRDefault="004058BB" w:rsidP="00C72BDA">
            <w:pPr>
              <w:ind w:left="-57" w:right="-57"/>
              <w:rPr>
                <w:rFonts w:ascii="Times New Roman" w:hAnsi="Times New Roman" w:cs="Times New Roman"/>
                <w:sz w:val="24"/>
                <w:szCs w:val="24"/>
              </w:rPr>
            </w:pPr>
            <w:r w:rsidRPr="000E077C">
              <w:rPr>
                <w:rFonts w:ascii="Times New Roman" w:hAnsi="Times New Roman" w:cs="Times New Roman"/>
                <w:sz w:val="24"/>
                <w:szCs w:val="24"/>
              </w:rPr>
              <w:t>Donji Ložac</w:t>
            </w:r>
          </w:p>
        </w:tc>
        <w:tc>
          <w:tcPr>
            <w:tcW w:w="851" w:type="dxa"/>
            <w:shd w:val="clear" w:color="auto" w:fill="BFBFBF" w:themeFill="background1" w:themeFillShade="BF"/>
            <w:vAlign w:val="center"/>
          </w:tcPr>
          <w:p w14:paraId="1B7C302D" w14:textId="4DB59014" w:rsidR="004058BB" w:rsidRPr="000E077C" w:rsidRDefault="004058BB" w:rsidP="00C72BDA">
            <w:pPr>
              <w:ind w:left="-57" w:right="-57"/>
              <w:jc w:val="right"/>
              <w:rPr>
                <w:rFonts w:ascii="Times New Roman" w:hAnsi="Times New Roman" w:cs="Times New Roman"/>
                <w:sz w:val="24"/>
                <w:szCs w:val="24"/>
              </w:rPr>
            </w:pPr>
            <w:r w:rsidRPr="000E077C">
              <w:rPr>
                <w:rFonts w:ascii="Times New Roman" w:hAnsi="Times New Roman" w:cs="Times New Roman"/>
                <w:sz w:val="24"/>
                <w:szCs w:val="24"/>
              </w:rPr>
              <w:t>5</w:t>
            </w:r>
          </w:p>
        </w:tc>
        <w:tc>
          <w:tcPr>
            <w:tcW w:w="851" w:type="dxa"/>
            <w:shd w:val="clear" w:color="auto" w:fill="BFBFBF" w:themeFill="background1" w:themeFillShade="BF"/>
            <w:vAlign w:val="center"/>
          </w:tcPr>
          <w:p w14:paraId="0650F635" w14:textId="49651D44"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5</w:t>
            </w:r>
          </w:p>
        </w:tc>
        <w:tc>
          <w:tcPr>
            <w:tcW w:w="851" w:type="dxa"/>
            <w:shd w:val="clear" w:color="auto" w:fill="BFBFBF" w:themeFill="background1" w:themeFillShade="BF"/>
            <w:vAlign w:val="center"/>
          </w:tcPr>
          <w:p w14:paraId="6B020A25" w14:textId="472096EA"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2</w:t>
            </w:r>
          </w:p>
        </w:tc>
        <w:tc>
          <w:tcPr>
            <w:tcW w:w="851" w:type="dxa"/>
            <w:shd w:val="clear" w:color="auto" w:fill="BFBFBF" w:themeFill="background1" w:themeFillShade="BF"/>
            <w:vAlign w:val="center"/>
          </w:tcPr>
          <w:p w14:paraId="484C24CD" w14:textId="484A6759"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2</w:t>
            </w:r>
          </w:p>
        </w:tc>
        <w:tc>
          <w:tcPr>
            <w:tcW w:w="851" w:type="dxa"/>
            <w:shd w:val="clear" w:color="auto" w:fill="BFBFBF" w:themeFill="background1" w:themeFillShade="BF"/>
            <w:vAlign w:val="center"/>
          </w:tcPr>
          <w:p w14:paraId="2C2CB3F3" w14:textId="610FCE70"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11</w:t>
            </w:r>
          </w:p>
        </w:tc>
        <w:tc>
          <w:tcPr>
            <w:tcW w:w="851" w:type="dxa"/>
            <w:shd w:val="clear" w:color="auto" w:fill="BFBFBF" w:themeFill="background1" w:themeFillShade="BF"/>
            <w:vAlign w:val="center"/>
          </w:tcPr>
          <w:p w14:paraId="4A004532" w14:textId="366F8BC9"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8</w:t>
            </w:r>
          </w:p>
        </w:tc>
      </w:tr>
      <w:tr w:rsidR="004058BB" w:rsidRPr="000E077C" w14:paraId="36FD2726" w14:textId="77777777" w:rsidTr="00C72BDA">
        <w:trPr>
          <w:trHeight w:val="340"/>
          <w:jc w:val="center"/>
        </w:trPr>
        <w:tc>
          <w:tcPr>
            <w:tcW w:w="454" w:type="dxa"/>
            <w:vAlign w:val="center"/>
          </w:tcPr>
          <w:p w14:paraId="0A72F0A2" w14:textId="41512D3B" w:rsidR="004058BB" w:rsidRPr="000E077C" w:rsidRDefault="004058BB" w:rsidP="0044449A">
            <w:pPr>
              <w:jc w:val="both"/>
              <w:rPr>
                <w:rFonts w:ascii="Times New Roman" w:hAnsi="Times New Roman" w:cs="Times New Roman"/>
                <w:sz w:val="24"/>
                <w:szCs w:val="24"/>
              </w:rPr>
            </w:pPr>
            <w:r>
              <w:rPr>
                <w:rFonts w:ascii="Times New Roman" w:hAnsi="Times New Roman" w:cs="Times New Roman"/>
                <w:sz w:val="24"/>
                <w:szCs w:val="24"/>
              </w:rPr>
              <w:t>12.</w:t>
            </w:r>
          </w:p>
        </w:tc>
        <w:tc>
          <w:tcPr>
            <w:tcW w:w="1701" w:type="dxa"/>
            <w:vAlign w:val="center"/>
          </w:tcPr>
          <w:p w14:paraId="075F8C8D" w14:textId="1812206F" w:rsidR="004058BB" w:rsidRPr="000E077C" w:rsidRDefault="004058BB" w:rsidP="00C72BDA">
            <w:pPr>
              <w:ind w:left="-57" w:right="-57"/>
              <w:rPr>
                <w:rFonts w:ascii="Times New Roman" w:hAnsi="Times New Roman" w:cs="Times New Roman"/>
                <w:sz w:val="24"/>
                <w:szCs w:val="24"/>
              </w:rPr>
            </w:pPr>
            <w:r w:rsidRPr="000E077C">
              <w:rPr>
                <w:rFonts w:ascii="Times New Roman" w:hAnsi="Times New Roman" w:cs="Times New Roman"/>
                <w:sz w:val="24"/>
                <w:szCs w:val="24"/>
              </w:rPr>
              <w:t>Donji Okrug</w:t>
            </w:r>
          </w:p>
        </w:tc>
        <w:tc>
          <w:tcPr>
            <w:tcW w:w="851" w:type="dxa"/>
            <w:vAlign w:val="center"/>
          </w:tcPr>
          <w:p w14:paraId="779FBD22" w14:textId="643246A5" w:rsidR="004058BB" w:rsidRPr="000E077C" w:rsidRDefault="004058BB" w:rsidP="00C72BDA">
            <w:pPr>
              <w:ind w:left="-57" w:right="-57"/>
              <w:jc w:val="right"/>
              <w:rPr>
                <w:rFonts w:ascii="Times New Roman" w:hAnsi="Times New Roman" w:cs="Times New Roman"/>
                <w:sz w:val="24"/>
                <w:szCs w:val="24"/>
              </w:rPr>
            </w:pPr>
            <w:r w:rsidRPr="000E077C">
              <w:rPr>
                <w:rFonts w:ascii="Times New Roman" w:hAnsi="Times New Roman" w:cs="Times New Roman"/>
                <w:sz w:val="24"/>
                <w:szCs w:val="24"/>
              </w:rPr>
              <w:t>1</w:t>
            </w:r>
          </w:p>
        </w:tc>
        <w:tc>
          <w:tcPr>
            <w:tcW w:w="851" w:type="dxa"/>
            <w:vAlign w:val="center"/>
          </w:tcPr>
          <w:p w14:paraId="4627BF3B" w14:textId="77CD1FC0"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w:t>
            </w:r>
          </w:p>
        </w:tc>
        <w:tc>
          <w:tcPr>
            <w:tcW w:w="851" w:type="dxa"/>
            <w:vAlign w:val="center"/>
          </w:tcPr>
          <w:p w14:paraId="7DE01A43" w14:textId="1347F39A"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w:t>
            </w:r>
          </w:p>
        </w:tc>
        <w:tc>
          <w:tcPr>
            <w:tcW w:w="851" w:type="dxa"/>
            <w:vAlign w:val="center"/>
          </w:tcPr>
          <w:p w14:paraId="195C88C2" w14:textId="4A590F52"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w:t>
            </w:r>
          </w:p>
        </w:tc>
        <w:tc>
          <w:tcPr>
            <w:tcW w:w="851" w:type="dxa"/>
            <w:vAlign w:val="center"/>
          </w:tcPr>
          <w:p w14:paraId="0DF73D3E" w14:textId="55AD955A"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4</w:t>
            </w:r>
          </w:p>
        </w:tc>
        <w:tc>
          <w:tcPr>
            <w:tcW w:w="851" w:type="dxa"/>
            <w:vAlign w:val="center"/>
          </w:tcPr>
          <w:p w14:paraId="60F520EE" w14:textId="7F47925B"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3</w:t>
            </w:r>
          </w:p>
        </w:tc>
      </w:tr>
      <w:tr w:rsidR="004058BB" w:rsidRPr="000E077C" w14:paraId="56552F46" w14:textId="77777777" w:rsidTr="00C72BDA">
        <w:trPr>
          <w:trHeight w:val="340"/>
          <w:jc w:val="center"/>
        </w:trPr>
        <w:tc>
          <w:tcPr>
            <w:tcW w:w="454" w:type="dxa"/>
            <w:shd w:val="clear" w:color="auto" w:fill="BFBFBF" w:themeFill="background1" w:themeFillShade="BF"/>
            <w:vAlign w:val="center"/>
          </w:tcPr>
          <w:p w14:paraId="15885961" w14:textId="4ACDDC25" w:rsidR="004058BB" w:rsidRPr="000E077C" w:rsidRDefault="004058BB" w:rsidP="0044449A">
            <w:pPr>
              <w:jc w:val="both"/>
              <w:rPr>
                <w:rFonts w:ascii="Times New Roman" w:hAnsi="Times New Roman" w:cs="Times New Roman"/>
                <w:sz w:val="24"/>
                <w:szCs w:val="24"/>
              </w:rPr>
            </w:pPr>
            <w:r>
              <w:rPr>
                <w:rFonts w:ascii="Times New Roman" w:hAnsi="Times New Roman" w:cs="Times New Roman"/>
                <w:sz w:val="24"/>
                <w:szCs w:val="24"/>
              </w:rPr>
              <w:t>13.</w:t>
            </w:r>
          </w:p>
        </w:tc>
        <w:tc>
          <w:tcPr>
            <w:tcW w:w="1701" w:type="dxa"/>
            <w:shd w:val="clear" w:color="auto" w:fill="BFBFBF" w:themeFill="background1" w:themeFillShade="BF"/>
            <w:vAlign w:val="center"/>
          </w:tcPr>
          <w:p w14:paraId="296EAD2B" w14:textId="76863411" w:rsidR="004058BB" w:rsidRPr="000E077C" w:rsidRDefault="004058BB" w:rsidP="00C72BDA">
            <w:pPr>
              <w:ind w:left="-57" w:right="-57"/>
              <w:rPr>
                <w:rFonts w:ascii="Times New Roman" w:hAnsi="Times New Roman" w:cs="Times New Roman"/>
                <w:sz w:val="24"/>
                <w:szCs w:val="24"/>
              </w:rPr>
            </w:pPr>
            <w:r w:rsidRPr="000E077C">
              <w:rPr>
                <w:rFonts w:ascii="Times New Roman" w:hAnsi="Times New Roman" w:cs="Times New Roman"/>
                <w:sz w:val="24"/>
                <w:szCs w:val="24"/>
              </w:rPr>
              <w:t>Donji Turni</w:t>
            </w:r>
          </w:p>
        </w:tc>
        <w:tc>
          <w:tcPr>
            <w:tcW w:w="851" w:type="dxa"/>
            <w:shd w:val="clear" w:color="auto" w:fill="BFBFBF" w:themeFill="background1" w:themeFillShade="BF"/>
            <w:vAlign w:val="center"/>
          </w:tcPr>
          <w:p w14:paraId="15F62058" w14:textId="58864CBD" w:rsidR="004058BB" w:rsidRPr="000E077C" w:rsidRDefault="004058BB" w:rsidP="00C72BDA">
            <w:pPr>
              <w:pStyle w:val="Odlomakpopisa"/>
              <w:numPr>
                <w:ilvl w:val="0"/>
                <w:numId w:val="1"/>
              </w:numPr>
              <w:ind w:left="-57" w:right="-57"/>
              <w:jc w:val="right"/>
              <w:rPr>
                <w:rFonts w:ascii="Times New Roman" w:hAnsi="Times New Roman" w:cs="Times New Roman"/>
                <w:sz w:val="24"/>
                <w:szCs w:val="24"/>
              </w:rPr>
            </w:pPr>
          </w:p>
        </w:tc>
        <w:tc>
          <w:tcPr>
            <w:tcW w:w="851" w:type="dxa"/>
            <w:shd w:val="clear" w:color="auto" w:fill="BFBFBF" w:themeFill="background1" w:themeFillShade="BF"/>
            <w:vAlign w:val="center"/>
          </w:tcPr>
          <w:p w14:paraId="1E437BA8" w14:textId="4F1E9EA9" w:rsidR="004058BB" w:rsidRPr="000E077C" w:rsidRDefault="004058BB" w:rsidP="004058BB">
            <w:pPr>
              <w:pStyle w:val="Odlomakpopisa"/>
              <w:numPr>
                <w:ilvl w:val="0"/>
                <w:numId w:val="1"/>
              </w:numPr>
              <w:jc w:val="right"/>
              <w:rPr>
                <w:rFonts w:ascii="Times New Roman" w:hAnsi="Times New Roman" w:cs="Times New Roman"/>
                <w:sz w:val="24"/>
                <w:szCs w:val="24"/>
              </w:rPr>
            </w:pPr>
          </w:p>
        </w:tc>
        <w:tc>
          <w:tcPr>
            <w:tcW w:w="851" w:type="dxa"/>
            <w:shd w:val="clear" w:color="auto" w:fill="BFBFBF" w:themeFill="background1" w:themeFillShade="BF"/>
            <w:vAlign w:val="center"/>
          </w:tcPr>
          <w:p w14:paraId="1DEB8B8A" w14:textId="4F995CB8" w:rsidR="004058BB" w:rsidRPr="000E077C" w:rsidRDefault="004058BB" w:rsidP="004058BB">
            <w:pPr>
              <w:pStyle w:val="Odlomakpopisa"/>
              <w:numPr>
                <w:ilvl w:val="0"/>
                <w:numId w:val="1"/>
              </w:numPr>
              <w:jc w:val="right"/>
              <w:rPr>
                <w:rFonts w:ascii="Times New Roman" w:hAnsi="Times New Roman" w:cs="Times New Roman"/>
                <w:sz w:val="24"/>
                <w:szCs w:val="24"/>
              </w:rPr>
            </w:pPr>
          </w:p>
        </w:tc>
        <w:tc>
          <w:tcPr>
            <w:tcW w:w="851" w:type="dxa"/>
            <w:shd w:val="clear" w:color="auto" w:fill="BFBFBF" w:themeFill="background1" w:themeFillShade="BF"/>
            <w:vAlign w:val="center"/>
          </w:tcPr>
          <w:p w14:paraId="7054E6C0" w14:textId="7824D74D" w:rsidR="004058BB" w:rsidRPr="000E077C" w:rsidRDefault="004058BB" w:rsidP="004058BB">
            <w:pPr>
              <w:pStyle w:val="Odlomakpopisa"/>
              <w:numPr>
                <w:ilvl w:val="0"/>
                <w:numId w:val="1"/>
              </w:numPr>
              <w:jc w:val="right"/>
              <w:rPr>
                <w:rFonts w:ascii="Times New Roman" w:hAnsi="Times New Roman" w:cs="Times New Roman"/>
                <w:sz w:val="24"/>
                <w:szCs w:val="24"/>
              </w:rPr>
            </w:pPr>
          </w:p>
        </w:tc>
        <w:tc>
          <w:tcPr>
            <w:tcW w:w="851" w:type="dxa"/>
            <w:shd w:val="clear" w:color="auto" w:fill="BFBFBF" w:themeFill="background1" w:themeFillShade="BF"/>
            <w:vAlign w:val="center"/>
          </w:tcPr>
          <w:p w14:paraId="042547BE" w14:textId="24777FFE" w:rsidR="004058BB" w:rsidRPr="000E077C" w:rsidRDefault="004058BB" w:rsidP="004058BB">
            <w:pPr>
              <w:pStyle w:val="Odlomakpopisa"/>
              <w:numPr>
                <w:ilvl w:val="0"/>
                <w:numId w:val="1"/>
              </w:numPr>
              <w:jc w:val="right"/>
              <w:rPr>
                <w:rFonts w:ascii="Times New Roman" w:hAnsi="Times New Roman" w:cs="Times New Roman"/>
                <w:sz w:val="24"/>
                <w:szCs w:val="24"/>
              </w:rPr>
            </w:pPr>
          </w:p>
        </w:tc>
        <w:tc>
          <w:tcPr>
            <w:tcW w:w="851" w:type="dxa"/>
            <w:shd w:val="clear" w:color="auto" w:fill="BFBFBF" w:themeFill="background1" w:themeFillShade="BF"/>
            <w:vAlign w:val="center"/>
          </w:tcPr>
          <w:p w14:paraId="253DFE65" w14:textId="276EE652" w:rsidR="004058BB" w:rsidRPr="000E077C" w:rsidRDefault="004058BB" w:rsidP="004058BB">
            <w:pPr>
              <w:pStyle w:val="Odlomakpopisa"/>
              <w:numPr>
                <w:ilvl w:val="0"/>
                <w:numId w:val="1"/>
              </w:numPr>
              <w:jc w:val="right"/>
              <w:rPr>
                <w:rFonts w:ascii="Times New Roman" w:hAnsi="Times New Roman" w:cs="Times New Roman"/>
                <w:sz w:val="24"/>
                <w:szCs w:val="24"/>
              </w:rPr>
            </w:pPr>
          </w:p>
        </w:tc>
      </w:tr>
      <w:tr w:rsidR="004058BB" w:rsidRPr="000E077C" w14:paraId="0E79C94B" w14:textId="77777777" w:rsidTr="00C72BDA">
        <w:trPr>
          <w:trHeight w:val="340"/>
          <w:jc w:val="center"/>
        </w:trPr>
        <w:tc>
          <w:tcPr>
            <w:tcW w:w="454" w:type="dxa"/>
            <w:vAlign w:val="center"/>
          </w:tcPr>
          <w:p w14:paraId="77DA6999" w14:textId="489C6CCF" w:rsidR="004058BB" w:rsidRPr="000E077C" w:rsidRDefault="004058BB" w:rsidP="0044449A">
            <w:pPr>
              <w:jc w:val="both"/>
              <w:rPr>
                <w:rFonts w:ascii="Times New Roman" w:hAnsi="Times New Roman" w:cs="Times New Roman"/>
                <w:sz w:val="24"/>
                <w:szCs w:val="24"/>
              </w:rPr>
            </w:pPr>
            <w:r>
              <w:rPr>
                <w:rFonts w:ascii="Times New Roman" w:hAnsi="Times New Roman" w:cs="Times New Roman"/>
                <w:sz w:val="24"/>
                <w:szCs w:val="24"/>
              </w:rPr>
              <w:t>14.</w:t>
            </w:r>
          </w:p>
        </w:tc>
        <w:tc>
          <w:tcPr>
            <w:tcW w:w="1701" w:type="dxa"/>
            <w:vAlign w:val="center"/>
          </w:tcPr>
          <w:p w14:paraId="4DD1A9EA" w14:textId="2AD9929D" w:rsidR="004058BB" w:rsidRPr="000E077C" w:rsidRDefault="004058BB" w:rsidP="00C72BDA">
            <w:pPr>
              <w:ind w:left="-57" w:right="-57"/>
              <w:rPr>
                <w:rFonts w:ascii="Times New Roman" w:hAnsi="Times New Roman" w:cs="Times New Roman"/>
                <w:sz w:val="24"/>
                <w:szCs w:val="24"/>
              </w:rPr>
            </w:pPr>
            <w:r w:rsidRPr="000E077C">
              <w:rPr>
                <w:rFonts w:ascii="Times New Roman" w:hAnsi="Times New Roman" w:cs="Times New Roman"/>
                <w:sz w:val="24"/>
                <w:szCs w:val="24"/>
              </w:rPr>
              <w:t>Gašparci</w:t>
            </w:r>
          </w:p>
        </w:tc>
        <w:tc>
          <w:tcPr>
            <w:tcW w:w="851" w:type="dxa"/>
            <w:vAlign w:val="center"/>
          </w:tcPr>
          <w:p w14:paraId="7F704B0C" w14:textId="04A34D17" w:rsidR="004058BB" w:rsidRPr="000E077C" w:rsidRDefault="004058BB" w:rsidP="00C72BDA">
            <w:pPr>
              <w:ind w:left="-57" w:right="-57"/>
              <w:jc w:val="right"/>
              <w:rPr>
                <w:rFonts w:ascii="Times New Roman" w:hAnsi="Times New Roman" w:cs="Times New Roman"/>
                <w:sz w:val="24"/>
                <w:szCs w:val="24"/>
              </w:rPr>
            </w:pPr>
            <w:r w:rsidRPr="000E077C">
              <w:rPr>
                <w:rFonts w:ascii="Times New Roman" w:hAnsi="Times New Roman" w:cs="Times New Roman"/>
                <w:sz w:val="24"/>
                <w:szCs w:val="24"/>
              </w:rPr>
              <w:t>11</w:t>
            </w:r>
          </w:p>
        </w:tc>
        <w:tc>
          <w:tcPr>
            <w:tcW w:w="851" w:type="dxa"/>
            <w:vAlign w:val="center"/>
          </w:tcPr>
          <w:p w14:paraId="11FC11C9" w14:textId="0A59B97E"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11</w:t>
            </w:r>
          </w:p>
        </w:tc>
        <w:tc>
          <w:tcPr>
            <w:tcW w:w="851" w:type="dxa"/>
            <w:vAlign w:val="center"/>
          </w:tcPr>
          <w:p w14:paraId="0E42FA67" w14:textId="2F2DCE85"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6</w:t>
            </w:r>
          </w:p>
        </w:tc>
        <w:tc>
          <w:tcPr>
            <w:tcW w:w="851" w:type="dxa"/>
            <w:vAlign w:val="center"/>
          </w:tcPr>
          <w:p w14:paraId="3A8D059A" w14:textId="0B58A38E"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6</w:t>
            </w:r>
          </w:p>
        </w:tc>
        <w:tc>
          <w:tcPr>
            <w:tcW w:w="851" w:type="dxa"/>
            <w:vAlign w:val="center"/>
          </w:tcPr>
          <w:p w14:paraId="4F1CCA06" w14:textId="018C17ED"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26</w:t>
            </w:r>
          </w:p>
        </w:tc>
        <w:tc>
          <w:tcPr>
            <w:tcW w:w="851" w:type="dxa"/>
            <w:vAlign w:val="center"/>
          </w:tcPr>
          <w:p w14:paraId="1E7F234B" w14:textId="709BE524"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14</w:t>
            </w:r>
          </w:p>
        </w:tc>
      </w:tr>
      <w:tr w:rsidR="004058BB" w:rsidRPr="000E077C" w14:paraId="19FACBB6" w14:textId="77777777" w:rsidTr="00C72BDA">
        <w:trPr>
          <w:trHeight w:val="340"/>
          <w:jc w:val="center"/>
        </w:trPr>
        <w:tc>
          <w:tcPr>
            <w:tcW w:w="454" w:type="dxa"/>
            <w:shd w:val="clear" w:color="auto" w:fill="BFBFBF" w:themeFill="background1" w:themeFillShade="BF"/>
            <w:vAlign w:val="center"/>
          </w:tcPr>
          <w:p w14:paraId="7BACCEAE" w14:textId="32C554B8" w:rsidR="004058BB" w:rsidRPr="000E077C" w:rsidRDefault="004058BB" w:rsidP="0044449A">
            <w:pPr>
              <w:jc w:val="both"/>
              <w:rPr>
                <w:rFonts w:ascii="Times New Roman" w:hAnsi="Times New Roman" w:cs="Times New Roman"/>
                <w:sz w:val="24"/>
                <w:szCs w:val="24"/>
              </w:rPr>
            </w:pPr>
            <w:r>
              <w:rPr>
                <w:rFonts w:ascii="Times New Roman" w:hAnsi="Times New Roman" w:cs="Times New Roman"/>
                <w:sz w:val="24"/>
                <w:szCs w:val="24"/>
              </w:rPr>
              <w:t>15.</w:t>
            </w:r>
          </w:p>
        </w:tc>
        <w:tc>
          <w:tcPr>
            <w:tcW w:w="1701" w:type="dxa"/>
            <w:shd w:val="clear" w:color="auto" w:fill="BFBFBF" w:themeFill="background1" w:themeFillShade="BF"/>
            <w:vAlign w:val="center"/>
          </w:tcPr>
          <w:p w14:paraId="4F5AC01B" w14:textId="11120740" w:rsidR="004058BB" w:rsidRPr="000E077C" w:rsidRDefault="004058BB" w:rsidP="00C72BDA">
            <w:pPr>
              <w:ind w:left="-57" w:right="-57"/>
              <w:rPr>
                <w:rFonts w:ascii="Times New Roman" w:hAnsi="Times New Roman" w:cs="Times New Roman"/>
                <w:sz w:val="24"/>
                <w:szCs w:val="24"/>
              </w:rPr>
            </w:pPr>
            <w:r w:rsidRPr="000E077C">
              <w:rPr>
                <w:rFonts w:ascii="Times New Roman" w:hAnsi="Times New Roman" w:cs="Times New Roman"/>
                <w:sz w:val="24"/>
                <w:szCs w:val="24"/>
              </w:rPr>
              <w:t>Golik</w:t>
            </w:r>
          </w:p>
        </w:tc>
        <w:tc>
          <w:tcPr>
            <w:tcW w:w="851" w:type="dxa"/>
            <w:shd w:val="clear" w:color="auto" w:fill="BFBFBF" w:themeFill="background1" w:themeFillShade="BF"/>
            <w:vAlign w:val="center"/>
          </w:tcPr>
          <w:p w14:paraId="6788A725" w14:textId="5937D8A8" w:rsidR="004058BB" w:rsidRPr="000E077C" w:rsidRDefault="004058BB" w:rsidP="00C72BDA">
            <w:pPr>
              <w:ind w:left="-57" w:right="-57"/>
              <w:jc w:val="right"/>
              <w:rPr>
                <w:rFonts w:ascii="Times New Roman" w:hAnsi="Times New Roman" w:cs="Times New Roman"/>
                <w:sz w:val="24"/>
                <w:szCs w:val="24"/>
              </w:rPr>
            </w:pPr>
            <w:r w:rsidRPr="000E077C">
              <w:rPr>
                <w:rFonts w:ascii="Times New Roman" w:hAnsi="Times New Roman" w:cs="Times New Roman"/>
                <w:sz w:val="24"/>
                <w:szCs w:val="24"/>
              </w:rPr>
              <w:t>7</w:t>
            </w:r>
          </w:p>
        </w:tc>
        <w:tc>
          <w:tcPr>
            <w:tcW w:w="851" w:type="dxa"/>
            <w:shd w:val="clear" w:color="auto" w:fill="BFBFBF" w:themeFill="background1" w:themeFillShade="BF"/>
            <w:vAlign w:val="center"/>
          </w:tcPr>
          <w:p w14:paraId="00812065" w14:textId="4E7F78CD"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7</w:t>
            </w:r>
          </w:p>
        </w:tc>
        <w:tc>
          <w:tcPr>
            <w:tcW w:w="851" w:type="dxa"/>
            <w:shd w:val="clear" w:color="auto" w:fill="BFBFBF" w:themeFill="background1" w:themeFillShade="BF"/>
            <w:vAlign w:val="center"/>
          </w:tcPr>
          <w:p w14:paraId="74C47005" w14:textId="0B4A2D2A"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4</w:t>
            </w:r>
          </w:p>
        </w:tc>
        <w:tc>
          <w:tcPr>
            <w:tcW w:w="851" w:type="dxa"/>
            <w:shd w:val="clear" w:color="auto" w:fill="BFBFBF" w:themeFill="background1" w:themeFillShade="BF"/>
            <w:vAlign w:val="center"/>
          </w:tcPr>
          <w:p w14:paraId="2F0A6BE6" w14:textId="37B34BD2"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4</w:t>
            </w:r>
          </w:p>
        </w:tc>
        <w:tc>
          <w:tcPr>
            <w:tcW w:w="851" w:type="dxa"/>
            <w:shd w:val="clear" w:color="auto" w:fill="BFBFBF" w:themeFill="background1" w:themeFillShade="BF"/>
            <w:vAlign w:val="center"/>
          </w:tcPr>
          <w:p w14:paraId="3DDA3424" w14:textId="1CF276DF"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24</w:t>
            </w:r>
          </w:p>
        </w:tc>
        <w:tc>
          <w:tcPr>
            <w:tcW w:w="851" w:type="dxa"/>
            <w:shd w:val="clear" w:color="auto" w:fill="BFBFBF" w:themeFill="background1" w:themeFillShade="BF"/>
            <w:vAlign w:val="center"/>
          </w:tcPr>
          <w:p w14:paraId="770F1DE5" w14:textId="19AB8F42"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11</w:t>
            </w:r>
          </w:p>
        </w:tc>
      </w:tr>
      <w:tr w:rsidR="004058BB" w:rsidRPr="000E077C" w14:paraId="551BD95F" w14:textId="77777777" w:rsidTr="00C72BDA">
        <w:trPr>
          <w:trHeight w:val="340"/>
          <w:jc w:val="center"/>
        </w:trPr>
        <w:tc>
          <w:tcPr>
            <w:tcW w:w="454" w:type="dxa"/>
            <w:vAlign w:val="center"/>
          </w:tcPr>
          <w:p w14:paraId="243DCC31" w14:textId="0541E328" w:rsidR="004058BB" w:rsidRPr="000E077C" w:rsidRDefault="004058BB" w:rsidP="0044449A">
            <w:pPr>
              <w:jc w:val="both"/>
              <w:rPr>
                <w:rFonts w:ascii="Times New Roman" w:hAnsi="Times New Roman" w:cs="Times New Roman"/>
                <w:sz w:val="24"/>
                <w:szCs w:val="24"/>
              </w:rPr>
            </w:pPr>
            <w:r>
              <w:rPr>
                <w:rFonts w:ascii="Times New Roman" w:hAnsi="Times New Roman" w:cs="Times New Roman"/>
                <w:sz w:val="24"/>
                <w:szCs w:val="24"/>
              </w:rPr>
              <w:t>16.</w:t>
            </w:r>
          </w:p>
        </w:tc>
        <w:tc>
          <w:tcPr>
            <w:tcW w:w="1701" w:type="dxa"/>
            <w:vAlign w:val="center"/>
          </w:tcPr>
          <w:p w14:paraId="430D3A24" w14:textId="2F81DE66" w:rsidR="004058BB" w:rsidRPr="000E077C" w:rsidRDefault="004058BB" w:rsidP="00C72BDA">
            <w:pPr>
              <w:ind w:left="-57" w:right="-57"/>
              <w:rPr>
                <w:rFonts w:ascii="Times New Roman" w:hAnsi="Times New Roman" w:cs="Times New Roman"/>
                <w:sz w:val="24"/>
                <w:szCs w:val="24"/>
              </w:rPr>
            </w:pPr>
            <w:r w:rsidRPr="000E077C">
              <w:rPr>
                <w:rFonts w:ascii="Times New Roman" w:hAnsi="Times New Roman" w:cs="Times New Roman"/>
                <w:sz w:val="24"/>
                <w:szCs w:val="24"/>
              </w:rPr>
              <w:t>Gornja Krašićevica</w:t>
            </w:r>
          </w:p>
        </w:tc>
        <w:tc>
          <w:tcPr>
            <w:tcW w:w="851" w:type="dxa"/>
            <w:vAlign w:val="center"/>
          </w:tcPr>
          <w:p w14:paraId="6D7C42C1" w14:textId="14CF0AC5" w:rsidR="004058BB" w:rsidRPr="000E077C" w:rsidRDefault="004058BB" w:rsidP="00C72BDA">
            <w:pPr>
              <w:ind w:left="-57" w:right="-57"/>
              <w:jc w:val="right"/>
              <w:rPr>
                <w:rFonts w:ascii="Times New Roman" w:hAnsi="Times New Roman" w:cs="Times New Roman"/>
                <w:sz w:val="24"/>
                <w:szCs w:val="24"/>
              </w:rPr>
            </w:pPr>
            <w:r w:rsidRPr="000E077C">
              <w:rPr>
                <w:rFonts w:ascii="Times New Roman" w:hAnsi="Times New Roman" w:cs="Times New Roman"/>
                <w:sz w:val="24"/>
                <w:szCs w:val="24"/>
              </w:rPr>
              <w:t>3</w:t>
            </w:r>
          </w:p>
        </w:tc>
        <w:tc>
          <w:tcPr>
            <w:tcW w:w="851" w:type="dxa"/>
            <w:vAlign w:val="center"/>
          </w:tcPr>
          <w:p w14:paraId="5319D17C" w14:textId="65DCD280"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3</w:t>
            </w:r>
          </w:p>
        </w:tc>
        <w:tc>
          <w:tcPr>
            <w:tcW w:w="851" w:type="dxa"/>
            <w:vAlign w:val="center"/>
          </w:tcPr>
          <w:p w14:paraId="20866721" w14:textId="63845569"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2</w:t>
            </w:r>
          </w:p>
        </w:tc>
        <w:tc>
          <w:tcPr>
            <w:tcW w:w="851" w:type="dxa"/>
            <w:vAlign w:val="center"/>
          </w:tcPr>
          <w:p w14:paraId="5F2F11BC" w14:textId="66CD7FF9"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2</w:t>
            </w:r>
          </w:p>
        </w:tc>
        <w:tc>
          <w:tcPr>
            <w:tcW w:w="851" w:type="dxa"/>
            <w:vAlign w:val="center"/>
          </w:tcPr>
          <w:p w14:paraId="2BC854B5" w14:textId="74B363B2"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3</w:t>
            </w:r>
          </w:p>
        </w:tc>
        <w:tc>
          <w:tcPr>
            <w:tcW w:w="851" w:type="dxa"/>
            <w:vAlign w:val="center"/>
          </w:tcPr>
          <w:p w14:paraId="3F665D73" w14:textId="2104A79D"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3</w:t>
            </w:r>
          </w:p>
        </w:tc>
      </w:tr>
      <w:tr w:rsidR="004058BB" w:rsidRPr="000E077C" w14:paraId="28A0EF74" w14:textId="77777777" w:rsidTr="00C72BDA">
        <w:trPr>
          <w:trHeight w:val="340"/>
          <w:jc w:val="center"/>
        </w:trPr>
        <w:tc>
          <w:tcPr>
            <w:tcW w:w="454" w:type="dxa"/>
            <w:shd w:val="clear" w:color="auto" w:fill="BFBFBF" w:themeFill="background1" w:themeFillShade="BF"/>
            <w:vAlign w:val="center"/>
          </w:tcPr>
          <w:p w14:paraId="379D8CDD" w14:textId="436EEDC7" w:rsidR="004058BB" w:rsidRPr="000E077C" w:rsidRDefault="004058BB" w:rsidP="0044449A">
            <w:pPr>
              <w:jc w:val="both"/>
              <w:rPr>
                <w:rFonts w:ascii="Times New Roman" w:hAnsi="Times New Roman" w:cs="Times New Roman"/>
                <w:sz w:val="24"/>
                <w:szCs w:val="24"/>
              </w:rPr>
            </w:pPr>
            <w:r>
              <w:rPr>
                <w:rFonts w:ascii="Times New Roman" w:hAnsi="Times New Roman" w:cs="Times New Roman"/>
                <w:sz w:val="24"/>
                <w:szCs w:val="24"/>
              </w:rPr>
              <w:t>17.</w:t>
            </w:r>
          </w:p>
        </w:tc>
        <w:tc>
          <w:tcPr>
            <w:tcW w:w="1701" w:type="dxa"/>
            <w:shd w:val="clear" w:color="auto" w:fill="BFBFBF" w:themeFill="background1" w:themeFillShade="BF"/>
            <w:vAlign w:val="center"/>
          </w:tcPr>
          <w:p w14:paraId="55EE3FF1" w14:textId="71CF452C" w:rsidR="004058BB" w:rsidRPr="000E077C" w:rsidRDefault="004058BB" w:rsidP="00C72BDA">
            <w:pPr>
              <w:ind w:left="-57" w:right="-57"/>
              <w:rPr>
                <w:rFonts w:ascii="Times New Roman" w:hAnsi="Times New Roman" w:cs="Times New Roman"/>
                <w:sz w:val="24"/>
                <w:szCs w:val="24"/>
              </w:rPr>
            </w:pPr>
            <w:r w:rsidRPr="000E077C">
              <w:rPr>
                <w:rFonts w:ascii="Times New Roman" w:hAnsi="Times New Roman" w:cs="Times New Roman"/>
                <w:sz w:val="24"/>
                <w:szCs w:val="24"/>
              </w:rPr>
              <w:t>Gornje Tihovo</w:t>
            </w:r>
          </w:p>
        </w:tc>
        <w:tc>
          <w:tcPr>
            <w:tcW w:w="851" w:type="dxa"/>
            <w:shd w:val="clear" w:color="auto" w:fill="BFBFBF" w:themeFill="background1" w:themeFillShade="BF"/>
            <w:vAlign w:val="center"/>
          </w:tcPr>
          <w:p w14:paraId="3017EE8C" w14:textId="047F0994"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4</w:t>
            </w:r>
          </w:p>
        </w:tc>
        <w:tc>
          <w:tcPr>
            <w:tcW w:w="851" w:type="dxa"/>
            <w:shd w:val="clear" w:color="auto" w:fill="BFBFBF" w:themeFill="background1" w:themeFillShade="BF"/>
            <w:vAlign w:val="center"/>
          </w:tcPr>
          <w:p w14:paraId="21273D37" w14:textId="189F37A1"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4</w:t>
            </w:r>
          </w:p>
        </w:tc>
        <w:tc>
          <w:tcPr>
            <w:tcW w:w="851" w:type="dxa"/>
            <w:shd w:val="clear" w:color="auto" w:fill="BFBFBF" w:themeFill="background1" w:themeFillShade="BF"/>
            <w:vAlign w:val="center"/>
          </w:tcPr>
          <w:p w14:paraId="79641DFA" w14:textId="2F25CC31"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2</w:t>
            </w:r>
          </w:p>
        </w:tc>
        <w:tc>
          <w:tcPr>
            <w:tcW w:w="851" w:type="dxa"/>
            <w:shd w:val="clear" w:color="auto" w:fill="BFBFBF" w:themeFill="background1" w:themeFillShade="BF"/>
            <w:vAlign w:val="center"/>
          </w:tcPr>
          <w:p w14:paraId="10DEE61A" w14:textId="58175030"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2</w:t>
            </w:r>
          </w:p>
        </w:tc>
        <w:tc>
          <w:tcPr>
            <w:tcW w:w="851" w:type="dxa"/>
            <w:shd w:val="clear" w:color="auto" w:fill="BFBFBF" w:themeFill="background1" w:themeFillShade="BF"/>
            <w:vAlign w:val="center"/>
          </w:tcPr>
          <w:p w14:paraId="522E24AC" w14:textId="7B28A6EB"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18</w:t>
            </w:r>
          </w:p>
        </w:tc>
        <w:tc>
          <w:tcPr>
            <w:tcW w:w="851" w:type="dxa"/>
            <w:shd w:val="clear" w:color="auto" w:fill="BFBFBF" w:themeFill="background1" w:themeFillShade="BF"/>
            <w:vAlign w:val="center"/>
          </w:tcPr>
          <w:p w14:paraId="4F41C149" w14:textId="619886B2"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9</w:t>
            </w:r>
          </w:p>
        </w:tc>
      </w:tr>
      <w:tr w:rsidR="004058BB" w:rsidRPr="000E077C" w14:paraId="1A7076A5" w14:textId="77777777" w:rsidTr="00C72BDA">
        <w:trPr>
          <w:trHeight w:val="340"/>
          <w:jc w:val="center"/>
        </w:trPr>
        <w:tc>
          <w:tcPr>
            <w:tcW w:w="454" w:type="dxa"/>
            <w:vAlign w:val="center"/>
          </w:tcPr>
          <w:p w14:paraId="3D6158C3" w14:textId="484D87C5" w:rsidR="004058BB" w:rsidRPr="000E077C" w:rsidRDefault="004058BB" w:rsidP="0044449A">
            <w:pPr>
              <w:jc w:val="both"/>
              <w:rPr>
                <w:rFonts w:ascii="Times New Roman" w:hAnsi="Times New Roman" w:cs="Times New Roman"/>
                <w:sz w:val="24"/>
                <w:szCs w:val="24"/>
              </w:rPr>
            </w:pPr>
            <w:r>
              <w:rPr>
                <w:rFonts w:ascii="Times New Roman" w:hAnsi="Times New Roman" w:cs="Times New Roman"/>
                <w:sz w:val="24"/>
                <w:szCs w:val="24"/>
              </w:rPr>
              <w:t>18.</w:t>
            </w:r>
          </w:p>
        </w:tc>
        <w:tc>
          <w:tcPr>
            <w:tcW w:w="1701" w:type="dxa"/>
            <w:vAlign w:val="center"/>
          </w:tcPr>
          <w:p w14:paraId="189ED774" w14:textId="3231D912" w:rsidR="004058BB" w:rsidRPr="000E077C" w:rsidRDefault="004058BB" w:rsidP="00C72BDA">
            <w:pPr>
              <w:ind w:left="-57" w:right="-57"/>
              <w:rPr>
                <w:rFonts w:ascii="Times New Roman" w:hAnsi="Times New Roman" w:cs="Times New Roman"/>
                <w:sz w:val="24"/>
                <w:szCs w:val="24"/>
              </w:rPr>
            </w:pPr>
            <w:r w:rsidRPr="000E077C">
              <w:rPr>
                <w:rFonts w:ascii="Times New Roman" w:hAnsi="Times New Roman" w:cs="Times New Roman"/>
                <w:sz w:val="24"/>
                <w:szCs w:val="24"/>
              </w:rPr>
              <w:t>Gornji Ložac</w:t>
            </w:r>
          </w:p>
        </w:tc>
        <w:tc>
          <w:tcPr>
            <w:tcW w:w="851" w:type="dxa"/>
            <w:vAlign w:val="center"/>
          </w:tcPr>
          <w:p w14:paraId="20BC3005" w14:textId="416FD94A"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5</w:t>
            </w:r>
          </w:p>
        </w:tc>
        <w:tc>
          <w:tcPr>
            <w:tcW w:w="851" w:type="dxa"/>
            <w:vAlign w:val="center"/>
          </w:tcPr>
          <w:p w14:paraId="6E8AF01A" w14:textId="7AEFD4C7"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5</w:t>
            </w:r>
          </w:p>
        </w:tc>
        <w:tc>
          <w:tcPr>
            <w:tcW w:w="851" w:type="dxa"/>
            <w:vAlign w:val="center"/>
          </w:tcPr>
          <w:p w14:paraId="632A0FCD" w14:textId="5DC2E1E2"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2</w:t>
            </w:r>
          </w:p>
        </w:tc>
        <w:tc>
          <w:tcPr>
            <w:tcW w:w="851" w:type="dxa"/>
            <w:vAlign w:val="center"/>
          </w:tcPr>
          <w:p w14:paraId="5FAD1D23" w14:textId="1860843B"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2</w:t>
            </w:r>
          </w:p>
        </w:tc>
        <w:tc>
          <w:tcPr>
            <w:tcW w:w="851" w:type="dxa"/>
            <w:vAlign w:val="center"/>
          </w:tcPr>
          <w:p w14:paraId="0F43B69D" w14:textId="49BD78D7"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9</w:t>
            </w:r>
          </w:p>
        </w:tc>
        <w:tc>
          <w:tcPr>
            <w:tcW w:w="851" w:type="dxa"/>
            <w:vAlign w:val="center"/>
          </w:tcPr>
          <w:p w14:paraId="33C151EB" w14:textId="04D1ACCC"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3</w:t>
            </w:r>
          </w:p>
        </w:tc>
      </w:tr>
      <w:tr w:rsidR="004058BB" w:rsidRPr="000E077C" w14:paraId="092DA1C2" w14:textId="77777777" w:rsidTr="00C72BDA">
        <w:trPr>
          <w:trHeight w:val="340"/>
          <w:jc w:val="center"/>
        </w:trPr>
        <w:tc>
          <w:tcPr>
            <w:tcW w:w="454" w:type="dxa"/>
            <w:shd w:val="clear" w:color="auto" w:fill="BFBFBF" w:themeFill="background1" w:themeFillShade="BF"/>
            <w:vAlign w:val="center"/>
          </w:tcPr>
          <w:p w14:paraId="6EEC0D9B" w14:textId="32CBE295" w:rsidR="004058BB" w:rsidRPr="000E077C" w:rsidRDefault="004058BB" w:rsidP="0044449A">
            <w:pPr>
              <w:jc w:val="both"/>
              <w:rPr>
                <w:rFonts w:ascii="Times New Roman" w:hAnsi="Times New Roman" w:cs="Times New Roman"/>
                <w:sz w:val="24"/>
                <w:szCs w:val="24"/>
              </w:rPr>
            </w:pPr>
            <w:r>
              <w:rPr>
                <w:rFonts w:ascii="Times New Roman" w:hAnsi="Times New Roman" w:cs="Times New Roman"/>
                <w:sz w:val="24"/>
                <w:szCs w:val="24"/>
              </w:rPr>
              <w:t>19.</w:t>
            </w:r>
          </w:p>
        </w:tc>
        <w:tc>
          <w:tcPr>
            <w:tcW w:w="1701" w:type="dxa"/>
            <w:shd w:val="clear" w:color="auto" w:fill="BFBFBF" w:themeFill="background1" w:themeFillShade="BF"/>
            <w:vAlign w:val="center"/>
          </w:tcPr>
          <w:p w14:paraId="4DFFAB36" w14:textId="5A9706C8" w:rsidR="004058BB" w:rsidRPr="000E077C" w:rsidRDefault="004058BB" w:rsidP="00C72BDA">
            <w:pPr>
              <w:ind w:left="-57" w:right="-57"/>
              <w:rPr>
                <w:rFonts w:ascii="Times New Roman" w:hAnsi="Times New Roman" w:cs="Times New Roman"/>
                <w:sz w:val="24"/>
                <w:szCs w:val="24"/>
              </w:rPr>
            </w:pPr>
            <w:r w:rsidRPr="000E077C">
              <w:rPr>
                <w:rFonts w:ascii="Times New Roman" w:hAnsi="Times New Roman" w:cs="Times New Roman"/>
                <w:sz w:val="24"/>
                <w:szCs w:val="24"/>
              </w:rPr>
              <w:t>Gornji Okrug</w:t>
            </w:r>
          </w:p>
        </w:tc>
        <w:tc>
          <w:tcPr>
            <w:tcW w:w="851" w:type="dxa"/>
            <w:shd w:val="clear" w:color="auto" w:fill="BFBFBF" w:themeFill="background1" w:themeFillShade="BF"/>
            <w:vAlign w:val="center"/>
          </w:tcPr>
          <w:p w14:paraId="645807C3" w14:textId="5E26F71F"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2</w:t>
            </w:r>
          </w:p>
        </w:tc>
        <w:tc>
          <w:tcPr>
            <w:tcW w:w="851" w:type="dxa"/>
            <w:shd w:val="clear" w:color="auto" w:fill="BFBFBF" w:themeFill="background1" w:themeFillShade="BF"/>
            <w:vAlign w:val="center"/>
          </w:tcPr>
          <w:p w14:paraId="202EB92E" w14:textId="17E356F3"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2</w:t>
            </w:r>
          </w:p>
        </w:tc>
        <w:tc>
          <w:tcPr>
            <w:tcW w:w="851" w:type="dxa"/>
            <w:shd w:val="clear" w:color="auto" w:fill="BFBFBF" w:themeFill="background1" w:themeFillShade="BF"/>
            <w:vAlign w:val="center"/>
          </w:tcPr>
          <w:p w14:paraId="3B82DE6C" w14:textId="078B7755"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w:t>
            </w:r>
          </w:p>
        </w:tc>
        <w:tc>
          <w:tcPr>
            <w:tcW w:w="851" w:type="dxa"/>
            <w:shd w:val="clear" w:color="auto" w:fill="BFBFBF" w:themeFill="background1" w:themeFillShade="BF"/>
            <w:vAlign w:val="center"/>
          </w:tcPr>
          <w:p w14:paraId="269B9E5E" w14:textId="0C6D9D32"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w:t>
            </w:r>
          </w:p>
        </w:tc>
        <w:tc>
          <w:tcPr>
            <w:tcW w:w="851" w:type="dxa"/>
            <w:shd w:val="clear" w:color="auto" w:fill="BFBFBF" w:themeFill="background1" w:themeFillShade="BF"/>
            <w:vAlign w:val="center"/>
          </w:tcPr>
          <w:p w14:paraId="3B173A6A" w14:textId="29B7D6F1"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4</w:t>
            </w:r>
          </w:p>
        </w:tc>
        <w:tc>
          <w:tcPr>
            <w:tcW w:w="851" w:type="dxa"/>
            <w:shd w:val="clear" w:color="auto" w:fill="BFBFBF" w:themeFill="background1" w:themeFillShade="BF"/>
            <w:vAlign w:val="center"/>
          </w:tcPr>
          <w:p w14:paraId="0528CC2E" w14:textId="0CBDA668"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3</w:t>
            </w:r>
          </w:p>
        </w:tc>
      </w:tr>
      <w:tr w:rsidR="004058BB" w:rsidRPr="000E077C" w14:paraId="4C732D7B" w14:textId="77777777" w:rsidTr="00C72BDA">
        <w:trPr>
          <w:trHeight w:val="340"/>
          <w:jc w:val="center"/>
        </w:trPr>
        <w:tc>
          <w:tcPr>
            <w:tcW w:w="454" w:type="dxa"/>
            <w:vAlign w:val="center"/>
          </w:tcPr>
          <w:p w14:paraId="65621687" w14:textId="271FC8A8" w:rsidR="004058BB" w:rsidRPr="000E077C" w:rsidRDefault="004058BB" w:rsidP="0044449A">
            <w:pPr>
              <w:jc w:val="both"/>
              <w:rPr>
                <w:rFonts w:ascii="Times New Roman" w:hAnsi="Times New Roman" w:cs="Times New Roman"/>
                <w:sz w:val="24"/>
                <w:szCs w:val="24"/>
              </w:rPr>
            </w:pPr>
            <w:r>
              <w:rPr>
                <w:rFonts w:ascii="Times New Roman" w:hAnsi="Times New Roman" w:cs="Times New Roman"/>
                <w:sz w:val="24"/>
                <w:szCs w:val="24"/>
              </w:rPr>
              <w:lastRenderedPageBreak/>
              <w:t>20.</w:t>
            </w:r>
          </w:p>
        </w:tc>
        <w:tc>
          <w:tcPr>
            <w:tcW w:w="1701" w:type="dxa"/>
            <w:vAlign w:val="center"/>
          </w:tcPr>
          <w:p w14:paraId="4F3CC458" w14:textId="70D2E32D" w:rsidR="004058BB" w:rsidRPr="000E077C" w:rsidRDefault="004058BB" w:rsidP="00C72BDA">
            <w:pPr>
              <w:ind w:left="-57" w:right="-57"/>
              <w:rPr>
                <w:rFonts w:ascii="Times New Roman" w:hAnsi="Times New Roman" w:cs="Times New Roman"/>
                <w:sz w:val="24"/>
                <w:szCs w:val="24"/>
              </w:rPr>
            </w:pPr>
            <w:r w:rsidRPr="000E077C">
              <w:rPr>
                <w:rFonts w:ascii="Times New Roman" w:hAnsi="Times New Roman" w:cs="Times New Roman"/>
                <w:sz w:val="24"/>
                <w:szCs w:val="24"/>
              </w:rPr>
              <w:t>Gornji Turni</w:t>
            </w:r>
          </w:p>
        </w:tc>
        <w:tc>
          <w:tcPr>
            <w:tcW w:w="851" w:type="dxa"/>
            <w:vAlign w:val="center"/>
          </w:tcPr>
          <w:p w14:paraId="69455329" w14:textId="43EC25FC"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8</w:t>
            </w:r>
          </w:p>
        </w:tc>
        <w:tc>
          <w:tcPr>
            <w:tcW w:w="851" w:type="dxa"/>
            <w:vAlign w:val="center"/>
          </w:tcPr>
          <w:p w14:paraId="23943B04" w14:textId="557A0060"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8</w:t>
            </w:r>
          </w:p>
        </w:tc>
        <w:tc>
          <w:tcPr>
            <w:tcW w:w="851" w:type="dxa"/>
            <w:vAlign w:val="center"/>
          </w:tcPr>
          <w:p w14:paraId="08A8CA3E" w14:textId="446D35D2"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5</w:t>
            </w:r>
          </w:p>
        </w:tc>
        <w:tc>
          <w:tcPr>
            <w:tcW w:w="851" w:type="dxa"/>
            <w:vAlign w:val="center"/>
          </w:tcPr>
          <w:p w14:paraId="4E63726E" w14:textId="2CB6960D"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5</w:t>
            </w:r>
          </w:p>
        </w:tc>
        <w:tc>
          <w:tcPr>
            <w:tcW w:w="851" w:type="dxa"/>
            <w:vAlign w:val="center"/>
          </w:tcPr>
          <w:p w14:paraId="5829D1DB" w14:textId="73269084"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17</w:t>
            </w:r>
          </w:p>
        </w:tc>
        <w:tc>
          <w:tcPr>
            <w:tcW w:w="851" w:type="dxa"/>
            <w:vAlign w:val="center"/>
          </w:tcPr>
          <w:p w14:paraId="5764ADFA" w14:textId="29831B27"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9</w:t>
            </w:r>
          </w:p>
        </w:tc>
      </w:tr>
      <w:tr w:rsidR="004058BB" w:rsidRPr="000E077C" w14:paraId="149E6524" w14:textId="77777777" w:rsidTr="00C72BDA">
        <w:trPr>
          <w:trHeight w:val="340"/>
          <w:jc w:val="center"/>
        </w:trPr>
        <w:tc>
          <w:tcPr>
            <w:tcW w:w="454" w:type="dxa"/>
            <w:shd w:val="clear" w:color="auto" w:fill="BFBFBF" w:themeFill="background1" w:themeFillShade="BF"/>
            <w:vAlign w:val="center"/>
          </w:tcPr>
          <w:p w14:paraId="50D052B7" w14:textId="0E87E060" w:rsidR="004058BB" w:rsidRPr="000E077C" w:rsidRDefault="004058BB" w:rsidP="0044449A">
            <w:pPr>
              <w:jc w:val="both"/>
              <w:rPr>
                <w:rFonts w:ascii="Times New Roman" w:hAnsi="Times New Roman" w:cs="Times New Roman"/>
                <w:sz w:val="24"/>
                <w:szCs w:val="24"/>
              </w:rPr>
            </w:pPr>
            <w:r>
              <w:rPr>
                <w:rFonts w:ascii="Times New Roman" w:hAnsi="Times New Roman" w:cs="Times New Roman"/>
                <w:sz w:val="24"/>
                <w:szCs w:val="24"/>
              </w:rPr>
              <w:t>21.</w:t>
            </w:r>
          </w:p>
        </w:tc>
        <w:tc>
          <w:tcPr>
            <w:tcW w:w="1701" w:type="dxa"/>
            <w:shd w:val="clear" w:color="auto" w:fill="BFBFBF" w:themeFill="background1" w:themeFillShade="BF"/>
            <w:vAlign w:val="center"/>
          </w:tcPr>
          <w:p w14:paraId="7AE15765" w14:textId="7F072982" w:rsidR="004058BB" w:rsidRPr="000E077C" w:rsidRDefault="004058BB" w:rsidP="00C72BDA">
            <w:pPr>
              <w:ind w:left="-57" w:right="-57"/>
              <w:rPr>
                <w:rFonts w:ascii="Times New Roman" w:hAnsi="Times New Roman" w:cs="Times New Roman"/>
                <w:sz w:val="24"/>
                <w:szCs w:val="24"/>
              </w:rPr>
            </w:pPr>
            <w:r w:rsidRPr="000E077C">
              <w:rPr>
                <w:rFonts w:ascii="Times New Roman" w:hAnsi="Times New Roman" w:cs="Times New Roman"/>
                <w:sz w:val="24"/>
                <w:szCs w:val="24"/>
              </w:rPr>
              <w:t>Grbajel</w:t>
            </w:r>
          </w:p>
        </w:tc>
        <w:tc>
          <w:tcPr>
            <w:tcW w:w="851" w:type="dxa"/>
            <w:shd w:val="clear" w:color="auto" w:fill="BFBFBF" w:themeFill="background1" w:themeFillShade="BF"/>
            <w:vAlign w:val="center"/>
          </w:tcPr>
          <w:p w14:paraId="31E2C072" w14:textId="7C4638BA"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12</w:t>
            </w:r>
          </w:p>
        </w:tc>
        <w:tc>
          <w:tcPr>
            <w:tcW w:w="851" w:type="dxa"/>
            <w:shd w:val="clear" w:color="auto" w:fill="BFBFBF" w:themeFill="background1" w:themeFillShade="BF"/>
            <w:vAlign w:val="center"/>
          </w:tcPr>
          <w:p w14:paraId="62FD9E78" w14:textId="396FBD18"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12</w:t>
            </w:r>
          </w:p>
        </w:tc>
        <w:tc>
          <w:tcPr>
            <w:tcW w:w="851" w:type="dxa"/>
            <w:shd w:val="clear" w:color="auto" w:fill="BFBFBF" w:themeFill="background1" w:themeFillShade="BF"/>
            <w:vAlign w:val="center"/>
          </w:tcPr>
          <w:p w14:paraId="36B53F41" w14:textId="78A2CD45"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10</w:t>
            </w:r>
          </w:p>
        </w:tc>
        <w:tc>
          <w:tcPr>
            <w:tcW w:w="851" w:type="dxa"/>
            <w:shd w:val="clear" w:color="auto" w:fill="BFBFBF" w:themeFill="background1" w:themeFillShade="BF"/>
            <w:vAlign w:val="center"/>
          </w:tcPr>
          <w:p w14:paraId="62487C66" w14:textId="427A3D56"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10</w:t>
            </w:r>
          </w:p>
        </w:tc>
        <w:tc>
          <w:tcPr>
            <w:tcW w:w="851" w:type="dxa"/>
            <w:shd w:val="clear" w:color="auto" w:fill="BFBFBF" w:themeFill="background1" w:themeFillShade="BF"/>
            <w:vAlign w:val="center"/>
          </w:tcPr>
          <w:p w14:paraId="11D94274" w14:textId="3BB68B91"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35</w:t>
            </w:r>
          </w:p>
        </w:tc>
        <w:tc>
          <w:tcPr>
            <w:tcW w:w="851" w:type="dxa"/>
            <w:shd w:val="clear" w:color="auto" w:fill="BFBFBF" w:themeFill="background1" w:themeFillShade="BF"/>
            <w:vAlign w:val="center"/>
          </w:tcPr>
          <w:p w14:paraId="56D7171C" w14:textId="725E7A5C"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17</w:t>
            </w:r>
          </w:p>
        </w:tc>
      </w:tr>
      <w:tr w:rsidR="004058BB" w:rsidRPr="000E077C" w14:paraId="76C4D556" w14:textId="77777777" w:rsidTr="00C72BDA">
        <w:trPr>
          <w:trHeight w:val="340"/>
          <w:jc w:val="center"/>
        </w:trPr>
        <w:tc>
          <w:tcPr>
            <w:tcW w:w="454" w:type="dxa"/>
            <w:vAlign w:val="center"/>
          </w:tcPr>
          <w:p w14:paraId="645DC73F" w14:textId="39D4431A" w:rsidR="004058BB" w:rsidRPr="000E077C" w:rsidRDefault="004058BB" w:rsidP="0044449A">
            <w:pPr>
              <w:jc w:val="both"/>
              <w:rPr>
                <w:rFonts w:ascii="Times New Roman" w:hAnsi="Times New Roman" w:cs="Times New Roman"/>
                <w:sz w:val="24"/>
                <w:szCs w:val="24"/>
              </w:rPr>
            </w:pPr>
            <w:r>
              <w:rPr>
                <w:rFonts w:ascii="Times New Roman" w:hAnsi="Times New Roman" w:cs="Times New Roman"/>
                <w:sz w:val="24"/>
                <w:szCs w:val="24"/>
              </w:rPr>
              <w:t>22.</w:t>
            </w:r>
          </w:p>
        </w:tc>
        <w:tc>
          <w:tcPr>
            <w:tcW w:w="1701" w:type="dxa"/>
            <w:vAlign w:val="center"/>
          </w:tcPr>
          <w:p w14:paraId="588CA45D" w14:textId="6302254C" w:rsidR="004058BB" w:rsidRPr="000E077C" w:rsidRDefault="004058BB" w:rsidP="00C72BDA">
            <w:pPr>
              <w:ind w:left="-57" w:right="-57"/>
              <w:rPr>
                <w:rFonts w:ascii="Times New Roman" w:hAnsi="Times New Roman" w:cs="Times New Roman"/>
                <w:sz w:val="24"/>
                <w:szCs w:val="24"/>
              </w:rPr>
            </w:pPr>
            <w:r w:rsidRPr="000E077C">
              <w:rPr>
                <w:rFonts w:ascii="Times New Roman" w:hAnsi="Times New Roman" w:cs="Times New Roman"/>
                <w:sz w:val="24"/>
                <w:szCs w:val="24"/>
              </w:rPr>
              <w:t>Guče Selo</w:t>
            </w:r>
          </w:p>
        </w:tc>
        <w:tc>
          <w:tcPr>
            <w:tcW w:w="851" w:type="dxa"/>
            <w:vAlign w:val="center"/>
          </w:tcPr>
          <w:p w14:paraId="268A7142" w14:textId="65753CE7"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22</w:t>
            </w:r>
          </w:p>
        </w:tc>
        <w:tc>
          <w:tcPr>
            <w:tcW w:w="851" w:type="dxa"/>
            <w:vAlign w:val="center"/>
          </w:tcPr>
          <w:p w14:paraId="2827B2EA" w14:textId="024A7111"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22</w:t>
            </w:r>
          </w:p>
        </w:tc>
        <w:tc>
          <w:tcPr>
            <w:tcW w:w="851" w:type="dxa"/>
            <w:vAlign w:val="center"/>
          </w:tcPr>
          <w:p w14:paraId="16078EDB" w14:textId="41AA8E35"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12</w:t>
            </w:r>
          </w:p>
        </w:tc>
        <w:tc>
          <w:tcPr>
            <w:tcW w:w="851" w:type="dxa"/>
            <w:vAlign w:val="center"/>
          </w:tcPr>
          <w:p w14:paraId="3B0024DA" w14:textId="73ECE279"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12</w:t>
            </w:r>
          </w:p>
        </w:tc>
        <w:tc>
          <w:tcPr>
            <w:tcW w:w="851" w:type="dxa"/>
            <w:vAlign w:val="center"/>
          </w:tcPr>
          <w:p w14:paraId="0F928901" w14:textId="19BBC8DA"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33</w:t>
            </w:r>
          </w:p>
        </w:tc>
        <w:tc>
          <w:tcPr>
            <w:tcW w:w="851" w:type="dxa"/>
            <w:vAlign w:val="center"/>
          </w:tcPr>
          <w:p w14:paraId="039E9B9F" w14:textId="478DD08F"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26</w:t>
            </w:r>
          </w:p>
        </w:tc>
      </w:tr>
      <w:tr w:rsidR="004058BB" w:rsidRPr="000E077C" w14:paraId="244D6539" w14:textId="77777777" w:rsidTr="00C72BDA">
        <w:trPr>
          <w:trHeight w:val="340"/>
          <w:jc w:val="center"/>
        </w:trPr>
        <w:tc>
          <w:tcPr>
            <w:tcW w:w="454" w:type="dxa"/>
            <w:shd w:val="clear" w:color="auto" w:fill="BFBFBF" w:themeFill="background1" w:themeFillShade="BF"/>
            <w:vAlign w:val="center"/>
          </w:tcPr>
          <w:p w14:paraId="490555FA" w14:textId="26830DB8" w:rsidR="004058BB" w:rsidRPr="000E077C" w:rsidRDefault="004058BB" w:rsidP="0044449A">
            <w:pPr>
              <w:jc w:val="both"/>
              <w:rPr>
                <w:rFonts w:ascii="Times New Roman" w:hAnsi="Times New Roman" w:cs="Times New Roman"/>
                <w:sz w:val="24"/>
                <w:szCs w:val="24"/>
              </w:rPr>
            </w:pPr>
            <w:r>
              <w:rPr>
                <w:rFonts w:ascii="Times New Roman" w:hAnsi="Times New Roman" w:cs="Times New Roman"/>
                <w:sz w:val="24"/>
                <w:szCs w:val="24"/>
              </w:rPr>
              <w:t>23.</w:t>
            </w:r>
          </w:p>
        </w:tc>
        <w:tc>
          <w:tcPr>
            <w:tcW w:w="1701" w:type="dxa"/>
            <w:shd w:val="clear" w:color="auto" w:fill="BFBFBF" w:themeFill="background1" w:themeFillShade="BF"/>
            <w:vAlign w:val="center"/>
          </w:tcPr>
          <w:p w14:paraId="1B496052" w14:textId="7CB1B8A4" w:rsidR="004058BB" w:rsidRPr="000E077C" w:rsidRDefault="004058BB" w:rsidP="00C72BDA">
            <w:pPr>
              <w:ind w:left="-57" w:right="-57"/>
              <w:rPr>
                <w:rFonts w:ascii="Times New Roman" w:hAnsi="Times New Roman" w:cs="Times New Roman"/>
                <w:sz w:val="24"/>
                <w:szCs w:val="24"/>
              </w:rPr>
            </w:pPr>
            <w:r w:rsidRPr="000E077C">
              <w:rPr>
                <w:rFonts w:ascii="Times New Roman" w:hAnsi="Times New Roman" w:cs="Times New Roman"/>
                <w:sz w:val="24"/>
                <w:szCs w:val="24"/>
              </w:rPr>
              <w:t>Gusti Laz</w:t>
            </w:r>
          </w:p>
        </w:tc>
        <w:tc>
          <w:tcPr>
            <w:tcW w:w="851" w:type="dxa"/>
            <w:shd w:val="clear" w:color="auto" w:fill="BFBFBF" w:themeFill="background1" w:themeFillShade="BF"/>
            <w:vAlign w:val="center"/>
          </w:tcPr>
          <w:p w14:paraId="6900FCF5" w14:textId="25BA9A32"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6</w:t>
            </w:r>
          </w:p>
        </w:tc>
        <w:tc>
          <w:tcPr>
            <w:tcW w:w="851" w:type="dxa"/>
            <w:shd w:val="clear" w:color="auto" w:fill="BFBFBF" w:themeFill="background1" w:themeFillShade="BF"/>
            <w:vAlign w:val="center"/>
          </w:tcPr>
          <w:p w14:paraId="65F534AB" w14:textId="02BA3BD9"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6</w:t>
            </w:r>
          </w:p>
        </w:tc>
        <w:tc>
          <w:tcPr>
            <w:tcW w:w="851" w:type="dxa"/>
            <w:shd w:val="clear" w:color="auto" w:fill="BFBFBF" w:themeFill="background1" w:themeFillShade="BF"/>
            <w:vAlign w:val="center"/>
          </w:tcPr>
          <w:p w14:paraId="0AF27305" w14:textId="3D96927A"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3</w:t>
            </w:r>
          </w:p>
        </w:tc>
        <w:tc>
          <w:tcPr>
            <w:tcW w:w="851" w:type="dxa"/>
            <w:shd w:val="clear" w:color="auto" w:fill="BFBFBF" w:themeFill="background1" w:themeFillShade="BF"/>
            <w:vAlign w:val="center"/>
          </w:tcPr>
          <w:p w14:paraId="123333B4" w14:textId="547E3753"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3</w:t>
            </w:r>
          </w:p>
        </w:tc>
        <w:tc>
          <w:tcPr>
            <w:tcW w:w="851" w:type="dxa"/>
            <w:shd w:val="clear" w:color="auto" w:fill="BFBFBF" w:themeFill="background1" w:themeFillShade="BF"/>
            <w:vAlign w:val="center"/>
          </w:tcPr>
          <w:p w14:paraId="51532C4C" w14:textId="45849812"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13</w:t>
            </w:r>
          </w:p>
        </w:tc>
        <w:tc>
          <w:tcPr>
            <w:tcW w:w="851" w:type="dxa"/>
            <w:shd w:val="clear" w:color="auto" w:fill="BFBFBF" w:themeFill="background1" w:themeFillShade="BF"/>
            <w:vAlign w:val="center"/>
          </w:tcPr>
          <w:p w14:paraId="7ED74A61" w14:textId="0ACACB0D"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8</w:t>
            </w:r>
          </w:p>
        </w:tc>
      </w:tr>
      <w:tr w:rsidR="004058BB" w:rsidRPr="000E077C" w14:paraId="67D1AFA3" w14:textId="77777777" w:rsidTr="00C72BDA">
        <w:trPr>
          <w:trHeight w:val="340"/>
          <w:jc w:val="center"/>
        </w:trPr>
        <w:tc>
          <w:tcPr>
            <w:tcW w:w="454" w:type="dxa"/>
            <w:vAlign w:val="center"/>
          </w:tcPr>
          <w:p w14:paraId="23D676B9" w14:textId="61993E8B" w:rsidR="004058BB" w:rsidRPr="000E077C" w:rsidRDefault="004058BB" w:rsidP="0044449A">
            <w:pPr>
              <w:jc w:val="both"/>
              <w:rPr>
                <w:rFonts w:ascii="Times New Roman" w:hAnsi="Times New Roman" w:cs="Times New Roman"/>
                <w:sz w:val="24"/>
                <w:szCs w:val="24"/>
              </w:rPr>
            </w:pPr>
            <w:r>
              <w:rPr>
                <w:rFonts w:ascii="Times New Roman" w:hAnsi="Times New Roman" w:cs="Times New Roman"/>
                <w:sz w:val="24"/>
                <w:szCs w:val="24"/>
              </w:rPr>
              <w:t>24.</w:t>
            </w:r>
          </w:p>
        </w:tc>
        <w:tc>
          <w:tcPr>
            <w:tcW w:w="1701" w:type="dxa"/>
            <w:vAlign w:val="center"/>
          </w:tcPr>
          <w:p w14:paraId="3BFFA592" w14:textId="6CC02EF6" w:rsidR="004058BB" w:rsidRPr="000E077C" w:rsidRDefault="004058BB" w:rsidP="00C72BDA">
            <w:pPr>
              <w:ind w:left="-57" w:right="-57"/>
              <w:rPr>
                <w:rFonts w:ascii="Times New Roman" w:hAnsi="Times New Roman" w:cs="Times New Roman"/>
                <w:sz w:val="24"/>
                <w:szCs w:val="24"/>
              </w:rPr>
            </w:pPr>
            <w:r w:rsidRPr="000E077C">
              <w:rPr>
                <w:rFonts w:ascii="Times New Roman" w:hAnsi="Times New Roman" w:cs="Times New Roman"/>
                <w:sz w:val="24"/>
                <w:szCs w:val="24"/>
              </w:rPr>
              <w:t>Hrvatsko</w:t>
            </w:r>
          </w:p>
        </w:tc>
        <w:tc>
          <w:tcPr>
            <w:tcW w:w="851" w:type="dxa"/>
            <w:vAlign w:val="center"/>
          </w:tcPr>
          <w:p w14:paraId="597F93D3" w14:textId="468A2173"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49</w:t>
            </w:r>
          </w:p>
        </w:tc>
        <w:tc>
          <w:tcPr>
            <w:tcW w:w="851" w:type="dxa"/>
            <w:vAlign w:val="center"/>
          </w:tcPr>
          <w:p w14:paraId="0E56F1ED" w14:textId="6917DC86"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49</w:t>
            </w:r>
          </w:p>
        </w:tc>
        <w:tc>
          <w:tcPr>
            <w:tcW w:w="851" w:type="dxa"/>
            <w:vAlign w:val="center"/>
          </w:tcPr>
          <w:p w14:paraId="388BD6A2" w14:textId="21D76C5B"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18</w:t>
            </w:r>
          </w:p>
        </w:tc>
        <w:tc>
          <w:tcPr>
            <w:tcW w:w="851" w:type="dxa"/>
            <w:vAlign w:val="center"/>
          </w:tcPr>
          <w:p w14:paraId="67B5CDE8" w14:textId="11869335"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18</w:t>
            </w:r>
          </w:p>
        </w:tc>
        <w:tc>
          <w:tcPr>
            <w:tcW w:w="851" w:type="dxa"/>
            <w:vAlign w:val="center"/>
          </w:tcPr>
          <w:p w14:paraId="44A91AF1" w14:textId="4BBAFBE8"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26</w:t>
            </w:r>
          </w:p>
        </w:tc>
        <w:tc>
          <w:tcPr>
            <w:tcW w:w="851" w:type="dxa"/>
            <w:vAlign w:val="center"/>
          </w:tcPr>
          <w:p w14:paraId="267B6B57" w14:textId="553495CF"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19</w:t>
            </w:r>
          </w:p>
        </w:tc>
      </w:tr>
      <w:tr w:rsidR="004058BB" w:rsidRPr="000E077C" w14:paraId="21D564F1" w14:textId="77777777" w:rsidTr="00C72BDA">
        <w:trPr>
          <w:trHeight w:val="340"/>
          <w:jc w:val="center"/>
        </w:trPr>
        <w:tc>
          <w:tcPr>
            <w:tcW w:w="454" w:type="dxa"/>
            <w:shd w:val="clear" w:color="auto" w:fill="BFBFBF" w:themeFill="background1" w:themeFillShade="BF"/>
            <w:vAlign w:val="center"/>
          </w:tcPr>
          <w:p w14:paraId="004FB459" w14:textId="31BD749A" w:rsidR="004058BB" w:rsidRPr="000E077C" w:rsidRDefault="004058BB" w:rsidP="0044449A">
            <w:pPr>
              <w:jc w:val="both"/>
              <w:rPr>
                <w:rFonts w:ascii="Times New Roman" w:hAnsi="Times New Roman" w:cs="Times New Roman"/>
                <w:sz w:val="24"/>
                <w:szCs w:val="24"/>
              </w:rPr>
            </w:pPr>
            <w:r>
              <w:rPr>
                <w:rFonts w:ascii="Times New Roman" w:hAnsi="Times New Roman" w:cs="Times New Roman"/>
                <w:sz w:val="24"/>
                <w:szCs w:val="24"/>
              </w:rPr>
              <w:t>25.</w:t>
            </w:r>
          </w:p>
        </w:tc>
        <w:tc>
          <w:tcPr>
            <w:tcW w:w="1701" w:type="dxa"/>
            <w:shd w:val="clear" w:color="auto" w:fill="BFBFBF" w:themeFill="background1" w:themeFillShade="BF"/>
            <w:vAlign w:val="center"/>
          </w:tcPr>
          <w:p w14:paraId="38A5EA1C" w14:textId="75956BA6" w:rsidR="004058BB" w:rsidRPr="000E077C" w:rsidRDefault="004058BB" w:rsidP="00C72BDA">
            <w:pPr>
              <w:ind w:left="-57" w:right="-57"/>
              <w:rPr>
                <w:rFonts w:ascii="Times New Roman" w:hAnsi="Times New Roman" w:cs="Times New Roman"/>
                <w:sz w:val="24"/>
                <w:szCs w:val="24"/>
              </w:rPr>
            </w:pPr>
            <w:r w:rsidRPr="000E077C">
              <w:rPr>
                <w:rFonts w:ascii="Times New Roman" w:hAnsi="Times New Roman" w:cs="Times New Roman"/>
                <w:sz w:val="24"/>
                <w:szCs w:val="24"/>
              </w:rPr>
              <w:t>Iševnica</w:t>
            </w:r>
          </w:p>
        </w:tc>
        <w:tc>
          <w:tcPr>
            <w:tcW w:w="851" w:type="dxa"/>
            <w:shd w:val="clear" w:color="auto" w:fill="BFBFBF" w:themeFill="background1" w:themeFillShade="BF"/>
            <w:vAlign w:val="center"/>
          </w:tcPr>
          <w:p w14:paraId="5012F79B" w14:textId="3F506C6E"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5</w:t>
            </w:r>
          </w:p>
        </w:tc>
        <w:tc>
          <w:tcPr>
            <w:tcW w:w="851" w:type="dxa"/>
            <w:shd w:val="clear" w:color="auto" w:fill="BFBFBF" w:themeFill="background1" w:themeFillShade="BF"/>
            <w:vAlign w:val="center"/>
          </w:tcPr>
          <w:p w14:paraId="02B1E16F" w14:textId="0B5C94F3"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5</w:t>
            </w:r>
          </w:p>
        </w:tc>
        <w:tc>
          <w:tcPr>
            <w:tcW w:w="851" w:type="dxa"/>
            <w:shd w:val="clear" w:color="auto" w:fill="BFBFBF" w:themeFill="background1" w:themeFillShade="BF"/>
            <w:vAlign w:val="center"/>
          </w:tcPr>
          <w:p w14:paraId="7D2216EB" w14:textId="79CAF1B6"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2</w:t>
            </w:r>
          </w:p>
        </w:tc>
        <w:tc>
          <w:tcPr>
            <w:tcW w:w="851" w:type="dxa"/>
            <w:shd w:val="clear" w:color="auto" w:fill="BFBFBF" w:themeFill="background1" w:themeFillShade="BF"/>
            <w:vAlign w:val="center"/>
          </w:tcPr>
          <w:p w14:paraId="1FD62D09" w14:textId="79A7BF3C"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2</w:t>
            </w:r>
          </w:p>
        </w:tc>
        <w:tc>
          <w:tcPr>
            <w:tcW w:w="851" w:type="dxa"/>
            <w:shd w:val="clear" w:color="auto" w:fill="BFBFBF" w:themeFill="background1" w:themeFillShade="BF"/>
            <w:vAlign w:val="center"/>
          </w:tcPr>
          <w:p w14:paraId="768A7FD1" w14:textId="14170782"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15</w:t>
            </w:r>
          </w:p>
        </w:tc>
        <w:tc>
          <w:tcPr>
            <w:tcW w:w="851" w:type="dxa"/>
            <w:shd w:val="clear" w:color="auto" w:fill="BFBFBF" w:themeFill="background1" w:themeFillShade="BF"/>
            <w:vAlign w:val="center"/>
          </w:tcPr>
          <w:p w14:paraId="3A56750E" w14:textId="5287BF9F"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7</w:t>
            </w:r>
          </w:p>
        </w:tc>
      </w:tr>
      <w:tr w:rsidR="004058BB" w:rsidRPr="000E077C" w14:paraId="3AE9C617" w14:textId="77777777" w:rsidTr="00C72BDA">
        <w:trPr>
          <w:trHeight w:val="340"/>
          <w:jc w:val="center"/>
        </w:trPr>
        <w:tc>
          <w:tcPr>
            <w:tcW w:w="454" w:type="dxa"/>
            <w:vAlign w:val="center"/>
          </w:tcPr>
          <w:p w14:paraId="31DD01FB" w14:textId="5CCBA899" w:rsidR="004058BB" w:rsidRPr="000E077C" w:rsidRDefault="004058BB" w:rsidP="0044449A">
            <w:pPr>
              <w:jc w:val="both"/>
              <w:rPr>
                <w:rFonts w:ascii="Times New Roman" w:hAnsi="Times New Roman" w:cs="Times New Roman"/>
                <w:sz w:val="24"/>
                <w:szCs w:val="24"/>
              </w:rPr>
            </w:pPr>
            <w:r>
              <w:rPr>
                <w:rFonts w:ascii="Times New Roman" w:hAnsi="Times New Roman" w:cs="Times New Roman"/>
                <w:sz w:val="24"/>
                <w:szCs w:val="24"/>
              </w:rPr>
              <w:t>26.</w:t>
            </w:r>
          </w:p>
        </w:tc>
        <w:tc>
          <w:tcPr>
            <w:tcW w:w="1701" w:type="dxa"/>
            <w:vAlign w:val="center"/>
          </w:tcPr>
          <w:p w14:paraId="63373CD8" w14:textId="0CC66352" w:rsidR="004058BB" w:rsidRPr="000E077C" w:rsidRDefault="004058BB" w:rsidP="00C72BDA">
            <w:pPr>
              <w:ind w:left="-57" w:right="-57"/>
              <w:rPr>
                <w:rFonts w:ascii="Times New Roman" w:hAnsi="Times New Roman" w:cs="Times New Roman"/>
                <w:sz w:val="24"/>
                <w:szCs w:val="24"/>
              </w:rPr>
            </w:pPr>
            <w:r w:rsidRPr="000E077C">
              <w:rPr>
                <w:rFonts w:ascii="Times New Roman" w:hAnsi="Times New Roman" w:cs="Times New Roman"/>
                <w:sz w:val="24"/>
                <w:szCs w:val="24"/>
              </w:rPr>
              <w:t>Kalić</w:t>
            </w:r>
          </w:p>
        </w:tc>
        <w:tc>
          <w:tcPr>
            <w:tcW w:w="851" w:type="dxa"/>
            <w:vAlign w:val="center"/>
          </w:tcPr>
          <w:p w14:paraId="592614CA" w14:textId="17257EA0" w:rsidR="004058BB" w:rsidRPr="000E077C" w:rsidRDefault="004058BB" w:rsidP="004058BB">
            <w:pPr>
              <w:pStyle w:val="Odlomakpopisa"/>
              <w:numPr>
                <w:ilvl w:val="0"/>
                <w:numId w:val="1"/>
              </w:numPr>
              <w:jc w:val="right"/>
              <w:rPr>
                <w:rFonts w:ascii="Times New Roman" w:hAnsi="Times New Roman" w:cs="Times New Roman"/>
                <w:sz w:val="24"/>
                <w:szCs w:val="24"/>
              </w:rPr>
            </w:pPr>
          </w:p>
        </w:tc>
        <w:tc>
          <w:tcPr>
            <w:tcW w:w="851" w:type="dxa"/>
            <w:vAlign w:val="center"/>
          </w:tcPr>
          <w:p w14:paraId="24F87FEC" w14:textId="74DAD300" w:rsidR="004058BB" w:rsidRPr="000E077C" w:rsidRDefault="004058BB" w:rsidP="004058BB">
            <w:pPr>
              <w:pStyle w:val="Odlomakpopisa"/>
              <w:numPr>
                <w:ilvl w:val="0"/>
                <w:numId w:val="1"/>
              </w:numPr>
              <w:jc w:val="right"/>
              <w:rPr>
                <w:rFonts w:ascii="Times New Roman" w:hAnsi="Times New Roman" w:cs="Times New Roman"/>
                <w:sz w:val="24"/>
                <w:szCs w:val="24"/>
              </w:rPr>
            </w:pPr>
          </w:p>
        </w:tc>
        <w:tc>
          <w:tcPr>
            <w:tcW w:w="851" w:type="dxa"/>
            <w:vAlign w:val="center"/>
          </w:tcPr>
          <w:p w14:paraId="6C5041D8" w14:textId="066BC5B5" w:rsidR="004058BB" w:rsidRPr="000E077C" w:rsidRDefault="004058BB" w:rsidP="004058BB">
            <w:pPr>
              <w:pStyle w:val="Odlomakpopisa"/>
              <w:numPr>
                <w:ilvl w:val="0"/>
                <w:numId w:val="1"/>
              </w:numPr>
              <w:jc w:val="right"/>
              <w:rPr>
                <w:rFonts w:ascii="Times New Roman" w:hAnsi="Times New Roman" w:cs="Times New Roman"/>
                <w:sz w:val="24"/>
                <w:szCs w:val="24"/>
              </w:rPr>
            </w:pPr>
          </w:p>
        </w:tc>
        <w:tc>
          <w:tcPr>
            <w:tcW w:w="851" w:type="dxa"/>
            <w:vAlign w:val="center"/>
          </w:tcPr>
          <w:p w14:paraId="5DFAF5C0" w14:textId="5EA83B53" w:rsidR="004058BB" w:rsidRPr="000E077C" w:rsidRDefault="004058BB" w:rsidP="004058BB">
            <w:pPr>
              <w:pStyle w:val="Odlomakpopisa"/>
              <w:numPr>
                <w:ilvl w:val="0"/>
                <w:numId w:val="1"/>
              </w:numPr>
              <w:jc w:val="right"/>
              <w:rPr>
                <w:rFonts w:ascii="Times New Roman" w:hAnsi="Times New Roman" w:cs="Times New Roman"/>
                <w:sz w:val="24"/>
                <w:szCs w:val="24"/>
              </w:rPr>
            </w:pPr>
          </w:p>
        </w:tc>
        <w:tc>
          <w:tcPr>
            <w:tcW w:w="851" w:type="dxa"/>
            <w:vAlign w:val="center"/>
          </w:tcPr>
          <w:p w14:paraId="7FB2B15F" w14:textId="79AA515B"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8</w:t>
            </w:r>
          </w:p>
        </w:tc>
        <w:tc>
          <w:tcPr>
            <w:tcW w:w="851" w:type="dxa"/>
            <w:vAlign w:val="center"/>
          </w:tcPr>
          <w:p w14:paraId="054B7590" w14:textId="16000792"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7</w:t>
            </w:r>
          </w:p>
        </w:tc>
      </w:tr>
      <w:tr w:rsidR="004058BB" w:rsidRPr="000E077C" w14:paraId="28615415" w14:textId="77777777" w:rsidTr="00C72BDA">
        <w:trPr>
          <w:trHeight w:val="340"/>
          <w:jc w:val="center"/>
        </w:trPr>
        <w:tc>
          <w:tcPr>
            <w:tcW w:w="454" w:type="dxa"/>
            <w:shd w:val="clear" w:color="auto" w:fill="BFBFBF" w:themeFill="background1" w:themeFillShade="BF"/>
            <w:vAlign w:val="center"/>
          </w:tcPr>
          <w:p w14:paraId="05DFC774" w14:textId="7C4660A7" w:rsidR="004058BB" w:rsidRPr="000E077C" w:rsidRDefault="004058BB" w:rsidP="0044449A">
            <w:pPr>
              <w:jc w:val="both"/>
              <w:rPr>
                <w:rFonts w:ascii="Times New Roman" w:hAnsi="Times New Roman" w:cs="Times New Roman"/>
                <w:sz w:val="24"/>
                <w:szCs w:val="24"/>
              </w:rPr>
            </w:pPr>
            <w:r>
              <w:rPr>
                <w:rFonts w:ascii="Times New Roman" w:hAnsi="Times New Roman" w:cs="Times New Roman"/>
                <w:sz w:val="24"/>
                <w:szCs w:val="24"/>
              </w:rPr>
              <w:t>27.</w:t>
            </w:r>
          </w:p>
        </w:tc>
        <w:tc>
          <w:tcPr>
            <w:tcW w:w="1701" w:type="dxa"/>
            <w:shd w:val="clear" w:color="auto" w:fill="BFBFBF" w:themeFill="background1" w:themeFillShade="BF"/>
            <w:vAlign w:val="center"/>
          </w:tcPr>
          <w:p w14:paraId="13A62ABF" w14:textId="06A1BD17" w:rsidR="004058BB" w:rsidRPr="000E077C" w:rsidRDefault="004058BB" w:rsidP="00C72BDA">
            <w:pPr>
              <w:ind w:left="-57" w:right="-57"/>
              <w:rPr>
                <w:rFonts w:ascii="Times New Roman" w:hAnsi="Times New Roman" w:cs="Times New Roman"/>
                <w:sz w:val="24"/>
                <w:szCs w:val="24"/>
              </w:rPr>
            </w:pPr>
            <w:r w:rsidRPr="000E077C">
              <w:rPr>
                <w:rFonts w:ascii="Times New Roman" w:hAnsi="Times New Roman" w:cs="Times New Roman"/>
                <w:sz w:val="24"/>
                <w:szCs w:val="24"/>
              </w:rPr>
              <w:t>Kočičin</w:t>
            </w:r>
          </w:p>
        </w:tc>
        <w:tc>
          <w:tcPr>
            <w:tcW w:w="851" w:type="dxa"/>
            <w:shd w:val="clear" w:color="auto" w:fill="BFBFBF" w:themeFill="background1" w:themeFillShade="BF"/>
            <w:vAlign w:val="center"/>
          </w:tcPr>
          <w:p w14:paraId="68C28E31" w14:textId="5F79128B"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2</w:t>
            </w:r>
          </w:p>
        </w:tc>
        <w:tc>
          <w:tcPr>
            <w:tcW w:w="851" w:type="dxa"/>
            <w:shd w:val="clear" w:color="auto" w:fill="BFBFBF" w:themeFill="background1" w:themeFillShade="BF"/>
            <w:vAlign w:val="center"/>
          </w:tcPr>
          <w:p w14:paraId="0AD5DF78" w14:textId="31B51DA3" w:rsidR="004058BB" w:rsidRPr="000E077C" w:rsidRDefault="004058BB" w:rsidP="004058BB">
            <w:pPr>
              <w:pStyle w:val="Odlomakpopisa"/>
              <w:numPr>
                <w:ilvl w:val="0"/>
                <w:numId w:val="1"/>
              </w:numPr>
              <w:jc w:val="right"/>
              <w:rPr>
                <w:rFonts w:ascii="Times New Roman" w:hAnsi="Times New Roman" w:cs="Times New Roman"/>
                <w:sz w:val="24"/>
                <w:szCs w:val="24"/>
              </w:rPr>
            </w:pPr>
          </w:p>
        </w:tc>
        <w:tc>
          <w:tcPr>
            <w:tcW w:w="851" w:type="dxa"/>
            <w:shd w:val="clear" w:color="auto" w:fill="BFBFBF" w:themeFill="background1" w:themeFillShade="BF"/>
            <w:vAlign w:val="center"/>
          </w:tcPr>
          <w:p w14:paraId="49EAC720" w14:textId="5ACEB7AE" w:rsidR="004058BB" w:rsidRPr="000E077C" w:rsidRDefault="004058BB" w:rsidP="004058BB">
            <w:pPr>
              <w:pStyle w:val="Odlomakpopisa"/>
              <w:numPr>
                <w:ilvl w:val="0"/>
                <w:numId w:val="1"/>
              </w:numPr>
              <w:jc w:val="right"/>
              <w:rPr>
                <w:rFonts w:ascii="Times New Roman" w:hAnsi="Times New Roman" w:cs="Times New Roman"/>
                <w:sz w:val="24"/>
                <w:szCs w:val="24"/>
              </w:rPr>
            </w:pPr>
          </w:p>
        </w:tc>
        <w:tc>
          <w:tcPr>
            <w:tcW w:w="851" w:type="dxa"/>
            <w:shd w:val="clear" w:color="auto" w:fill="BFBFBF" w:themeFill="background1" w:themeFillShade="BF"/>
            <w:vAlign w:val="center"/>
          </w:tcPr>
          <w:p w14:paraId="4EE5E9DF" w14:textId="2A5145C9" w:rsidR="004058BB" w:rsidRPr="000E077C" w:rsidRDefault="004058BB" w:rsidP="004058BB">
            <w:pPr>
              <w:pStyle w:val="Odlomakpopisa"/>
              <w:numPr>
                <w:ilvl w:val="0"/>
                <w:numId w:val="1"/>
              </w:numPr>
              <w:jc w:val="right"/>
              <w:rPr>
                <w:rFonts w:ascii="Times New Roman" w:hAnsi="Times New Roman" w:cs="Times New Roman"/>
                <w:sz w:val="24"/>
                <w:szCs w:val="24"/>
              </w:rPr>
            </w:pPr>
          </w:p>
        </w:tc>
        <w:tc>
          <w:tcPr>
            <w:tcW w:w="851" w:type="dxa"/>
            <w:shd w:val="clear" w:color="auto" w:fill="BFBFBF" w:themeFill="background1" w:themeFillShade="BF"/>
            <w:vAlign w:val="center"/>
          </w:tcPr>
          <w:p w14:paraId="6549E248" w14:textId="6F9CC97C"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6</w:t>
            </w:r>
          </w:p>
        </w:tc>
        <w:tc>
          <w:tcPr>
            <w:tcW w:w="851" w:type="dxa"/>
            <w:shd w:val="clear" w:color="auto" w:fill="BFBFBF" w:themeFill="background1" w:themeFillShade="BF"/>
            <w:vAlign w:val="center"/>
          </w:tcPr>
          <w:p w14:paraId="5E7ACEED" w14:textId="6CEA8A36"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2</w:t>
            </w:r>
          </w:p>
        </w:tc>
      </w:tr>
      <w:tr w:rsidR="004058BB" w:rsidRPr="000E077C" w14:paraId="0AE91F20" w14:textId="77777777" w:rsidTr="00C72BDA">
        <w:trPr>
          <w:trHeight w:val="340"/>
          <w:jc w:val="center"/>
        </w:trPr>
        <w:tc>
          <w:tcPr>
            <w:tcW w:w="454" w:type="dxa"/>
            <w:vAlign w:val="center"/>
          </w:tcPr>
          <w:p w14:paraId="3A1474E2" w14:textId="7D4E971D" w:rsidR="004058BB" w:rsidRPr="000E077C" w:rsidRDefault="004058BB" w:rsidP="0044449A">
            <w:pPr>
              <w:jc w:val="both"/>
              <w:rPr>
                <w:rFonts w:ascii="Times New Roman" w:hAnsi="Times New Roman" w:cs="Times New Roman"/>
                <w:sz w:val="24"/>
                <w:szCs w:val="24"/>
              </w:rPr>
            </w:pPr>
            <w:r>
              <w:rPr>
                <w:rFonts w:ascii="Times New Roman" w:hAnsi="Times New Roman" w:cs="Times New Roman"/>
                <w:sz w:val="24"/>
                <w:szCs w:val="24"/>
              </w:rPr>
              <w:t>28.</w:t>
            </w:r>
          </w:p>
        </w:tc>
        <w:tc>
          <w:tcPr>
            <w:tcW w:w="1701" w:type="dxa"/>
            <w:vAlign w:val="center"/>
          </w:tcPr>
          <w:p w14:paraId="491C05A1" w14:textId="74F36FC9" w:rsidR="004058BB" w:rsidRPr="000E077C" w:rsidRDefault="004058BB" w:rsidP="00C72BDA">
            <w:pPr>
              <w:ind w:left="-57" w:right="-57"/>
              <w:rPr>
                <w:rFonts w:ascii="Times New Roman" w:hAnsi="Times New Roman" w:cs="Times New Roman"/>
                <w:sz w:val="24"/>
                <w:szCs w:val="24"/>
              </w:rPr>
            </w:pPr>
            <w:r w:rsidRPr="000E077C">
              <w:rPr>
                <w:rFonts w:ascii="Times New Roman" w:hAnsi="Times New Roman" w:cs="Times New Roman"/>
                <w:sz w:val="24"/>
                <w:szCs w:val="24"/>
              </w:rPr>
              <w:t>Krivac</w:t>
            </w:r>
          </w:p>
        </w:tc>
        <w:tc>
          <w:tcPr>
            <w:tcW w:w="851" w:type="dxa"/>
            <w:vAlign w:val="center"/>
          </w:tcPr>
          <w:p w14:paraId="5310D8D0" w14:textId="2571F648"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20</w:t>
            </w:r>
          </w:p>
        </w:tc>
        <w:tc>
          <w:tcPr>
            <w:tcW w:w="851" w:type="dxa"/>
            <w:vAlign w:val="center"/>
          </w:tcPr>
          <w:p w14:paraId="485A8FE9" w14:textId="02DAC173"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18</w:t>
            </w:r>
          </w:p>
        </w:tc>
        <w:tc>
          <w:tcPr>
            <w:tcW w:w="851" w:type="dxa"/>
            <w:vAlign w:val="center"/>
          </w:tcPr>
          <w:p w14:paraId="554FAA25" w14:textId="1D3C09EF"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7</w:t>
            </w:r>
          </w:p>
        </w:tc>
        <w:tc>
          <w:tcPr>
            <w:tcW w:w="851" w:type="dxa"/>
            <w:vAlign w:val="center"/>
          </w:tcPr>
          <w:p w14:paraId="6C3F38BD" w14:textId="2355CF4C"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7</w:t>
            </w:r>
          </w:p>
        </w:tc>
        <w:tc>
          <w:tcPr>
            <w:tcW w:w="851" w:type="dxa"/>
            <w:vAlign w:val="center"/>
          </w:tcPr>
          <w:p w14:paraId="507088B2" w14:textId="14B402E2"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29</w:t>
            </w:r>
          </w:p>
        </w:tc>
        <w:tc>
          <w:tcPr>
            <w:tcW w:w="851" w:type="dxa"/>
            <w:vAlign w:val="center"/>
          </w:tcPr>
          <w:p w14:paraId="0838ED02" w14:textId="0C431D55"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17</w:t>
            </w:r>
          </w:p>
        </w:tc>
      </w:tr>
      <w:tr w:rsidR="004058BB" w:rsidRPr="000E077C" w14:paraId="257215FB" w14:textId="77777777" w:rsidTr="00C72BDA">
        <w:trPr>
          <w:trHeight w:val="340"/>
          <w:jc w:val="center"/>
        </w:trPr>
        <w:tc>
          <w:tcPr>
            <w:tcW w:w="454" w:type="dxa"/>
            <w:shd w:val="clear" w:color="auto" w:fill="BFBFBF" w:themeFill="background1" w:themeFillShade="BF"/>
            <w:vAlign w:val="center"/>
          </w:tcPr>
          <w:p w14:paraId="28854F8E" w14:textId="56FEAE4B" w:rsidR="004058BB" w:rsidRPr="000E077C" w:rsidRDefault="004058BB" w:rsidP="0044449A">
            <w:pPr>
              <w:jc w:val="both"/>
              <w:rPr>
                <w:rFonts w:ascii="Times New Roman" w:hAnsi="Times New Roman" w:cs="Times New Roman"/>
                <w:sz w:val="24"/>
                <w:szCs w:val="24"/>
              </w:rPr>
            </w:pPr>
            <w:r>
              <w:rPr>
                <w:rFonts w:ascii="Times New Roman" w:hAnsi="Times New Roman" w:cs="Times New Roman"/>
                <w:sz w:val="24"/>
                <w:szCs w:val="24"/>
              </w:rPr>
              <w:t>29.</w:t>
            </w:r>
          </w:p>
        </w:tc>
        <w:tc>
          <w:tcPr>
            <w:tcW w:w="1701" w:type="dxa"/>
            <w:shd w:val="clear" w:color="auto" w:fill="BFBFBF" w:themeFill="background1" w:themeFillShade="BF"/>
            <w:vAlign w:val="center"/>
          </w:tcPr>
          <w:p w14:paraId="79ECD20B" w14:textId="3DD4D1E7" w:rsidR="004058BB" w:rsidRPr="000E077C" w:rsidRDefault="004058BB" w:rsidP="00C72BDA">
            <w:pPr>
              <w:ind w:left="-57" w:right="-57"/>
              <w:rPr>
                <w:rFonts w:ascii="Times New Roman" w:hAnsi="Times New Roman" w:cs="Times New Roman"/>
                <w:sz w:val="24"/>
                <w:szCs w:val="24"/>
              </w:rPr>
            </w:pPr>
            <w:r w:rsidRPr="000E077C">
              <w:rPr>
                <w:rFonts w:ascii="Times New Roman" w:hAnsi="Times New Roman" w:cs="Times New Roman"/>
                <w:sz w:val="24"/>
                <w:szCs w:val="24"/>
              </w:rPr>
              <w:t>Kupa</w:t>
            </w:r>
          </w:p>
        </w:tc>
        <w:tc>
          <w:tcPr>
            <w:tcW w:w="851" w:type="dxa"/>
            <w:shd w:val="clear" w:color="auto" w:fill="BFBFBF" w:themeFill="background1" w:themeFillShade="BF"/>
            <w:vAlign w:val="center"/>
          </w:tcPr>
          <w:p w14:paraId="0D42ECD4" w14:textId="499AD89E"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5</w:t>
            </w:r>
          </w:p>
        </w:tc>
        <w:tc>
          <w:tcPr>
            <w:tcW w:w="851" w:type="dxa"/>
            <w:shd w:val="clear" w:color="auto" w:fill="BFBFBF" w:themeFill="background1" w:themeFillShade="BF"/>
            <w:vAlign w:val="center"/>
          </w:tcPr>
          <w:p w14:paraId="5B844C2B" w14:textId="5474FF89"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5</w:t>
            </w:r>
          </w:p>
        </w:tc>
        <w:tc>
          <w:tcPr>
            <w:tcW w:w="851" w:type="dxa"/>
            <w:shd w:val="clear" w:color="auto" w:fill="BFBFBF" w:themeFill="background1" w:themeFillShade="BF"/>
            <w:vAlign w:val="center"/>
          </w:tcPr>
          <w:p w14:paraId="7D6AEE93" w14:textId="277C1851"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3</w:t>
            </w:r>
          </w:p>
        </w:tc>
        <w:tc>
          <w:tcPr>
            <w:tcW w:w="851" w:type="dxa"/>
            <w:shd w:val="clear" w:color="auto" w:fill="BFBFBF" w:themeFill="background1" w:themeFillShade="BF"/>
            <w:vAlign w:val="center"/>
          </w:tcPr>
          <w:p w14:paraId="0A4F7F42" w14:textId="5EBDA454"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3</w:t>
            </w:r>
          </w:p>
        </w:tc>
        <w:tc>
          <w:tcPr>
            <w:tcW w:w="851" w:type="dxa"/>
            <w:shd w:val="clear" w:color="auto" w:fill="BFBFBF" w:themeFill="background1" w:themeFillShade="BF"/>
            <w:vAlign w:val="center"/>
          </w:tcPr>
          <w:p w14:paraId="26D1B236" w14:textId="7F2D97F9"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12</w:t>
            </w:r>
          </w:p>
        </w:tc>
        <w:tc>
          <w:tcPr>
            <w:tcW w:w="851" w:type="dxa"/>
            <w:shd w:val="clear" w:color="auto" w:fill="BFBFBF" w:themeFill="background1" w:themeFillShade="BF"/>
            <w:vAlign w:val="center"/>
          </w:tcPr>
          <w:p w14:paraId="55AE940A" w14:textId="132C181B"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6</w:t>
            </w:r>
          </w:p>
        </w:tc>
      </w:tr>
      <w:tr w:rsidR="004058BB" w:rsidRPr="000E077C" w14:paraId="762EA5CE" w14:textId="77777777" w:rsidTr="00C72BDA">
        <w:trPr>
          <w:trHeight w:val="340"/>
          <w:jc w:val="center"/>
        </w:trPr>
        <w:tc>
          <w:tcPr>
            <w:tcW w:w="454" w:type="dxa"/>
            <w:vAlign w:val="center"/>
          </w:tcPr>
          <w:p w14:paraId="30DAD423" w14:textId="1BD96756" w:rsidR="004058BB" w:rsidRPr="000E077C" w:rsidRDefault="004058BB" w:rsidP="0044449A">
            <w:pPr>
              <w:jc w:val="both"/>
              <w:rPr>
                <w:rFonts w:ascii="Times New Roman" w:hAnsi="Times New Roman" w:cs="Times New Roman"/>
                <w:sz w:val="24"/>
                <w:szCs w:val="24"/>
              </w:rPr>
            </w:pPr>
            <w:r>
              <w:rPr>
                <w:rFonts w:ascii="Times New Roman" w:hAnsi="Times New Roman" w:cs="Times New Roman"/>
                <w:sz w:val="24"/>
                <w:szCs w:val="24"/>
              </w:rPr>
              <w:t>30.</w:t>
            </w:r>
          </w:p>
        </w:tc>
        <w:tc>
          <w:tcPr>
            <w:tcW w:w="1701" w:type="dxa"/>
            <w:vAlign w:val="center"/>
          </w:tcPr>
          <w:p w14:paraId="2574A1BE" w14:textId="1D49BCC0" w:rsidR="004058BB" w:rsidRPr="000E077C" w:rsidRDefault="004058BB" w:rsidP="00C72BDA">
            <w:pPr>
              <w:ind w:left="-57" w:right="-57"/>
              <w:rPr>
                <w:rFonts w:ascii="Times New Roman" w:hAnsi="Times New Roman" w:cs="Times New Roman"/>
                <w:sz w:val="24"/>
                <w:szCs w:val="24"/>
              </w:rPr>
            </w:pPr>
            <w:r w:rsidRPr="000E077C">
              <w:rPr>
                <w:rFonts w:ascii="Times New Roman" w:hAnsi="Times New Roman" w:cs="Times New Roman"/>
                <w:sz w:val="24"/>
                <w:szCs w:val="24"/>
              </w:rPr>
              <w:t>Kuželj</w:t>
            </w:r>
          </w:p>
        </w:tc>
        <w:tc>
          <w:tcPr>
            <w:tcW w:w="851" w:type="dxa"/>
            <w:vAlign w:val="center"/>
          </w:tcPr>
          <w:p w14:paraId="066DB14C" w14:textId="2C73B9B1"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32</w:t>
            </w:r>
          </w:p>
        </w:tc>
        <w:tc>
          <w:tcPr>
            <w:tcW w:w="851" w:type="dxa"/>
            <w:vAlign w:val="center"/>
          </w:tcPr>
          <w:p w14:paraId="393757B9" w14:textId="2DFD38A8"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28</w:t>
            </w:r>
          </w:p>
        </w:tc>
        <w:tc>
          <w:tcPr>
            <w:tcW w:w="851" w:type="dxa"/>
            <w:vAlign w:val="center"/>
          </w:tcPr>
          <w:p w14:paraId="1B2D2701" w14:textId="718FF3C0"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15</w:t>
            </w:r>
          </w:p>
        </w:tc>
        <w:tc>
          <w:tcPr>
            <w:tcW w:w="851" w:type="dxa"/>
            <w:vAlign w:val="center"/>
          </w:tcPr>
          <w:p w14:paraId="2E3E2030" w14:textId="6AFFF343"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15</w:t>
            </w:r>
          </w:p>
        </w:tc>
        <w:tc>
          <w:tcPr>
            <w:tcW w:w="851" w:type="dxa"/>
            <w:vAlign w:val="center"/>
          </w:tcPr>
          <w:p w14:paraId="2065AE93" w14:textId="23F477B2"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59</w:t>
            </w:r>
          </w:p>
        </w:tc>
        <w:tc>
          <w:tcPr>
            <w:tcW w:w="851" w:type="dxa"/>
            <w:vAlign w:val="center"/>
          </w:tcPr>
          <w:p w14:paraId="77E70EC5" w14:textId="54BC5417"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33</w:t>
            </w:r>
          </w:p>
        </w:tc>
      </w:tr>
      <w:tr w:rsidR="004058BB" w:rsidRPr="000E077C" w14:paraId="663AD54C" w14:textId="77777777" w:rsidTr="00C72BDA">
        <w:trPr>
          <w:trHeight w:val="340"/>
          <w:jc w:val="center"/>
        </w:trPr>
        <w:tc>
          <w:tcPr>
            <w:tcW w:w="454" w:type="dxa"/>
            <w:shd w:val="clear" w:color="auto" w:fill="BFBFBF" w:themeFill="background1" w:themeFillShade="BF"/>
            <w:vAlign w:val="center"/>
          </w:tcPr>
          <w:p w14:paraId="363789A8" w14:textId="4A7AE362" w:rsidR="004058BB" w:rsidRPr="000E077C" w:rsidRDefault="004058BB" w:rsidP="0044449A">
            <w:pPr>
              <w:jc w:val="both"/>
              <w:rPr>
                <w:rFonts w:ascii="Times New Roman" w:hAnsi="Times New Roman" w:cs="Times New Roman"/>
                <w:sz w:val="24"/>
                <w:szCs w:val="24"/>
              </w:rPr>
            </w:pPr>
            <w:r>
              <w:rPr>
                <w:rFonts w:ascii="Times New Roman" w:hAnsi="Times New Roman" w:cs="Times New Roman"/>
                <w:sz w:val="24"/>
                <w:szCs w:val="24"/>
              </w:rPr>
              <w:t>31.</w:t>
            </w:r>
          </w:p>
        </w:tc>
        <w:tc>
          <w:tcPr>
            <w:tcW w:w="1701" w:type="dxa"/>
            <w:shd w:val="clear" w:color="auto" w:fill="BFBFBF" w:themeFill="background1" w:themeFillShade="BF"/>
            <w:vAlign w:val="center"/>
          </w:tcPr>
          <w:p w14:paraId="6670EC36" w14:textId="56091A01" w:rsidR="004058BB" w:rsidRPr="000E077C" w:rsidRDefault="004058BB" w:rsidP="00C72BDA">
            <w:pPr>
              <w:ind w:left="-57" w:right="-57"/>
              <w:rPr>
                <w:rFonts w:ascii="Times New Roman" w:hAnsi="Times New Roman" w:cs="Times New Roman"/>
                <w:sz w:val="24"/>
                <w:szCs w:val="24"/>
              </w:rPr>
            </w:pPr>
            <w:r w:rsidRPr="000E077C">
              <w:rPr>
                <w:rFonts w:ascii="Times New Roman" w:hAnsi="Times New Roman" w:cs="Times New Roman"/>
                <w:sz w:val="24"/>
                <w:szCs w:val="24"/>
              </w:rPr>
              <w:t>Leska</w:t>
            </w:r>
          </w:p>
        </w:tc>
        <w:tc>
          <w:tcPr>
            <w:tcW w:w="851" w:type="dxa"/>
            <w:shd w:val="clear" w:color="auto" w:fill="BFBFBF" w:themeFill="background1" w:themeFillShade="BF"/>
            <w:vAlign w:val="center"/>
          </w:tcPr>
          <w:p w14:paraId="1522B673" w14:textId="794CEBB7"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3</w:t>
            </w:r>
          </w:p>
        </w:tc>
        <w:tc>
          <w:tcPr>
            <w:tcW w:w="851" w:type="dxa"/>
            <w:shd w:val="clear" w:color="auto" w:fill="BFBFBF" w:themeFill="background1" w:themeFillShade="BF"/>
            <w:vAlign w:val="center"/>
          </w:tcPr>
          <w:p w14:paraId="6FBE23A7" w14:textId="16FBC89D"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3</w:t>
            </w:r>
          </w:p>
        </w:tc>
        <w:tc>
          <w:tcPr>
            <w:tcW w:w="851" w:type="dxa"/>
            <w:shd w:val="clear" w:color="auto" w:fill="BFBFBF" w:themeFill="background1" w:themeFillShade="BF"/>
            <w:vAlign w:val="center"/>
          </w:tcPr>
          <w:p w14:paraId="6C6AC19D" w14:textId="544BEFB3"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w:t>
            </w:r>
          </w:p>
        </w:tc>
        <w:tc>
          <w:tcPr>
            <w:tcW w:w="851" w:type="dxa"/>
            <w:shd w:val="clear" w:color="auto" w:fill="BFBFBF" w:themeFill="background1" w:themeFillShade="BF"/>
            <w:vAlign w:val="center"/>
          </w:tcPr>
          <w:p w14:paraId="56929F4B" w14:textId="00377681"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w:t>
            </w:r>
          </w:p>
        </w:tc>
        <w:tc>
          <w:tcPr>
            <w:tcW w:w="851" w:type="dxa"/>
            <w:shd w:val="clear" w:color="auto" w:fill="BFBFBF" w:themeFill="background1" w:themeFillShade="BF"/>
            <w:vAlign w:val="center"/>
          </w:tcPr>
          <w:p w14:paraId="51F5D271" w14:textId="6AC9E97C"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w:t>
            </w:r>
          </w:p>
        </w:tc>
        <w:tc>
          <w:tcPr>
            <w:tcW w:w="851" w:type="dxa"/>
            <w:shd w:val="clear" w:color="auto" w:fill="BFBFBF" w:themeFill="background1" w:themeFillShade="BF"/>
            <w:vAlign w:val="center"/>
          </w:tcPr>
          <w:p w14:paraId="5E971CDB" w14:textId="5F0F23D8"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w:t>
            </w:r>
          </w:p>
        </w:tc>
      </w:tr>
      <w:tr w:rsidR="004058BB" w:rsidRPr="000E077C" w14:paraId="37993BCE" w14:textId="77777777" w:rsidTr="00C72BDA">
        <w:trPr>
          <w:trHeight w:val="340"/>
          <w:jc w:val="center"/>
        </w:trPr>
        <w:tc>
          <w:tcPr>
            <w:tcW w:w="454" w:type="dxa"/>
            <w:vAlign w:val="center"/>
          </w:tcPr>
          <w:p w14:paraId="6391137A" w14:textId="2E7996DC" w:rsidR="004058BB" w:rsidRPr="000E077C" w:rsidRDefault="004058BB" w:rsidP="0044449A">
            <w:pPr>
              <w:jc w:val="both"/>
              <w:rPr>
                <w:rFonts w:ascii="Times New Roman" w:hAnsi="Times New Roman" w:cs="Times New Roman"/>
                <w:sz w:val="24"/>
                <w:szCs w:val="24"/>
              </w:rPr>
            </w:pPr>
            <w:r>
              <w:rPr>
                <w:rFonts w:ascii="Times New Roman" w:hAnsi="Times New Roman" w:cs="Times New Roman"/>
                <w:sz w:val="24"/>
                <w:szCs w:val="24"/>
              </w:rPr>
              <w:t>32.</w:t>
            </w:r>
          </w:p>
        </w:tc>
        <w:tc>
          <w:tcPr>
            <w:tcW w:w="1701" w:type="dxa"/>
            <w:vAlign w:val="center"/>
          </w:tcPr>
          <w:p w14:paraId="397D6C24" w14:textId="0BA8BE16" w:rsidR="004058BB" w:rsidRPr="000E077C" w:rsidRDefault="004058BB" w:rsidP="00C72BDA">
            <w:pPr>
              <w:ind w:left="-57" w:right="-57"/>
              <w:rPr>
                <w:rFonts w:ascii="Times New Roman" w:hAnsi="Times New Roman" w:cs="Times New Roman"/>
                <w:sz w:val="24"/>
                <w:szCs w:val="24"/>
              </w:rPr>
            </w:pPr>
            <w:r w:rsidRPr="000E077C">
              <w:rPr>
                <w:rFonts w:ascii="Times New Roman" w:hAnsi="Times New Roman" w:cs="Times New Roman"/>
                <w:sz w:val="24"/>
                <w:szCs w:val="24"/>
              </w:rPr>
              <w:t>Lučice</w:t>
            </w:r>
          </w:p>
        </w:tc>
        <w:tc>
          <w:tcPr>
            <w:tcW w:w="851" w:type="dxa"/>
            <w:vAlign w:val="center"/>
          </w:tcPr>
          <w:p w14:paraId="1BAA7453" w14:textId="46AE2CE6"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32</w:t>
            </w:r>
          </w:p>
        </w:tc>
        <w:tc>
          <w:tcPr>
            <w:tcW w:w="851" w:type="dxa"/>
            <w:vAlign w:val="center"/>
          </w:tcPr>
          <w:p w14:paraId="753D666C" w14:textId="69E2751F"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28</w:t>
            </w:r>
          </w:p>
        </w:tc>
        <w:tc>
          <w:tcPr>
            <w:tcW w:w="851" w:type="dxa"/>
            <w:vAlign w:val="center"/>
          </w:tcPr>
          <w:p w14:paraId="4F8F2802" w14:textId="29F2DA69"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15</w:t>
            </w:r>
          </w:p>
        </w:tc>
        <w:tc>
          <w:tcPr>
            <w:tcW w:w="851" w:type="dxa"/>
            <w:vAlign w:val="center"/>
          </w:tcPr>
          <w:p w14:paraId="41FEA86C" w14:textId="0E611920"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15</w:t>
            </w:r>
          </w:p>
        </w:tc>
        <w:tc>
          <w:tcPr>
            <w:tcW w:w="851" w:type="dxa"/>
            <w:vAlign w:val="center"/>
          </w:tcPr>
          <w:p w14:paraId="61900CF3" w14:textId="2B6D2A4E"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59</w:t>
            </w:r>
          </w:p>
        </w:tc>
        <w:tc>
          <w:tcPr>
            <w:tcW w:w="851" w:type="dxa"/>
            <w:vAlign w:val="center"/>
          </w:tcPr>
          <w:p w14:paraId="6E4DBEAF" w14:textId="1E542A78"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33</w:t>
            </w:r>
          </w:p>
        </w:tc>
      </w:tr>
      <w:tr w:rsidR="004058BB" w:rsidRPr="000E077C" w14:paraId="6F580F0F" w14:textId="77777777" w:rsidTr="00C72BDA">
        <w:trPr>
          <w:trHeight w:val="340"/>
          <w:jc w:val="center"/>
        </w:trPr>
        <w:tc>
          <w:tcPr>
            <w:tcW w:w="454" w:type="dxa"/>
            <w:shd w:val="clear" w:color="auto" w:fill="BFBFBF" w:themeFill="background1" w:themeFillShade="BF"/>
            <w:vAlign w:val="center"/>
          </w:tcPr>
          <w:p w14:paraId="0DB2C9A6" w14:textId="2434806C" w:rsidR="004058BB" w:rsidRPr="000E077C" w:rsidRDefault="004058BB" w:rsidP="0044449A">
            <w:pPr>
              <w:jc w:val="both"/>
              <w:rPr>
                <w:rFonts w:ascii="Times New Roman" w:hAnsi="Times New Roman" w:cs="Times New Roman"/>
                <w:sz w:val="24"/>
                <w:szCs w:val="24"/>
              </w:rPr>
            </w:pPr>
            <w:r>
              <w:rPr>
                <w:rFonts w:ascii="Times New Roman" w:hAnsi="Times New Roman" w:cs="Times New Roman"/>
                <w:sz w:val="24"/>
                <w:szCs w:val="24"/>
              </w:rPr>
              <w:t>33.</w:t>
            </w:r>
          </w:p>
        </w:tc>
        <w:tc>
          <w:tcPr>
            <w:tcW w:w="1701" w:type="dxa"/>
            <w:shd w:val="clear" w:color="auto" w:fill="BFBFBF" w:themeFill="background1" w:themeFillShade="BF"/>
            <w:vAlign w:val="center"/>
          </w:tcPr>
          <w:p w14:paraId="034E8F24" w14:textId="4FA52615" w:rsidR="004058BB" w:rsidRPr="000E077C" w:rsidRDefault="004058BB" w:rsidP="00C72BDA">
            <w:pPr>
              <w:ind w:left="-57" w:right="-57"/>
              <w:rPr>
                <w:rFonts w:ascii="Times New Roman" w:hAnsi="Times New Roman" w:cs="Times New Roman"/>
                <w:sz w:val="24"/>
                <w:szCs w:val="24"/>
              </w:rPr>
            </w:pPr>
            <w:r w:rsidRPr="000E077C">
              <w:rPr>
                <w:rFonts w:ascii="Times New Roman" w:hAnsi="Times New Roman" w:cs="Times New Roman"/>
                <w:sz w:val="24"/>
                <w:szCs w:val="24"/>
              </w:rPr>
              <w:t>Mala Lešnica</w:t>
            </w:r>
          </w:p>
        </w:tc>
        <w:tc>
          <w:tcPr>
            <w:tcW w:w="851" w:type="dxa"/>
            <w:shd w:val="clear" w:color="auto" w:fill="BFBFBF" w:themeFill="background1" w:themeFillShade="BF"/>
            <w:vAlign w:val="center"/>
          </w:tcPr>
          <w:p w14:paraId="77D6173D" w14:textId="35154430"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7</w:t>
            </w:r>
          </w:p>
        </w:tc>
        <w:tc>
          <w:tcPr>
            <w:tcW w:w="851" w:type="dxa"/>
            <w:shd w:val="clear" w:color="auto" w:fill="BFBFBF" w:themeFill="background1" w:themeFillShade="BF"/>
            <w:vAlign w:val="center"/>
          </w:tcPr>
          <w:p w14:paraId="6B468415" w14:textId="0BE5AE32"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7</w:t>
            </w:r>
          </w:p>
        </w:tc>
        <w:tc>
          <w:tcPr>
            <w:tcW w:w="851" w:type="dxa"/>
            <w:shd w:val="clear" w:color="auto" w:fill="BFBFBF" w:themeFill="background1" w:themeFillShade="BF"/>
            <w:vAlign w:val="center"/>
          </w:tcPr>
          <w:p w14:paraId="0B461364" w14:textId="055875F4"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w:t>
            </w:r>
          </w:p>
        </w:tc>
        <w:tc>
          <w:tcPr>
            <w:tcW w:w="851" w:type="dxa"/>
            <w:shd w:val="clear" w:color="auto" w:fill="BFBFBF" w:themeFill="background1" w:themeFillShade="BF"/>
            <w:vAlign w:val="center"/>
          </w:tcPr>
          <w:p w14:paraId="1A629D40" w14:textId="2DB1D78D"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w:t>
            </w:r>
          </w:p>
        </w:tc>
        <w:tc>
          <w:tcPr>
            <w:tcW w:w="851" w:type="dxa"/>
            <w:shd w:val="clear" w:color="auto" w:fill="BFBFBF" w:themeFill="background1" w:themeFillShade="BF"/>
            <w:vAlign w:val="center"/>
          </w:tcPr>
          <w:p w14:paraId="54376363" w14:textId="1AA701C2"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w:t>
            </w:r>
          </w:p>
        </w:tc>
        <w:tc>
          <w:tcPr>
            <w:tcW w:w="851" w:type="dxa"/>
            <w:shd w:val="clear" w:color="auto" w:fill="BFBFBF" w:themeFill="background1" w:themeFillShade="BF"/>
            <w:vAlign w:val="center"/>
          </w:tcPr>
          <w:p w14:paraId="6BEC9D36" w14:textId="13FB3889"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w:t>
            </w:r>
          </w:p>
        </w:tc>
      </w:tr>
      <w:tr w:rsidR="004058BB" w:rsidRPr="000E077C" w14:paraId="36A5BFC4" w14:textId="77777777" w:rsidTr="00C72BDA">
        <w:trPr>
          <w:trHeight w:val="340"/>
          <w:jc w:val="center"/>
        </w:trPr>
        <w:tc>
          <w:tcPr>
            <w:tcW w:w="454" w:type="dxa"/>
            <w:vAlign w:val="center"/>
          </w:tcPr>
          <w:p w14:paraId="456A5FAB" w14:textId="139891F8" w:rsidR="004058BB" w:rsidRPr="000E077C" w:rsidRDefault="004058BB" w:rsidP="0044449A">
            <w:pPr>
              <w:jc w:val="both"/>
              <w:rPr>
                <w:rFonts w:ascii="Times New Roman" w:hAnsi="Times New Roman" w:cs="Times New Roman"/>
                <w:sz w:val="24"/>
                <w:szCs w:val="24"/>
              </w:rPr>
            </w:pPr>
            <w:r>
              <w:rPr>
                <w:rFonts w:ascii="Times New Roman" w:hAnsi="Times New Roman" w:cs="Times New Roman"/>
                <w:sz w:val="24"/>
                <w:szCs w:val="24"/>
              </w:rPr>
              <w:t>34.</w:t>
            </w:r>
          </w:p>
        </w:tc>
        <w:tc>
          <w:tcPr>
            <w:tcW w:w="1701" w:type="dxa"/>
            <w:vAlign w:val="center"/>
          </w:tcPr>
          <w:p w14:paraId="2DD06CB5" w14:textId="1EEEACDD" w:rsidR="004058BB" w:rsidRPr="000E077C" w:rsidRDefault="004058BB" w:rsidP="00C72BDA">
            <w:pPr>
              <w:ind w:left="-57" w:right="-57"/>
              <w:rPr>
                <w:rFonts w:ascii="Times New Roman" w:hAnsi="Times New Roman" w:cs="Times New Roman"/>
                <w:sz w:val="24"/>
                <w:szCs w:val="24"/>
              </w:rPr>
            </w:pPr>
            <w:r w:rsidRPr="000E077C">
              <w:rPr>
                <w:rFonts w:ascii="Times New Roman" w:hAnsi="Times New Roman" w:cs="Times New Roman"/>
                <w:sz w:val="24"/>
                <w:szCs w:val="24"/>
              </w:rPr>
              <w:t>Malo Selo</w:t>
            </w:r>
          </w:p>
        </w:tc>
        <w:tc>
          <w:tcPr>
            <w:tcW w:w="851" w:type="dxa"/>
            <w:vAlign w:val="center"/>
          </w:tcPr>
          <w:p w14:paraId="2FE7337F" w14:textId="22BB00EF"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40</w:t>
            </w:r>
          </w:p>
        </w:tc>
        <w:tc>
          <w:tcPr>
            <w:tcW w:w="851" w:type="dxa"/>
            <w:vAlign w:val="center"/>
          </w:tcPr>
          <w:p w14:paraId="53AF5D83" w14:textId="03EC8698"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40</w:t>
            </w:r>
          </w:p>
        </w:tc>
        <w:tc>
          <w:tcPr>
            <w:tcW w:w="851" w:type="dxa"/>
            <w:vAlign w:val="center"/>
          </w:tcPr>
          <w:p w14:paraId="09A34448" w14:textId="6B7BE74C"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22</w:t>
            </w:r>
          </w:p>
        </w:tc>
        <w:tc>
          <w:tcPr>
            <w:tcW w:w="851" w:type="dxa"/>
            <w:vAlign w:val="center"/>
          </w:tcPr>
          <w:p w14:paraId="577F41E4" w14:textId="43FE47D1"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22</w:t>
            </w:r>
          </w:p>
        </w:tc>
        <w:tc>
          <w:tcPr>
            <w:tcW w:w="851" w:type="dxa"/>
            <w:vAlign w:val="center"/>
          </w:tcPr>
          <w:p w14:paraId="480FA976" w14:textId="1D697D3C"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43</w:t>
            </w:r>
          </w:p>
        </w:tc>
        <w:tc>
          <w:tcPr>
            <w:tcW w:w="851" w:type="dxa"/>
            <w:vAlign w:val="center"/>
          </w:tcPr>
          <w:p w14:paraId="1BE4E158" w14:textId="65D966EB"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37</w:t>
            </w:r>
          </w:p>
        </w:tc>
      </w:tr>
      <w:tr w:rsidR="004058BB" w:rsidRPr="000E077C" w14:paraId="146B72DE" w14:textId="77777777" w:rsidTr="00C72BDA">
        <w:trPr>
          <w:trHeight w:val="340"/>
          <w:jc w:val="center"/>
        </w:trPr>
        <w:tc>
          <w:tcPr>
            <w:tcW w:w="454" w:type="dxa"/>
            <w:shd w:val="clear" w:color="auto" w:fill="BFBFBF" w:themeFill="background1" w:themeFillShade="BF"/>
            <w:vAlign w:val="center"/>
          </w:tcPr>
          <w:p w14:paraId="18EE6DDA" w14:textId="4111CCD3" w:rsidR="004058BB" w:rsidRPr="000E077C" w:rsidRDefault="004058BB" w:rsidP="0044449A">
            <w:pPr>
              <w:jc w:val="both"/>
              <w:rPr>
                <w:rFonts w:ascii="Times New Roman" w:hAnsi="Times New Roman" w:cs="Times New Roman"/>
                <w:sz w:val="24"/>
                <w:szCs w:val="24"/>
              </w:rPr>
            </w:pPr>
            <w:r>
              <w:rPr>
                <w:rFonts w:ascii="Times New Roman" w:hAnsi="Times New Roman" w:cs="Times New Roman"/>
                <w:sz w:val="24"/>
                <w:szCs w:val="24"/>
              </w:rPr>
              <w:t>35.</w:t>
            </w:r>
          </w:p>
        </w:tc>
        <w:tc>
          <w:tcPr>
            <w:tcW w:w="1701" w:type="dxa"/>
            <w:shd w:val="clear" w:color="auto" w:fill="BFBFBF" w:themeFill="background1" w:themeFillShade="BF"/>
            <w:vAlign w:val="center"/>
          </w:tcPr>
          <w:p w14:paraId="68E6139C" w14:textId="1CE5049B" w:rsidR="004058BB" w:rsidRPr="000E077C" w:rsidRDefault="004058BB" w:rsidP="00C72BDA">
            <w:pPr>
              <w:ind w:left="-57" w:right="-57"/>
              <w:rPr>
                <w:rFonts w:ascii="Times New Roman" w:hAnsi="Times New Roman" w:cs="Times New Roman"/>
                <w:sz w:val="24"/>
                <w:szCs w:val="24"/>
              </w:rPr>
            </w:pPr>
            <w:r w:rsidRPr="000E077C">
              <w:rPr>
                <w:rFonts w:ascii="Times New Roman" w:hAnsi="Times New Roman" w:cs="Times New Roman"/>
                <w:sz w:val="24"/>
                <w:szCs w:val="24"/>
              </w:rPr>
              <w:t>Marija Trošt</w:t>
            </w:r>
          </w:p>
        </w:tc>
        <w:tc>
          <w:tcPr>
            <w:tcW w:w="851" w:type="dxa"/>
            <w:shd w:val="clear" w:color="auto" w:fill="BFBFBF" w:themeFill="background1" w:themeFillShade="BF"/>
            <w:vAlign w:val="center"/>
          </w:tcPr>
          <w:p w14:paraId="5D8B3B23" w14:textId="5BDE1041"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38</w:t>
            </w:r>
          </w:p>
        </w:tc>
        <w:tc>
          <w:tcPr>
            <w:tcW w:w="851" w:type="dxa"/>
            <w:shd w:val="clear" w:color="auto" w:fill="BFBFBF" w:themeFill="background1" w:themeFillShade="BF"/>
            <w:vAlign w:val="center"/>
          </w:tcPr>
          <w:p w14:paraId="41688408" w14:textId="506EB8BC"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38</w:t>
            </w:r>
          </w:p>
        </w:tc>
        <w:tc>
          <w:tcPr>
            <w:tcW w:w="851" w:type="dxa"/>
            <w:shd w:val="clear" w:color="auto" w:fill="BFBFBF" w:themeFill="background1" w:themeFillShade="BF"/>
            <w:vAlign w:val="center"/>
          </w:tcPr>
          <w:p w14:paraId="619E0A56" w14:textId="3C4D7A44"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15</w:t>
            </w:r>
          </w:p>
        </w:tc>
        <w:tc>
          <w:tcPr>
            <w:tcW w:w="851" w:type="dxa"/>
            <w:shd w:val="clear" w:color="auto" w:fill="BFBFBF" w:themeFill="background1" w:themeFillShade="BF"/>
            <w:vAlign w:val="center"/>
          </w:tcPr>
          <w:p w14:paraId="06FF6082" w14:textId="71198433"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15</w:t>
            </w:r>
          </w:p>
        </w:tc>
        <w:tc>
          <w:tcPr>
            <w:tcW w:w="851" w:type="dxa"/>
            <w:shd w:val="clear" w:color="auto" w:fill="BFBFBF" w:themeFill="background1" w:themeFillShade="BF"/>
            <w:vAlign w:val="center"/>
          </w:tcPr>
          <w:p w14:paraId="0E2617D9" w14:textId="1DF6784B"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31</w:t>
            </w:r>
          </w:p>
        </w:tc>
        <w:tc>
          <w:tcPr>
            <w:tcW w:w="851" w:type="dxa"/>
            <w:shd w:val="clear" w:color="auto" w:fill="BFBFBF" w:themeFill="background1" w:themeFillShade="BF"/>
            <w:vAlign w:val="center"/>
          </w:tcPr>
          <w:p w14:paraId="666D9148" w14:textId="21C8C514"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23</w:t>
            </w:r>
          </w:p>
        </w:tc>
      </w:tr>
      <w:tr w:rsidR="004058BB" w:rsidRPr="000E077C" w14:paraId="6FFDAD88" w14:textId="77777777" w:rsidTr="00C72BDA">
        <w:trPr>
          <w:trHeight w:val="340"/>
          <w:jc w:val="center"/>
        </w:trPr>
        <w:tc>
          <w:tcPr>
            <w:tcW w:w="454" w:type="dxa"/>
            <w:vAlign w:val="center"/>
          </w:tcPr>
          <w:p w14:paraId="23705117" w14:textId="6A726176" w:rsidR="004058BB" w:rsidRPr="000E077C" w:rsidRDefault="004058BB" w:rsidP="0044449A">
            <w:pPr>
              <w:jc w:val="both"/>
              <w:rPr>
                <w:rFonts w:ascii="Times New Roman" w:hAnsi="Times New Roman" w:cs="Times New Roman"/>
                <w:sz w:val="24"/>
                <w:szCs w:val="24"/>
              </w:rPr>
            </w:pPr>
            <w:r>
              <w:rPr>
                <w:rFonts w:ascii="Times New Roman" w:hAnsi="Times New Roman" w:cs="Times New Roman"/>
                <w:sz w:val="24"/>
                <w:szCs w:val="24"/>
              </w:rPr>
              <w:t>36.</w:t>
            </w:r>
          </w:p>
        </w:tc>
        <w:tc>
          <w:tcPr>
            <w:tcW w:w="1701" w:type="dxa"/>
            <w:vAlign w:val="center"/>
          </w:tcPr>
          <w:p w14:paraId="27F2DC66" w14:textId="0DF8F8E0" w:rsidR="004058BB" w:rsidRPr="000E077C" w:rsidRDefault="004058BB" w:rsidP="00C72BDA">
            <w:pPr>
              <w:ind w:left="-57" w:right="-57"/>
              <w:rPr>
                <w:rFonts w:ascii="Times New Roman" w:hAnsi="Times New Roman" w:cs="Times New Roman"/>
                <w:sz w:val="24"/>
                <w:szCs w:val="24"/>
              </w:rPr>
            </w:pPr>
            <w:r w:rsidRPr="000E077C">
              <w:rPr>
                <w:rFonts w:ascii="Times New Roman" w:hAnsi="Times New Roman" w:cs="Times New Roman"/>
                <w:sz w:val="24"/>
                <w:szCs w:val="24"/>
              </w:rPr>
              <w:t>Plajzi</w:t>
            </w:r>
          </w:p>
        </w:tc>
        <w:tc>
          <w:tcPr>
            <w:tcW w:w="851" w:type="dxa"/>
            <w:vAlign w:val="center"/>
          </w:tcPr>
          <w:p w14:paraId="2AFDF01A" w14:textId="5E16F71C" w:rsidR="004058BB" w:rsidRPr="000E077C" w:rsidRDefault="004058BB" w:rsidP="004058BB">
            <w:pPr>
              <w:pStyle w:val="Odlomakpopisa"/>
              <w:numPr>
                <w:ilvl w:val="0"/>
                <w:numId w:val="1"/>
              </w:numPr>
              <w:jc w:val="right"/>
              <w:rPr>
                <w:rFonts w:ascii="Times New Roman" w:hAnsi="Times New Roman" w:cs="Times New Roman"/>
                <w:sz w:val="24"/>
                <w:szCs w:val="24"/>
              </w:rPr>
            </w:pPr>
          </w:p>
        </w:tc>
        <w:tc>
          <w:tcPr>
            <w:tcW w:w="851" w:type="dxa"/>
            <w:vAlign w:val="center"/>
          </w:tcPr>
          <w:p w14:paraId="6AF0CE04" w14:textId="33C8D253" w:rsidR="004058BB" w:rsidRPr="000E077C" w:rsidRDefault="004058BB" w:rsidP="004058BB">
            <w:pPr>
              <w:pStyle w:val="Odlomakpopisa"/>
              <w:numPr>
                <w:ilvl w:val="0"/>
                <w:numId w:val="1"/>
              </w:numPr>
              <w:jc w:val="right"/>
              <w:rPr>
                <w:rFonts w:ascii="Times New Roman" w:hAnsi="Times New Roman" w:cs="Times New Roman"/>
                <w:sz w:val="24"/>
                <w:szCs w:val="24"/>
              </w:rPr>
            </w:pPr>
          </w:p>
        </w:tc>
        <w:tc>
          <w:tcPr>
            <w:tcW w:w="851" w:type="dxa"/>
            <w:vAlign w:val="center"/>
          </w:tcPr>
          <w:p w14:paraId="331C4E9D" w14:textId="42F92AAC" w:rsidR="004058BB" w:rsidRPr="000E077C" w:rsidRDefault="004058BB" w:rsidP="004058BB">
            <w:pPr>
              <w:pStyle w:val="Odlomakpopisa"/>
              <w:numPr>
                <w:ilvl w:val="0"/>
                <w:numId w:val="1"/>
              </w:numPr>
              <w:jc w:val="right"/>
              <w:rPr>
                <w:rFonts w:ascii="Times New Roman" w:hAnsi="Times New Roman" w:cs="Times New Roman"/>
                <w:sz w:val="24"/>
                <w:szCs w:val="24"/>
              </w:rPr>
            </w:pPr>
          </w:p>
        </w:tc>
        <w:tc>
          <w:tcPr>
            <w:tcW w:w="851" w:type="dxa"/>
            <w:vAlign w:val="center"/>
          </w:tcPr>
          <w:p w14:paraId="6000AAE2" w14:textId="3AF7BD3F" w:rsidR="004058BB" w:rsidRPr="000E077C" w:rsidRDefault="004058BB" w:rsidP="004058BB">
            <w:pPr>
              <w:pStyle w:val="Odlomakpopisa"/>
              <w:numPr>
                <w:ilvl w:val="0"/>
                <w:numId w:val="1"/>
              </w:numPr>
              <w:jc w:val="right"/>
              <w:rPr>
                <w:rFonts w:ascii="Times New Roman" w:hAnsi="Times New Roman" w:cs="Times New Roman"/>
                <w:sz w:val="24"/>
                <w:szCs w:val="24"/>
              </w:rPr>
            </w:pPr>
          </w:p>
        </w:tc>
        <w:tc>
          <w:tcPr>
            <w:tcW w:w="851" w:type="dxa"/>
            <w:vAlign w:val="center"/>
          </w:tcPr>
          <w:p w14:paraId="14A895BE" w14:textId="47C23CEC" w:rsidR="004058BB" w:rsidRPr="000E077C" w:rsidRDefault="004058BB" w:rsidP="004058BB">
            <w:pPr>
              <w:pStyle w:val="Odlomakpopisa"/>
              <w:numPr>
                <w:ilvl w:val="0"/>
                <w:numId w:val="1"/>
              </w:numPr>
              <w:jc w:val="right"/>
              <w:rPr>
                <w:rFonts w:ascii="Times New Roman" w:hAnsi="Times New Roman" w:cs="Times New Roman"/>
                <w:sz w:val="24"/>
                <w:szCs w:val="24"/>
              </w:rPr>
            </w:pPr>
          </w:p>
        </w:tc>
        <w:tc>
          <w:tcPr>
            <w:tcW w:w="851" w:type="dxa"/>
            <w:vAlign w:val="center"/>
          </w:tcPr>
          <w:p w14:paraId="2285543F" w14:textId="39229CCF" w:rsidR="004058BB" w:rsidRPr="000E077C" w:rsidRDefault="004058BB" w:rsidP="004058BB">
            <w:pPr>
              <w:pStyle w:val="Odlomakpopisa"/>
              <w:numPr>
                <w:ilvl w:val="0"/>
                <w:numId w:val="1"/>
              </w:numPr>
              <w:jc w:val="right"/>
              <w:rPr>
                <w:rFonts w:ascii="Times New Roman" w:hAnsi="Times New Roman" w:cs="Times New Roman"/>
                <w:sz w:val="24"/>
                <w:szCs w:val="24"/>
              </w:rPr>
            </w:pPr>
          </w:p>
        </w:tc>
      </w:tr>
      <w:tr w:rsidR="004058BB" w:rsidRPr="000E077C" w14:paraId="41C1F400" w14:textId="77777777" w:rsidTr="00C72BDA">
        <w:trPr>
          <w:trHeight w:val="340"/>
          <w:jc w:val="center"/>
        </w:trPr>
        <w:tc>
          <w:tcPr>
            <w:tcW w:w="454" w:type="dxa"/>
            <w:shd w:val="clear" w:color="auto" w:fill="BFBFBF" w:themeFill="background1" w:themeFillShade="BF"/>
            <w:vAlign w:val="center"/>
          </w:tcPr>
          <w:p w14:paraId="05117535" w14:textId="65327686" w:rsidR="004058BB" w:rsidRPr="000E077C" w:rsidRDefault="004058BB" w:rsidP="0044449A">
            <w:pPr>
              <w:jc w:val="both"/>
              <w:rPr>
                <w:rFonts w:ascii="Times New Roman" w:hAnsi="Times New Roman" w:cs="Times New Roman"/>
                <w:sz w:val="24"/>
                <w:szCs w:val="24"/>
              </w:rPr>
            </w:pPr>
            <w:r>
              <w:rPr>
                <w:rFonts w:ascii="Times New Roman" w:hAnsi="Times New Roman" w:cs="Times New Roman"/>
                <w:sz w:val="24"/>
                <w:szCs w:val="24"/>
              </w:rPr>
              <w:t>37.</w:t>
            </w:r>
          </w:p>
        </w:tc>
        <w:tc>
          <w:tcPr>
            <w:tcW w:w="1701" w:type="dxa"/>
            <w:shd w:val="clear" w:color="auto" w:fill="BFBFBF" w:themeFill="background1" w:themeFillShade="BF"/>
            <w:vAlign w:val="center"/>
          </w:tcPr>
          <w:p w14:paraId="027A121A" w14:textId="26E39D2C" w:rsidR="004058BB" w:rsidRPr="000E077C" w:rsidRDefault="004058BB" w:rsidP="00C72BDA">
            <w:pPr>
              <w:ind w:left="-57" w:right="-57"/>
              <w:rPr>
                <w:rFonts w:ascii="Times New Roman" w:hAnsi="Times New Roman" w:cs="Times New Roman"/>
                <w:sz w:val="24"/>
                <w:szCs w:val="24"/>
              </w:rPr>
            </w:pPr>
            <w:r w:rsidRPr="000E077C">
              <w:rPr>
                <w:rFonts w:ascii="Times New Roman" w:hAnsi="Times New Roman" w:cs="Times New Roman"/>
                <w:sz w:val="24"/>
                <w:szCs w:val="24"/>
              </w:rPr>
              <w:t>Podgora Turkovska</w:t>
            </w:r>
          </w:p>
        </w:tc>
        <w:tc>
          <w:tcPr>
            <w:tcW w:w="851" w:type="dxa"/>
            <w:shd w:val="clear" w:color="auto" w:fill="BFBFBF" w:themeFill="background1" w:themeFillShade="BF"/>
            <w:vAlign w:val="center"/>
          </w:tcPr>
          <w:p w14:paraId="20152BEA" w14:textId="772B766F"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3</w:t>
            </w:r>
          </w:p>
        </w:tc>
        <w:tc>
          <w:tcPr>
            <w:tcW w:w="851" w:type="dxa"/>
            <w:shd w:val="clear" w:color="auto" w:fill="BFBFBF" w:themeFill="background1" w:themeFillShade="BF"/>
            <w:vAlign w:val="center"/>
          </w:tcPr>
          <w:p w14:paraId="674279E3" w14:textId="55EA1F0B"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3</w:t>
            </w:r>
          </w:p>
        </w:tc>
        <w:tc>
          <w:tcPr>
            <w:tcW w:w="851" w:type="dxa"/>
            <w:shd w:val="clear" w:color="auto" w:fill="BFBFBF" w:themeFill="background1" w:themeFillShade="BF"/>
            <w:vAlign w:val="center"/>
          </w:tcPr>
          <w:p w14:paraId="7C4AEE0D" w14:textId="11B5C41D"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w:t>
            </w:r>
          </w:p>
        </w:tc>
        <w:tc>
          <w:tcPr>
            <w:tcW w:w="851" w:type="dxa"/>
            <w:shd w:val="clear" w:color="auto" w:fill="BFBFBF" w:themeFill="background1" w:themeFillShade="BF"/>
            <w:vAlign w:val="center"/>
          </w:tcPr>
          <w:p w14:paraId="619B5AD6" w14:textId="05313B38"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w:t>
            </w:r>
          </w:p>
        </w:tc>
        <w:tc>
          <w:tcPr>
            <w:tcW w:w="851" w:type="dxa"/>
            <w:shd w:val="clear" w:color="auto" w:fill="BFBFBF" w:themeFill="background1" w:themeFillShade="BF"/>
            <w:vAlign w:val="center"/>
          </w:tcPr>
          <w:p w14:paraId="1FF8B629" w14:textId="4FF4EE88"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14</w:t>
            </w:r>
          </w:p>
        </w:tc>
        <w:tc>
          <w:tcPr>
            <w:tcW w:w="851" w:type="dxa"/>
            <w:shd w:val="clear" w:color="auto" w:fill="BFBFBF" w:themeFill="background1" w:themeFillShade="BF"/>
            <w:vAlign w:val="center"/>
          </w:tcPr>
          <w:p w14:paraId="23710462" w14:textId="026FB1D9"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7</w:t>
            </w:r>
          </w:p>
        </w:tc>
      </w:tr>
      <w:tr w:rsidR="004058BB" w:rsidRPr="000E077C" w14:paraId="266C5947" w14:textId="77777777" w:rsidTr="00C72BDA">
        <w:trPr>
          <w:trHeight w:val="340"/>
          <w:jc w:val="center"/>
        </w:trPr>
        <w:tc>
          <w:tcPr>
            <w:tcW w:w="454" w:type="dxa"/>
            <w:vAlign w:val="center"/>
          </w:tcPr>
          <w:p w14:paraId="2C07BDBE" w14:textId="7EF3484C" w:rsidR="004058BB" w:rsidRPr="000E077C" w:rsidRDefault="004058BB" w:rsidP="0044449A">
            <w:pPr>
              <w:jc w:val="both"/>
              <w:rPr>
                <w:rFonts w:ascii="Times New Roman" w:hAnsi="Times New Roman" w:cs="Times New Roman"/>
                <w:sz w:val="24"/>
                <w:szCs w:val="24"/>
              </w:rPr>
            </w:pPr>
            <w:r>
              <w:rPr>
                <w:rFonts w:ascii="Times New Roman" w:hAnsi="Times New Roman" w:cs="Times New Roman"/>
                <w:sz w:val="24"/>
                <w:szCs w:val="24"/>
              </w:rPr>
              <w:t>38.</w:t>
            </w:r>
          </w:p>
        </w:tc>
        <w:tc>
          <w:tcPr>
            <w:tcW w:w="1701" w:type="dxa"/>
            <w:vAlign w:val="center"/>
          </w:tcPr>
          <w:p w14:paraId="447265F7" w14:textId="09CA2C07" w:rsidR="004058BB" w:rsidRPr="000E077C" w:rsidRDefault="004058BB" w:rsidP="00C72BDA">
            <w:pPr>
              <w:ind w:left="-57" w:right="-57"/>
              <w:rPr>
                <w:rFonts w:ascii="Times New Roman" w:hAnsi="Times New Roman" w:cs="Times New Roman"/>
                <w:sz w:val="24"/>
                <w:szCs w:val="24"/>
              </w:rPr>
            </w:pPr>
            <w:r w:rsidRPr="000E077C">
              <w:rPr>
                <w:rFonts w:ascii="Times New Roman" w:hAnsi="Times New Roman" w:cs="Times New Roman"/>
                <w:sz w:val="24"/>
                <w:szCs w:val="24"/>
              </w:rPr>
              <w:t>Požar</w:t>
            </w:r>
          </w:p>
        </w:tc>
        <w:tc>
          <w:tcPr>
            <w:tcW w:w="851" w:type="dxa"/>
            <w:vAlign w:val="center"/>
          </w:tcPr>
          <w:p w14:paraId="73BE8906" w14:textId="3D94084D"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4</w:t>
            </w:r>
          </w:p>
        </w:tc>
        <w:tc>
          <w:tcPr>
            <w:tcW w:w="851" w:type="dxa"/>
            <w:vAlign w:val="center"/>
          </w:tcPr>
          <w:p w14:paraId="6F9B9247" w14:textId="730F3A80"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4</w:t>
            </w:r>
          </w:p>
        </w:tc>
        <w:tc>
          <w:tcPr>
            <w:tcW w:w="851" w:type="dxa"/>
            <w:vAlign w:val="center"/>
          </w:tcPr>
          <w:p w14:paraId="3E47AB99" w14:textId="2A443A1C"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2</w:t>
            </w:r>
          </w:p>
        </w:tc>
        <w:tc>
          <w:tcPr>
            <w:tcW w:w="851" w:type="dxa"/>
            <w:vAlign w:val="center"/>
          </w:tcPr>
          <w:p w14:paraId="5E8EE585" w14:textId="16761685"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2</w:t>
            </w:r>
          </w:p>
        </w:tc>
        <w:tc>
          <w:tcPr>
            <w:tcW w:w="851" w:type="dxa"/>
            <w:vAlign w:val="center"/>
          </w:tcPr>
          <w:p w14:paraId="2B081076" w14:textId="0C75F72B"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12</w:t>
            </w:r>
          </w:p>
        </w:tc>
        <w:tc>
          <w:tcPr>
            <w:tcW w:w="851" w:type="dxa"/>
            <w:vAlign w:val="center"/>
          </w:tcPr>
          <w:p w14:paraId="6F6C3CFB" w14:textId="2497D562"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7</w:t>
            </w:r>
          </w:p>
        </w:tc>
      </w:tr>
      <w:tr w:rsidR="004058BB" w:rsidRPr="000E077C" w14:paraId="5B19EF00" w14:textId="77777777" w:rsidTr="00C72BDA">
        <w:trPr>
          <w:trHeight w:val="340"/>
          <w:jc w:val="center"/>
        </w:trPr>
        <w:tc>
          <w:tcPr>
            <w:tcW w:w="454" w:type="dxa"/>
            <w:shd w:val="clear" w:color="auto" w:fill="BFBFBF" w:themeFill="background1" w:themeFillShade="BF"/>
            <w:vAlign w:val="center"/>
          </w:tcPr>
          <w:p w14:paraId="66C56148" w14:textId="7793396F" w:rsidR="004058BB" w:rsidRPr="000E077C" w:rsidRDefault="004058BB" w:rsidP="0044449A">
            <w:pPr>
              <w:jc w:val="both"/>
              <w:rPr>
                <w:rFonts w:ascii="Times New Roman" w:hAnsi="Times New Roman" w:cs="Times New Roman"/>
                <w:sz w:val="24"/>
                <w:szCs w:val="24"/>
              </w:rPr>
            </w:pPr>
            <w:r>
              <w:rPr>
                <w:rFonts w:ascii="Times New Roman" w:hAnsi="Times New Roman" w:cs="Times New Roman"/>
                <w:sz w:val="24"/>
                <w:szCs w:val="24"/>
              </w:rPr>
              <w:t>39.</w:t>
            </w:r>
          </w:p>
        </w:tc>
        <w:tc>
          <w:tcPr>
            <w:tcW w:w="1701" w:type="dxa"/>
            <w:shd w:val="clear" w:color="auto" w:fill="BFBFBF" w:themeFill="background1" w:themeFillShade="BF"/>
            <w:vAlign w:val="center"/>
          </w:tcPr>
          <w:p w14:paraId="422B6C86" w14:textId="4006FA84" w:rsidR="004058BB" w:rsidRPr="000E077C" w:rsidRDefault="004058BB" w:rsidP="00C72BDA">
            <w:pPr>
              <w:ind w:left="-57" w:right="-57"/>
              <w:rPr>
                <w:rFonts w:ascii="Times New Roman" w:hAnsi="Times New Roman" w:cs="Times New Roman"/>
                <w:sz w:val="24"/>
                <w:szCs w:val="24"/>
              </w:rPr>
            </w:pPr>
            <w:r w:rsidRPr="000E077C">
              <w:rPr>
                <w:rFonts w:ascii="Times New Roman" w:hAnsi="Times New Roman" w:cs="Times New Roman"/>
                <w:sz w:val="24"/>
                <w:szCs w:val="24"/>
              </w:rPr>
              <w:t>Radočaj Brodski</w:t>
            </w:r>
          </w:p>
        </w:tc>
        <w:tc>
          <w:tcPr>
            <w:tcW w:w="851" w:type="dxa"/>
            <w:shd w:val="clear" w:color="auto" w:fill="BFBFBF" w:themeFill="background1" w:themeFillShade="BF"/>
            <w:vAlign w:val="center"/>
          </w:tcPr>
          <w:p w14:paraId="16EF1AC9" w14:textId="4479870B"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5</w:t>
            </w:r>
          </w:p>
        </w:tc>
        <w:tc>
          <w:tcPr>
            <w:tcW w:w="851" w:type="dxa"/>
            <w:shd w:val="clear" w:color="auto" w:fill="BFBFBF" w:themeFill="background1" w:themeFillShade="BF"/>
            <w:vAlign w:val="center"/>
          </w:tcPr>
          <w:p w14:paraId="6DE35D25" w14:textId="053E9B19"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5</w:t>
            </w:r>
          </w:p>
        </w:tc>
        <w:tc>
          <w:tcPr>
            <w:tcW w:w="851" w:type="dxa"/>
            <w:shd w:val="clear" w:color="auto" w:fill="BFBFBF" w:themeFill="background1" w:themeFillShade="BF"/>
            <w:vAlign w:val="center"/>
          </w:tcPr>
          <w:p w14:paraId="46794343" w14:textId="4DD0C95A"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3</w:t>
            </w:r>
          </w:p>
        </w:tc>
        <w:tc>
          <w:tcPr>
            <w:tcW w:w="851" w:type="dxa"/>
            <w:shd w:val="clear" w:color="auto" w:fill="BFBFBF" w:themeFill="background1" w:themeFillShade="BF"/>
            <w:vAlign w:val="center"/>
          </w:tcPr>
          <w:p w14:paraId="35162DB1" w14:textId="5DC94F2B"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3</w:t>
            </w:r>
          </w:p>
        </w:tc>
        <w:tc>
          <w:tcPr>
            <w:tcW w:w="851" w:type="dxa"/>
            <w:shd w:val="clear" w:color="auto" w:fill="BFBFBF" w:themeFill="background1" w:themeFillShade="BF"/>
            <w:vAlign w:val="center"/>
          </w:tcPr>
          <w:p w14:paraId="2EE3BCAA" w14:textId="0656507C"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19</w:t>
            </w:r>
          </w:p>
        </w:tc>
        <w:tc>
          <w:tcPr>
            <w:tcW w:w="851" w:type="dxa"/>
            <w:shd w:val="clear" w:color="auto" w:fill="BFBFBF" w:themeFill="background1" w:themeFillShade="BF"/>
            <w:vAlign w:val="center"/>
          </w:tcPr>
          <w:p w14:paraId="71C985AB" w14:textId="7D8158A8"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11</w:t>
            </w:r>
          </w:p>
        </w:tc>
      </w:tr>
      <w:tr w:rsidR="004058BB" w:rsidRPr="000E077C" w14:paraId="0084F1CE" w14:textId="77777777" w:rsidTr="00C72BDA">
        <w:trPr>
          <w:trHeight w:val="340"/>
          <w:jc w:val="center"/>
        </w:trPr>
        <w:tc>
          <w:tcPr>
            <w:tcW w:w="454" w:type="dxa"/>
            <w:vAlign w:val="center"/>
          </w:tcPr>
          <w:p w14:paraId="42DE2B44" w14:textId="2A1196A4" w:rsidR="004058BB" w:rsidRPr="000E077C" w:rsidRDefault="004058BB" w:rsidP="0044449A">
            <w:pPr>
              <w:jc w:val="both"/>
              <w:rPr>
                <w:rFonts w:ascii="Times New Roman" w:hAnsi="Times New Roman" w:cs="Times New Roman"/>
                <w:sz w:val="24"/>
                <w:szCs w:val="24"/>
              </w:rPr>
            </w:pPr>
            <w:r>
              <w:rPr>
                <w:rFonts w:ascii="Times New Roman" w:hAnsi="Times New Roman" w:cs="Times New Roman"/>
                <w:sz w:val="24"/>
                <w:szCs w:val="24"/>
              </w:rPr>
              <w:t>40.</w:t>
            </w:r>
          </w:p>
        </w:tc>
        <w:tc>
          <w:tcPr>
            <w:tcW w:w="1701" w:type="dxa"/>
            <w:vAlign w:val="center"/>
          </w:tcPr>
          <w:p w14:paraId="1C94BDE5" w14:textId="3D32045D" w:rsidR="004058BB" w:rsidRPr="000E077C" w:rsidRDefault="004058BB" w:rsidP="00C72BDA">
            <w:pPr>
              <w:ind w:left="-57" w:right="-57"/>
              <w:rPr>
                <w:rFonts w:ascii="Times New Roman" w:hAnsi="Times New Roman" w:cs="Times New Roman"/>
                <w:sz w:val="24"/>
                <w:szCs w:val="24"/>
              </w:rPr>
            </w:pPr>
            <w:r w:rsidRPr="000E077C">
              <w:rPr>
                <w:rFonts w:ascii="Times New Roman" w:hAnsi="Times New Roman" w:cs="Times New Roman"/>
                <w:sz w:val="24"/>
                <w:szCs w:val="24"/>
              </w:rPr>
              <w:t>Raskrižje Tihovo</w:t>
            </w:r>
          </w:p>
        </w:tc>
        <w:tc>
          <w:tcPr>
            <w:tcW w:w="851" w:type="dxa"/>
            <w:vAlign w:val="center"/>
          </w:tcPr>
          <w:p w14:paraId="1145AF78" w14:textId="29EE57CC"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3</w:t>
            </w:r>
          </w:p>
        </w:tc>
        <w:tc>
          <w:tcPr>
            <w:tcW w:w="851" w:type="dxa"/>
            <w:vAlign w:val="center"/>
          </w:tcPr>
          <w:p w14:paraId="396947B1" w14:textId="37AAE54E"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3</w:t>
            </w:r>
          </w:p>
        </w:tc>
        <w:tc>
          <w:tcPr>
            <w:tcW w:w="851" w:type="dxa"/>
            <w:vAlign w:val="center"/>
          </w:tcPr>
          <w:p w14:paraId="16F01484" w14:textId="322BC405"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w:t>
            </w:r>
          </w:p>
        </w:tc>
        <w:tc>
          <w:tcPr>
            <w:tcW w:w="851" w:type="dxa"/>
            <w:vAlign w:val="center"/>
          </w:tcPr>
          <w:p w14:paraId="134FBCCF" w14:textId="540BAFC2"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w:t>
            </w:r>
          </w:p>
        </w:tc>
        <w:tc>
          <w:tcPr>
            <w:tcW w:w="851" w:type="dxa"/>
            <w:vAlign w:val="center"/>
          </w:tcPr>
          <w:p w14:paraId="750B1528" w14:textId="62870367"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16</w:t>
            </w:r>
          </w:p>
        </w:tc>
        <w:tc>
          <w:tcPr>
            <w:tcW w:w="851" w:type="dxa"/>
            <w:vAlign w:val="center"/>
          </w:tcPr>
          <w:p w14:paraId="45379611" w14:textId="709A7EFA"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3</w:t>
            </w:r>
          </w:p>
        </w:tc>
      </w:tr>
      <w:tr w:rsidR="004058BB" w:rsidRPr="000E077C" w14:paraId="373B4876" w14:textId="77777777" w:rsidTr="00C72BDA">
        <w:trPr>
          <w:trHeight w:val="340"/>
          <w:jc w:val="center"/>
        </w:trPr>
        <w:tc>
          <w:tcPr>
            <w:tcW w:w="454" w:type="dxa"/>
            <w:shd w:val="clear" w:color="auto" w:fill="BFBFBF" w:themeFill="background1" w:themeFillShade="BF"/>
            <w:vAlign w:val="center"/>
          </w:tcPr>
          <w:p w14:paraId="7ACEB848" w14:textId="297058B6" w:rsidR="004058BB" w:rsidRPr="000E077C" w:rsidRDefault="004058BB" w:rsidP="0044449A">
            <w:pPr>
              <w:jc w:val="both"/>
              <w:rPr>
                <w:rFonts w:ascii="Times New Roman" w:hAnsi="Times New Roman" w:cs="Times New Roman"/>
                <w:sz w:val="24"/>
                <w:szCs w:val="24"/>
              </w:rPr>
            </w:pPr>
            <w:r>
              <w:rPr>
                <w:rFonts w:ascii="Times New Roman" w:hAnsi="Times New Roman" w:cs="Times New Roman"/>
                <w:sz w:val="24"/>
                <w:szCs w:val="24"/>
              </w:rPr>
              <w:t>41.</w:t>
            </w:r>
          </w:p>
        </w:tc>
        <w:tc>
          <w:tcPr>
            <w:tcW w:w="1701" w:type="dxa"/>
            <w:shd w:val="clear" w:color="auto" w:fill="BFBFBF" w:themeFill="background1" w:themeFillShade="BF"/>
            <w:vAlign w:val="center"/>
          </w:tcPr>
          <w:p w14:paraId="0C2B6833" w14:textId="602EB47B" w:rsidR="004058BB" w:rsidRPr="000E077C" w:rsidRDefault="004058BB" w:rsidP="00C72BDA">
            <w:pPr>
              <w:ind w:left="-57" w:right="-57"/>
              <w:rPr>
                <w:rFonts w:ascii="Times New Roman" w:hAnsi="Times New Roman" w:cs="Times New Roman"/>
                <w:sz w:val="24"/>
                <w:szCs w:val="24"/>
              </w:rPr>
            </w:pPr>
            <w:r w:rsidRPr="000E077C">
              <w:rPr>
                <w:rFonts w:ascii="Times New Roman" w:hAnsi="Times New Roman" w:cs="Times New Roman"/>
                <w:sz w:val="24"/>
                <w:szCs w:val="24"/>
              </w:rPr>
              <w:t>Razloge</w:t>
            </w:r>
          </w:p>
        </w:tc>
        <w:tc>
          <w:tcPr>
            <w:tcW w:w="851" w:type="dxa"/>
            <w:shd w:val="clear" w:color="auto" w:fill="BFBFBF" w:themeFill="background1" w:themeFillShade="BF"/>
            <w:vAlign w:val="center"/>
          </w:tcPr>
          <w:p w14:paraId="7849185B" w14:textId="491A2151"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5</w:t>
            </w:r>
          </w:p>
        </w:tc>
        <w:tc>
          <w:tcPr>
            <w:tcW w:w="851" w:type="dxa"/>
            <w:shd w:val="clear" w:color="auto" w:fill="BFBFBF" w:themeFill="background1" w:themeFillShade="BF"/>
            <w:vAlign w:val="center"/>
          </w:tcPr>
          <w:p w14:paraId="2738653A" w14:textId="0A7D02E3"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5</w:t>
            </w:r>
          </w:p>
        </w:tc>
        <w:tc>
          <w:tcPr>
            <w:tcW w:w="851" w:type="dxa"/>
            <w:shd w:val="clear" w:color="auto" w:fill="BFBFBF" w:themeFill="background1" w:themeFillShade="BF"/>
            <w:vAlign w:val="center"/>
          </w:tcPr>
          <w:p w14:paraId="399039D0" w14:textId="78E46580"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5</w:t>
            </w:r>
          </w:p>
        </w:tc>
        <w:tc>
          <w:tcPr>
            <w:tcW w:w="851" w:type="dxa"/>
            <w:shd w:val="clear" w:color="auto" w:fill="BFBFBF" w:themeFill="background1" w:themeFillShade="BF"/>
            <w:vAlign w:val="center"/>
          </w:tcPr>
          <w:p w14:paraId="6D06AEEF" w14:textId="6D16D1B0"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5</w:t>
            </w:r>
          </w:p>
        </w:tc>
        <w:tc>
          <w:tcPr>
            <w:tcW w:w="851" w:type="dxa"/>
            <w:shd w:val="clear" w:color="auto" w:fill="BFBFBF" w:themeFill="background1" w:themeFillShade="BF"/>
            <w:vAlign w:val="center"/>
          </w:tcPr>
          <w:p w14:paraId="347206E1" w14:textId="3DCEBBB9"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21</w:t>
            </w:r>
          </w:p>
        </w:tc>
        <w:tc>
          <w:tcPr>
            <w:tcW w:w="851" w:type="dxa"/>
            <w:shd w:val="clear" w:color="auto" w:fill="BFBFBF" w:themeFill="background1" w:themeFillShade="BF"/>
            <w:vAlign w:val="center"/>
          </w:tcPr>
          <w:p w14:paraId="157EA98D" w14:textId="2B4B748A"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16</w:t>
            </w:r>
          </w:p>
        </w:tc>
      </w:tr>
      <w:tr w:rsidR="004058BB" w:rsidRPr="000E077C" w14:paraId="220A9BEE" w14:textId="77777777" w:rsidTr="00C72BDA">
        <w:trPr>
          <w:trHeight w:val="340"/>
          <w:jc w:val="center"/>
        </w:trPr>
        <w:tc>
          <w:tcPr>
            <w:tcW w:w="454" w:type="dxa"/>
            <w:vAlign w:val="center"/>
          </w:tcPr>
          <w:p w14:paraId="4EA1E0FE" w14:textId="00695339" w:rsidR="004058BB" w:rsidRPr="000E077C" w:rsidRDefault="004058BB" w:rsidP="0044449A">
            <w:pPr>
              <w:jc w:val="both"/>
              <w:rPr>
                <w:rFonts w:ascii="Times New Roman" w:hAnsi="Times New Roman" w:cs="Times New Roman"/>
                <w:sz w:val="24"/>
                <w:szCs w:val="24"/>
              </w:rPr>
            </w:pPr>
            <w:r>
              <w:rPr>
                <w:rFonts w:ascii="Times New Roman" w:hAnsi="Times New Roman" w:cs="Times New Roman"/>
                <w:sz w:val="24"/>
                <w:szCs w:val="24"/>
              </w:rPr>
              <w:t>42.</w:t>
            </w:r>
          </w:p>
        </w:tc>
        <w:tc>
          <w:tcPr>
            <w:tcW w:w="1701" w:type="dxa"/>
            <w:vAlign w:val="center"/>
          </w:tcPr>
          <w:p w14:paraId="1DC3DBE0" w14:textId="6780AE0C" w:rsidR="004058BB" w:rsidRPr="000E077C" w:rsidRDefault="004058BB" w:rsidP="00C72BDA">
            <w:pPr>
              <w:ind w:left="-57" w:right="-57"/>
              <w:rPr>
                <w:rFonts w:ascii="Times New Roman" w:hAnsi="Times New Roman" w:cs="Times New Roman"/>
                <w:sz w:val="24"/>
                <w:szCs w:val="24"/>
              </w:rPr>
            </w:pPr>
            <w:r w:rsidRPr="000E077C">
              <w:rPr>
                <w:rFonts w:ascii="Times New Roman" w:hAnsi="Times New Roman" w:cs="Times New Roman"/>
                <w:sz w:val="24"/>
                <w:szCs w:val="24"/>
              </w:rPr>
              <w:t>Razloški Okrug</w:t>
            </w:r>
          </w:p>
        </w:tc>
        <w:tc>
          <w:tcPr>
            <w:tcW w:w="851" w:type="dxa"/>
            <w:vAlign w:val="center"/>
          </w:tcPr>
          <w:p w14:paraId="7DD6F351" w14:textId="12896C3B"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2</w:t>
            </w:r>
          </w:p>
        </w:tc>
        <w:tc>
          <w:tcPr>
            <w:tcW w:w="851" w:type="dxa"/>
            <w:vAlign w:val="center"/>
          </w:tcPr>
          <w:p w14:paraId="3A416D8D" w14:textId="3D09D9CB"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2</w:t>
            </w:r>
          </w:p>
        </w:tc>
        <w:tc>
          <w:tcPr>
            <w:tcW w:w="851" w:type="dxa"/>
            <w:vAlign w:val="center"/>
          </w:tcPr>
          <w:p w14:paraId="7B148F43" w14:textId="3DF509BA"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w:t>
            </w:r>
          </w:p>
        </w:tc>
        <w:tc>
          <w:tcPr>
            <w:tcW w:w="851" w:type="dxa"/>
            <w:vAlign w:val="center"/>
          </w:tcPr>
          <w:p w14:paraId="5EC903C2" w14:textId="7C82FB42"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w:t>
            </w:r>
          </w:p>
        </w:tc>
        <w:tc>
          <w:tcPr>
            <w:tcW w:w="851" w:type="dxa"/>
            <w:vAlign w:val="center"/>
          </w:tcPr>
          <w:p w14:paraId="60A22495" w14:textId="47EE193F"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9</w:t>
            </w:r>
          </w:p>
        </w:tc>
        <w:tc>
          <w:tcPr>
            <w:tcW w:w="851" w:type="dxa"/>
            <w:vAlign w:val="center"/>
          </w:tcPr>
          <w:p w14:paraId="476252AD" w14:textId="144B72E9"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5</w:t>
            </w:r>
          </w:p>
        </w:tc>
      </w:tr>
      <w:tr w:rsidR="004058BB" w:rsidRPr="000E077C" w14:paraId="404B777B" w14:textId="77777777" w:rsidTr="00C72BDA">
        <w:trPr>
          <w:trHeight w:val="340"/>
          <w:jc w:val="center"/>
        </w:trPr>
        <w:tc>
          <w:tcPr>
            <w:tcW w:w="454" w:type="dxa"/>
            <w:shd w:val="clear" w:color="auto" w:fill="BFBFBF" w:themeFill="background1" w:themeFillShade="BF"/>
            <w:vAlign w:val="center"/>
          </w:tcPr>
          <w:p w14:paraId="6D2390EB" w14:textId="69B08AF9" w:rsidR="004058BB" w:rsidRPr="000E077C" w:rsidRDefault="004058BB" w:rsidP="0044449A">
            <w:pPr>
              <w:jc w:val="both"/>
              <w:rPr>
                <w:rFonts w:ascii="Times New Roman" w:hAnsi="Times New Roman" w:cs="Times New Roman"/>
                <w:sz w:val="24"/>
                <w:szCs w:val="24"/>
              </w:rPr>
            </w:pPr>
            <w:r>
              <w:rPr>
                <w:rFonts w:ascii="Times New Roman" w:hAnsi="Times New Roman" w:cs="Times New Roman"/>
                <w:sz w:val="24"/>
                <w:szCs w:val="24"/>
              </w:rPr>
              <w:t>43.</w:t>
            </w:r>
          </w:p>
        </w:tc>
        <w:tc>
          <w:tcPr>
            <w:tcW w:w="1701" w:type="dxa"/>
            <w:shd w:val="clear" w:color="auto" w:fill="BFBFBF" w:themeFill="background1" w:themeFillShade="BF"/>
            <w:vAlign w:val="center"/>
          </w:tcPr>
          <w:p w14:paraId="2462E8CA" w14:textId="334159EC" w:rsidR="004058BB" w:rsidRPr="000E077C" w:rsidRDefault="004058BB" w:rsidP="00C72BDA">
            <w:pPr>
              <w:ind w:left="-57" w:right="-57"/>
              <w:rPr>
                <w:rFonts w:ascii="Times New Roman" w:hAnsi="Times New Roman" w:cs="Times New Roman"/>
                <w:sz w:val="24"/>
                <w:szCs w:val="24"/>
              </w:rPr>
            </w:pPr>
            <w:r w:rsidRPr="000E077C">
              <w:rPr>
                <w:rFonts w:ascii="Times New Roman" w:hAnsi="Times New Roman" w:cs="Times New Roman"/>
                <w:sz w:val="24"/>
                <w:szCs w:val="24"/>
              </w:rPr>
              <w:t>Sedalce</w:t>
            </w:r>
          </w:p>
        </w:tc>
        <w:tc>
          <w:tcPr>
            <w:tcW w:w="851" w:type="dxa"/>
            <w:shd w:val="clear" w:color="auto" w:fill="BFBFBF" w:themeFill="background1" w:themeFillShade="BF"/>
            <w:vAlign w:val="center"/>
          </w:tcPr>
          <w:p w14:paraId="018949EE" w14:textId="4DF8C93C"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13</w:t>
            </w:r>
          </w:p>
        </w:tc>
        <w:tc>
          <w:tcPr>
            <w:tcW w:w="851" w:type="dxa"/>
            <w:shd w:val="clear" w:color="auto" w:fill="BFBFBF" w:themeFill="background1" w:themeFillShade="BF"/>
            <w:vAlign w:val="center"/>
          </w:tcPr>
          <w:p w14:paraId="0AE5D9F3" w14:textId="0B9F4C0E"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12</w:t>
            </w:r>
          </w:p>
        </w:tc>
        <w:tc>
          <w:tcPr>
            <w:tcW w:w="851" w:type="dxa"/>
            <w:shd w:val="clear" w:color="auto" w:fill="BFBFBF" w:themeFill="background1" w:themeFillShade="BF"/>
            <w:vAlign w:val="center"/>
          </w:tcPr>
          <w:p w14:paraId="2EE6F262" w14:textId="793566D6"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5</w:t>
            </w:r>
          </w:p>
        </w:tc>
        <w:tc>
          <w:tcPr>
            <w:tcW w:w="851" w:type="dxa"/>
            <w:shd w:val="clear" w:color="auto" w:fill="BFBFBF" w:themeFill="background1" w:themeFillShade="BF"/>
            <w:vAlign w:val="center"/>
          </w:tcPr>
          <w:p w14:paraId="6CED53EE" w14:textId="10B710F6"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5</w:t>
            </w:r>
          </w:p>
        </w:tc>
        <w:tc>
          <w:tcPr>
            <w:tcW w:w="851" w:type="dxa"/>
            <w:shd w:val="clear" w:color="auto" w:fill="BFBFBF" w:themeFill="background1" w:themeFillShade="BF"/>
            <w:vAlign w:val="center"/>
          </w:tcPr>
          <w:p w14:paraId="67B9CE1A" w14:textId="10C0719F"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14</w:t>
            </w:r>
          </w:p>
        </w:tc>
        <w:tc>
          <w:tcPr>
            <w:tcW w:w="851" w:type="dxa"/>
            <w:shd w:val="clear" w:color="auto" w:fill="BFBFBF" w:themeFill="background1" w:themeFillShade="BF"/>
            <w:vAlign w:val="center"/>
          </w:tcPr>
          <w:p w14:paraId="5E24AE9C" w14:textId="41D3ACAA"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5</w:t>
            </w:r>
          </w:p>
        </w:tc>
      </w:tr>
      <w:tr w:rsidR="004058BB" w:rsidRPr="000E077C" w14:paraId="2CC8090E" w14:textId="77777777" w:rsidTr="00C72BDA">
        <w:trPr>
          <w:trHeight w:val="340"/>
          <w:jc w:val="center"/>
        </w:trPr>
        <w:tc>
          <w:tcPr>
            <w:tcW w:w="454" w:type="dxa"/>
            <w:vAlign w:val="center"/>
          </w:tcPr>
          <w:p w14:paraId="022770F4" w14:textId="1E3C19EB" w:rsidR="004058BB" w:rsidRPr="000E077C" w:rsidRDefault="004058BB" w:rsidP="0044449A">
            <w:pPr>
              <w:jc w:val="both"/>
              <w:rPr>
                <w:rFonts w:ascii="Times New Roman" w:hAnsi="Times New Roman" w:cs="Times New Roman"/>
                <w:sz w:val="24"/>
                <w:szCs w:val="24"/>
              </w:rPr>
            </w:pPr>
            <w:r>
              <w:rPr>
                <w:rFonts w:ascii="Times New Roman" w:hAnsi="Times New Roman" w:cs="Times New Roman"/>
                <w:sz w:val="24"/>
                <w:szCs w:val="24"/>
              </w:rPr>
              <w:t>44.</w:t>
            </w:r>
          </w:p>
        </w:tc>
        <w:tc>
          <w:tcPr>
            <w:tcW w:w="1701" w:type="dxa"/>
            <w:vAlign w:val="center"/>
          </w:tcPr>
          <w:p w14:paraId="583B6039" w14:textId="087B6D94" w:rsidR="004058BB" w:rsidRPr="000E077C" w:rsidRDefault="004058BB" w:rsidP="00C72BDA">
            <w:pPr>
              <w:ind w:left="-57" w:right="-57"/>
              <w:rPr>
                <w:rFonts w:ascii="Times New Roman" w:hAnsi="Times New Roman" w:cs="Times New Roman"/>
                <w:sz w:val="24"/>
                <w:szCs w:val="24"/>
              </w:rPr>
            </w:pPr>
            <w:r w:rsidRPr="000E077C">
              <w:rPr>
                <w:rFonts w:ascii="Times New Roman" w:hAnsi="Times New Roman" w:cs="Times New Roman"/>
                <w:sz w:val="24"/>
                <w:szCs w:val="24"/>
              </w:rPr>
              <w:t>Srednja Krašićevica</w:t>
            </w:r>
          </w:p>
        </w:tc>
        <w:tc>
          <w:tcPr>
            <w:tcW w:w="851" w:type="dxa"/>
            <w:vAlign w:val="center"/>
          </w:tcPr>
          <w:p w14:paraId="78E74BE3" w14:textId="473A5D37" w:rsidR="004058BB" w:rsidRPr="000E077C" w:rsidRDefault="004058BB" w:rsidP="004058BB">
            <w:pPr>
              <w:pStyle w:val="Odlomakpopisa"/>
              <w:numPr>
                <w:ilvl w:val="0"/>
                <w:numId w:val="1"/>
              </w:numPr>
              <w:jc w:val="right"/>
              <w:rPr>
                <w:rFonts w:ascii="Times New Roman" w:hAnsi="Times New Roman" w:cs="Times New Roman"/>
                <w:sz w:val="24"/>
                <w:szCs w:val="24"/>
              </w:rPr>
            </w:pPr>
          </w:p>
        </w:tc>
        <w:tc>
          <w:tcPr>
            <w:tcW w:w="851" w:type="dxa"/>
            <w:vAlign w:val="center"/>
          </w:tcPr>
          <w:p w14:paraId="5C5733DB" w14:textId="0330BED1" w:rsidR="004058BB" w:rsidRPr="000E077C" w:rsidRDefault="004058BB" w:rsidP="004058BB">
            <w:pPr>
              <w:pStyle w:val="Odlomakpopisa"/>
              <w:numPr>
                <w:ilvl w:val="0"/>
                <w:numId w:val="1"/>
              </w:numPr>
              <w:jc w:val="right"/>
              <w:rPr>
                <w:rFonts w:ascii="Times New Roman" w:hAnsi="Times New Roman" w:cs="Times New Roman"/>
                <w:sz w:val="24"/>
                <w:szCs w:val="24"/>
              </w:rPr>
            </w:pPr>
          </w:p>
        </w:tc>
        <w:tc>
          <w:tcPr>
            <w:tcW w:w="851" w:type="dxa"/>
            <w:vAlign w:val="center"/>
          </w:tcPr>
          <w:p w14:paraId="186D4415" w14:textId="322C72BD" w:rsidR="004058BB" w:rsidRPr="000E077C" w:rsidRDefault="004058BB" w:rsidP="004058BB">
            <w:pPr>
              <w:pStyle w:val="Odlomakpopisa"/>
              <w:numPr>
                <w:ilvl w:val="0"/>
                <w:numId w:val="1"/>
              </w:numPr>
              <w:jc w:val="right"/>
              <w:rPr>
                <w:rFonts w:ascii="Times New Roman" w:hAnsi="Times New Roman" w:cs="Times New Roman"/>
                <w:sz w:val="24"/>
                <w:szCs w:val="24"/>
              </w:rPr>
            </w:pPr>
          </w:p>
        </w:tc>
        <w:tc>
          <w:tcPr>
            <w:tcW w:w="851" w:type="dxa"/>
            <w:vAlign w:val="center"/>
          </w:tcPr>
          <w:p w14:paraId="32D9A635" w14:textId="6BFEA0B9" w:rsidR="004058BB" w:rsidRPr="000E077C" w:rsidRDefault="004058BB" w:rsidP="004058BB">
            <w:pPr>
              <w:pStyle w:val="Odlomakpopisa"/>
              <w:numPr>
                <w:ilvl w:val="0"/>
                <w:numId w:val="1"/>
              </w:numPr>
              <w:jc w:val="right"/>
              <w:rPr>
                <w:rFonts w:ascii="Times New Roman" w:hAnsi="Times New Roman" w:cs="Times New Roman"/>
                <w:sz w:val="24"/>
                <w:szCs w:val="24"/>
              </w:rPr>
            </w:pPr>
          </w:p>
        </w:tc>
        <w:tc>
          <w:tcPr>
            <w:tcW w:w="851" w:type="dxa"/>
            <w:vAlign w:val="center"/>
          </w:tcPr>
          <w:p w14:paraId="62CA0B28" w14:textId="02E44CD9"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w:t>
            </w:r>
          </w:p>
        </w:tc>
        <w:tc>
          <w:tcPr>
            <w:tcW w:w="851" w:type="dxa"/>
            <w:vAlign w:val="center"/>
          </w:tcPr>
          <w:p w14:paraId="7C1AD771" w14:textId="0B64DA88"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w:t>
            </w:r>
          </w:p>
        </w:tc>
      </w:tr>
      <w:tr w:rsidR="004058BB" w:rsidRPr="000E077C" w14:paraId="4B9E3EED" w14:textId="77777777" w:rsidTr="00C72BDA">
        <w:trPr>
          <w:trHeight w:val="340"/>
          <w:jc w:val="center"/>
        </w:trPr>
        <w:tc>
          <w:tcPr>
            <w:tcW w:w="454" w:type="dxa"/>
            <w:shd w:val="clear" w:color="auto" w:fill="BFBFBF" w:themeFill="background1" w:themeFillShade="BF"/>
            <w:vAlign w:val="center"/>
          </w:tcPr>
          <w:p w14:paraId="2C3A031D" w14:textId="1EA70B43" w:rsidR="004058BB" w:rsidRPr="000E077C" w:rsidRDefault="004058BB" w:rsidP="0044449A">
            <w:pPr>
              <w:jc w:val="both"/>
              <w:rPr>
                <w:rFonts w:ascii="Times New Roman" w:hAnsi="Times New Roman" w:cs="Times New Roman"/>
                <w:sz w:val="24"/>
                <w:szCs w:val="24"/>
              </w:rPr>
            </w:pPr>
            <w:r>
              <w:rPr>
                <w:rFonts w:ascii="Times New Roman" w:hAnsi="Times New Roman" w:cs="Times New Roman"/>
                <w:sz w:val="24"/>
                <w:szCs w:val="24"/>
              </w:rPr>
              <w:t>45.</w:t>
            </w:r>
          </w:p>
        </w:tc>
        <w:tc>
          <w:tcPr>
            <w:tcW w:w="1701" w:type="dxa"/>
            <w:shd w:val="clear" w:color="auto" w:fill="BFBFBF" w:themeFill="background1" w:themeFillShade="BF"/>
            <w:vAlign w:val="center"/>
          </w:tcPr>
          <w:p w14:paraId="155A5F77" w14:textId="3E24FE3B" w:rsidR="004058BB" w:rsidRPr="000E077C" w:rsidRDefault="004058BB" w:rsidP="00C72BDA">
            <w:pPr>
              <w:ind w:left="-57" w:right="-57"/>
              <w:rPr>
                <w:rFonts w:ascii="Times New Roman" w:hAnsi="Times New Roman" w:cs="Times New Roman"/>
                <w:sz w:val="24"/>
                <w:szCs w:val="24"/>
              </w:rPr>
            </w:pPr>
            <w:r w:rsidRPr="000E077C">
              <w:rPr>
                <w:rFonts w:ascii="Times New Roman" w:hAnsi="Times New Roman" w:cs="Times New Roman"/>
                <w:sz w:val="24"/>
                <w:szCs w:val="24"/>
              </w:rPr>
              <w:t>Suhor</w:t>
            </w:r>
          </w:p>
        </w:tc>
        <w:tc>
          <w:tcPr>
            <w:tcW w:w="851" w:type="dxa"/>
            <w:shd w:val="clear" w:color="auto" w:fill="BFBFBF" w:themeFill="background1" w:themeFillShade="BF"/>
            <w:vAlign w:val="center"/>
          </w:tcPr>
          <w:p w14:paraId="470D0C9B" w14:textId="2B547428" w:rsidR="004058BB" w:rsidRPr="000E077C" w:rsidRDefault="004058BB" w:rsidP="004058BB">
            <w:pPr>
              <w:pStyle w:val="Odlomakpopisa"/>
              <w:numPr>
                <w:ilvl w:val="0"/>
                <w:numId w:val="1"/>
              </w:numPr>
              <w:jc w:val="right"/>
              <w:rPr>
                <w:rFonts w:ascii="Times New Roman" w:hAnsi="Times New Roman" w:cs="Times New Roman"/>
                <w:sz w:val="24"/>
                <w:szCs w:val="24"/>
              </w:rPr>
            </w:pPr>
          </w:p>
        </w:tc>
        <w:tc>
          <w:tcPr>
            <w:tcW w:w="851" w:type="dxa"/>
            <w:shd w:val="clear" w:color="auto" w:fill="BFBFBF" w:themeFill="background1" w:themeFillShade="BF"/>
            <w:vAlign w:val="center"/>
          </w:tcPr>
          <w:p w14:paraId="5AA96EDF" w14:textId="0F925BCA" w:rsidR="004058BB" w:rsidRPr="000E077C" w:rsidRDefault="004058BB" w:rsidP="004058BB">
            <w:pPr>
              <w:pStyle w:val="Odlomakpopisa"/>
              <w:numPr>
                <w:ilvl w:val="0"/>
                <w:numId w:val="1"/>
              </w:numPr>
              <w:jc w:val="right"/>
              <w:rPr>
                <w:rFonts w:ascii="Times New Roman" w:hAnsi="Times New Roman" w:cs="Times New Roman"/>
                <w:sz w:val="24"/>
                <w:szCs w:val="24"/>
              </w:rPr>
            </w:pPr>
          </w:p>
        </w:tc>
        <w:tc>
          <w:tcPr>
            <w:tcW w:w="851" w:type="dxa"/>
            <w:shd w:val="clear" w:color="auto" w:fill="BFBFBF" w:themeFill="background1" w:themeFillShade="BF"/>
            <w:vAlign w:val="center"/>
          </w:tcPr>
          <w:p w14:paraId="310F55AD" w14:textId="41FE465A" w:rsidR="004058BB" w:rsidRPr="000E077C" w:rsidRDefault="004058BB" w:rsidP="004058BB">
            <w:pPr>
              <w:pStyle w:val="Odlomakpopisa"/>
              <w:numPr>
                <w:ilvl w:val="0"/>
                <w:numId w:val="1"/>
              </w:numPr>
              <w:jc w:val="right"/>
              <w:rPr>
                <w:rFonts w:ascii="Times New Roman" w:hAnsi="Times New Roman" w:cs="Times New Roman"/>
                <w:sz w:val="24"/>
                <w:szCs w:val="24"/>
              </w:rPr>
            </w:pPr>
          </w:p>
        </w:tc>
        <w:tc>
          <w:tcPr>
            <w:tcW w:w="851" w:type="dxa"/>
            <w:shd w:val="clear" w:color="auto" w:fill="BFBFBF" w:themeFill="background1" w:themeFillShade="BF"/>
            <w:vAlign w:val="center"/>
          </w:tcPr>
          <w:p w14:paraId="3456A092" w14:textId="7B849BEC" w:rsidR="004058BB" w:rsidRPr="000E077C" w:rsidRDefault="004058BB" w:rsidP="004058BB">
            <w:pPr>
              <w:pStyle w:val="Odlomakpopisa"/>
              <w:numPr>
                <w:ilvl w:val="0"/>
                <w:numId w:val="1"/>
              </w:numPr>
              <w:jc w:val="right"/>
              <w:rPr>
                <w:rFonts w:ascii="Times New Roman" w:hAnsi="Times New Roman" w:cs="Times New Roman"/>
                <w:sz w:val="24"/>
                <w:szCs w:val="24"/>
              </w:rPr>
            </w:pPr>
          </w:p>
        </w:tc>
        <w:tc>
          <w:tcPr>
            <w:tcW w:w="851" w:type="dxa"/>
            <w:shd w:val="clear" w:color="auto" w:fill="BFBFBF" w:themeFill="background1" w:themeFillShade="BF"/>
            <w:vAlign w:val="center"/>
          </w:tcPr>
          <w:p w14:paraId="7A5AC8E4" w14:textId="71404BE0"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4</w:t>
            </w:r>
          </w:p>
        </w:tc>
        <w:tc>
          <w:tcPr>
            <w:tcW w:w="851" w:type="dxa"/>
            <w:shd w:val="clear" w:color="auto" w:fill="BFBFBF" w:themeFill="background1" w:themeFillShade="BF"/>
            <w:vAlign w:val="center"/>
          </w:tcPr>
          <w:p w14:paraId="07D9DA74" w14:textId="4AABC351"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w:t>
            </w:r>
          </w:p>
        </w:tc>
      </w:tr>
      <w:tr w:rsidR="004058BB" w:rsidRPr="000E077C" w14:paraId="38EA3076" w14:textId="77777777" w:rsidTr="00C72BDA">
        <w:trPr>
          <w:trHeight w:val="340"/>
          <w:jc w:val="center"/>
        </w:trPr>
        <w:tc>
          <w:tcPr>
            <w:tcW w:w="454" w:type="dxa"/>
            <w:vAlign w:val="center"/>
          </w:tcPr>
          <w:p w14:paraId="490833DB" w14:textId="760B2206" w:rsidR="004058BB" w:rsidRPr="000E077C" w:rsidRDefault="004058BB" w:rsidP="0044449A">
            <w:pPr>
              <w:jc w:val="both"/>
              <w:rPr>
                <w:rFonts w:ascii="Times New Roman" w:hAnsi="Times New Roman" w:cs="Times New Roman"/>
                <w:sz w:val="24"/>
                <w:szCs w:val="24"/>
              </w:rPr>
            </w:pPr>
            <w:r>
              <w:rPr>
                <w:rFonts w:ascii="Times New Roman" w:hAnsi="Times New Roman" w:cs="Times New Roman"/>
                <w:sz w:val="24"/>
                <w:szCs w:val="24"/>
              </w:rPr>
              <w:t>46.</w:t>
            </w:r>
          </w:p>
        </w:tc>
        <w:tc>
          <w:tcPr>
            <w:tcW w:w="1701" w:type="dxa"/>
            <w:vAlign w:val="center"/>
          </w:tcPr>
          <w:p w14:paraId="06D8FE40" w14:textId="48964CAC" w:rsidR="004058BB" w:rsidRPr="000E077C" w:rsidRDefault="004058BB" w:rsidP="00C72BDA">
            <w:pPr>
              <w:ind w:left="-57" w:right="-57"/>
              <w:rPr>
                <w:rFonts w:ascii="Times New Roman" w:hAnsi="Times New Roman" w:cs="Times New Roman"/>
                <w:sz w:val="24"/>
                <w:szCs w:val="24"/>
              </w:rPr>
            </w:pPr>
            <w:r w:rsidRPr="000E077C">
              <w:rPr>
                <w:rFonts w:ascii="Times New Roman" w:hAnsi="Times New Roman" w:cs="Times New Roman"/>
                <w:sz w:val="24"/>
                <w:szCs w:val="24"/>
              </w:rPr>
              <w:t>Ševalj</w:t>
            </w:r>
          </w:p>
        </w:tc>
        <w:tc>
          <w:tcPr>
            <w:tcW w:w="851" w:type="dxa"/>
            <w:vAlign w:val="center"/>
          </w:tcPr>
          <w:p w14:paraId="4D9E8423" w14:textId="28930ED9" w:rsidR="004058BB" w:rsidRPr="000E077C" w:rsidRDefault="004058BB" w:rsidP="004058BB">
            <w:pPr>
              <w:pStyle w:val="Odlomakpopisa"/>
              <w:numPr>
                <w:ilvl w:val="0"/>
                <w:numId w:val="1"/>
              </w:numPr>
              <w:jc w:val="right"/>
              <w:rPr>
                <w:rFonts w:ascii="Times New Roman" w:hAnsi="Times New Roman" w:cs="Times New Roman"/>
                <w:sz w:val="24"/>
                <w:szCs w:val="24"/>
              </w:rPr>
            </w:pPr>
          </w:p>
        </w:tc>
        <w:tc>
          <w:tcPr>
            <w:tcW w:w="851" w:type="dxa"/>
            <w:vAlign w:val="center"/>
          </w:tcPr>
          <w:p w14:paraId="554016F8" w14:textId="75DD72E6" w:rsidR="004058BB" w:rsidRPr="000E077C" w:rsidRDefault="004058BB" w:rsidP="004058BB">
            <w:pPr>
              <w:pStyle w:val="Odlomakpopisa"/>
              <w:numPr>
                <w:ilvl w:val="0"/>
                <w:numId w:val="1"/>
              </w:numPr>
              <w:jc w:val="right"/>
              <w:rPr>
                <w:rFonts w:ascii="Times New Roman" w:hAnsi="Times New Roman" w:cs="Times New Roman"/>
                <w:sz w:val="24"/>
                <w:szCs w:val="24"/>
              </w:rPr>
            </w:pPr>
          </w:p>
        </w:tc>
        <w:tc>
          <w:tcPr>
            <w:tcW w:w="851" w:type="dxa"/>
            <w:vAlign w:val="center"/>
          </w:tcPr>
          <w:p w14:paraId="16BE0349" w14:textId="6A095277" w:rsidR="004058BB" w:rsidRPr="000E077C" w:rsidRDefault="004058BB" w:rsidP="004058BB">
            <w:pPr>
              <w:pStyle w:val="Odlomakpopisa"/>
              <w:numPr>
                <w:ilvl w:val="0"/>
                <w:numId w:val="1"/>
              </w:numPr>
              <w:jc w:val="right"/>
              <w:rPr>
                <w:rFonts w:ascii="Times New Roman" w:hAnsi="Times New Roman" w:cs="Times New Roman"/>
                <w:sz w:val="24"/>
                <w:szCs w:val="24"/>
              </w:rPr>
            </w:pPr>
          </w:p>
        </w:tc>
        <w:tc>
          <w:tcPr>
            <w:tcW w:w="851" w:type="dxa"/>
            <w:vAlign w:val="center"/>
          </w:tcPr>
          <w:p w14:paraId="1290BD2C" w14:textId="7FA516EA" w:rsidR="004058BB" w:rsidRPr="000E077C" w:rsidRDefault="004058BB" w:rsidP="004058BB">
            <w:pPr>
              <w:pStyle w:val="Odlomakpopisa"/>
              <w:numPr>
                <w:ilvl w:val="0"/>
                <w:numId w:val="1"/>
              </w:numPr>
              <w:jc w:val="right"/>
              <w:rPr>
                <w:rFonts w:ascii="Times New Roman" w:hAnsi="Times New Roman" w:cs="Times New Roman"/>
                <w:sz w:val="24"/>
                <w:szCs w:val="24"/>
              </w:rPr>
            </w:pPr>
          </w:p>
        </w:tc>
        <w:tc>
          <w:tcPr>
            <w:tcW w:w="851" w:type="dxa"/>
            <w:vAlign w:val="center"/>
          </w:tcPr>
          <w:p w14:paraId="55B5F68F" w14:textId="449D0E35"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5</w:t>
            </w:r>
          </w:p>
        </w:tc>
        <w:tc>
          <w:tcPr>
            <w:tcW w:w="851" w:type="dxa"/>
            <w:vAlign w:val="center"/>
          </w:tcPr>
          <w:p w14:paraId="40C0A0EB" w14:textId="5836D434"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2</w:t>
            </w:r>
          </w:p>
        </w:tc>
      </w:tr>
      <w:tr w:rsidR="004058BB" w:rsidRPr="000E077C" w14:paraId="4ABC3D85" w14:textId="77777777" w:rsidTr="00C72BDA">
        <w:trPr>
          <w:trHeight w:val="340"/>
          <w:jc w:val="center"/>
        </w:trPr>
        <w:tc>
          <w:tcPr>
            <w:tcW w:w="454" w:type="dxa"/>
            <w:shd w:val="clear" w:color="auto" w:fill="BFBFBF" w:themeFill="background1" w:themeFillShade="BF"/>
            <w:vAlign w:val="center"/>
          </w:tcPr>
          <w:p w14:paraId="35AD7366" w14:textId="15079106" w:rsidR="004058BB" w:rsidRPr="000E077C" w:rsidRDefault="004058BB" w:rsidP="0044449A">
            <w:pPr>
              <w:jc w:val="both"/>
              <w:rPr>
                <w:rFonts w:ascii="Times New Roman" w:hAnsi="Times New Roman" w:cs="Times New Roman"/>
                <w:sz w:val="24"/>
                <w:szCs w:val="24"/>
              </w:rPr>
            </w:pPr>
            <w:r>
              <w:rPr>
                <w:rFonts w:ascii="Times New Roman" w:hAnsi="Times New Roman" w:cs="Times New Roman"/>
                <w:sz w:val="24"/>
                <w:szCs w:val="24"/>
              </w:rPr>
              <w:t>47.</w:t>
            </w:r>
          </w:p>
        </w:tc>
        <w:tc>
          <w:tcPr>
            <w:tcW w:w="1701" w:type="dxa"/>
            <w:shd w:val="clear" w:color="auto" w:fill="BFBFBF" w:themeFill="background1" w:themeFillShade="BF"/>
            <w:vAlign w:val="center"/>
          </w:tcPr>
          <w:p w14:paraId="04FE4D69" w14:textId="5ABA3C70" w:rsidR="004058BB" w:rsidRPr="000E077C" w:rsidRDefault="004058BB" w:rsidP="00C72BDA">
            <w:pPr>
              <w:ind w:left="-57" w:right="-57"/>
              <w:rPr>
                <w:rFonts w:ascii="Times New Roman" w:hAnsi="Times New Roman" w:cs="Times New Roman"/>
                <w:sz w:val="24"/>
                <w:szCs w:val="24"/>
              </w:rPr>
            </w:pPr>
            <w:r w:rsidRPr="000E077C">
              <w:rPr>
                <w:rFonts w:ascii="Times New Roman" w:hAnsi="Times New Roman" w:cs="Times New Roman"/>
                <w:sz w:val="24"/>
                <w:szCs w:val="24"/>
              </w:rPr>
              <w:t>Turke</w:t>
            </w:r>
          </w:p>
        </w:tc>
        <w:tc>
          <w:tcPr>
            <w:tcW w:w="851" w:type="dxa"/>
            <w:shd w:val="clear" w:color="auto" w:fill="BFBFBF" w:themeFill="background1" w:themeFillShade="BF"/>
            <w:vAlign w:val="center"/>
          </w:tcPr>
          <w:p w14:paraId="2AEC6F4A" w14:textId="7B5EDD99"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20</w:t>
            </w:r>
          </w:p>
        </w:tc>
        <w:tc>
          <w:tcPr>
            <w:tcW w:w="851" w:type="dxa"/>
            <w:shd w:val="clear" w:color="auto" w:fill="BFBFBF" w:themeFill="background1" w:themeFillShade="BF"/>
            <w:vAlign w:val="center"/>
          </w:tcPr>
          <w:p w14:paraId="4B7641EC" w14:textId="14EB1BB4"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19</w:t>
            </w:r>
          </w:p>
        </w:tc>
        <w:tc>
          <w:tcPr>
            <w:tcW w:w="851" w:type="dxa"/>
            <w:shd w:val="clear" w:color="auto" w:fill="BFBFBF" w:themeFill="background1" w:themeFillShade="BF"/>
            <w:vAlign w:val="center"/>
          </w:tcPr>
          <w:p w14:paraId="12CBE4FC" w14:textId="002576A5"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11</w:t>
            </w:r>
          </w:p>
        </w:tc>
        <w:tc>
          <w:tcPr>
            <w:tcW w:w="851" w:type="dxa"/>
            <w:shd w:val="clear" w:color="auto" w:fill="BFBFBF" w:themeFill="background1" w:themeFillShade="BF"/>
            <w:vAlign w:val="center"/>
          </w:tcPr>
          <w:p w14:paraId="331C60C1" w14:textId="1DBEE100"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11</w:t>
            </w:r>
          </w:p>
        </w:tc>
        <w:tc>
          <w:tcPr>
            <w:tcW w:w="851" w:type="dxa"/>
            <w:shd w:val="clear" w:color="auto" w:fill="BFBFBF" w:themeFill="background1" w:themeFillShade="BF"/>
            <w:vAlign w:val="center"/>
          </w:tcPr>
          <w:p w14:paraId="62B89158" w14:textId="37078261"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34</w:t>
            </w:r>
          </w:p>
        </w:tc>
        <w:tc>
          <w:tcPr>
            <w:tcW w:w="851" w:type="dxa"/>
            <w:shd w:val="clear" w:color="auto" w:fill="BFBFBF" w:themeFill="background1" w:themeFillShade="BF"/>
            <w:vAlign w:val="center"/>
          </w:tcPr>
          <w:p w14:paraId="5DACD6E0" w14:textId="3F2A0141"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18</w:t>
            </w:r>
          </w:p>
        </w:tc>
      </w:tr>
      <w:tr w:rsidR="004058BB" w:rsidRPr="000E077C" w14:paraId="6DF062C4" w14:textId="77777777" w:rsidTr="00C72BDA">
        <w:trPr>
          <w:trHeight w:val="340"/>
          <w:jc w:val="center"/>
        </w:trPr>
        <w:tc>
          <w:tcPr>
            <w:tcW w:w="454" w:type="dxa"/>
            <w:vAlign w:val="center"/>
          </w:tcPr>
          <w:p w14:paraId="1F33E2C4" w14:textId="369D1322" w:rsidR="004058BB" w:rsidRPr="000E077C" w:rsidRDefault="004058BB" w:rsidP="0044449A">
            <w:pPr>
              <w:jc w:val="both"/>
              <w:rPr>
                <w:rFonts w:ascii="Times New Roman" w:hAnsi="Times New Roman" w:cs="Times New Roman"/>
                <w:sz w:val="24"/>
                <w:szCs w:val="24"/>
              </w:rPr>
            </w:pPr>
            <w:r>
              <w:rPr>
                <w:rFonts w:ascii="Times New Roman" w:hAnsi="Times New Roman" w:cs="Times New Roman"/>
                <w:sz w:val="24"/>
                <w:szCs w:val="24"/>
              </w:rPr>
              <w:t>48.</w:t>
            </w:r>
          </w:p>
        </w:tc>
        <w:tc>
          <w:tcPr>
            <w:tcW w:w="1701" w:type="dxa"/>
            <w:vAlign w:val="center"/>
          </w:tcPr>
          <w:p w14:paraId="7F3E3297" w14:textId="5A30DA4F" w:rsidR="004058BB" w:rsidRPr="000E077C" w:rsidRDefault="004058BB" w:rsidP="00C72BDA">
            <w:pPr>
              <w:ind w:left="-57" w:right="-57"/>
              <w:rPr>
                <w:rFonts w:ascii="Times New Roman" w:hAnsi="Times New Roman" w:cs="Times New Roman"/>
                <w:sz w:val="24"/>
                <w:szCs w:val="24"/>
              </w:rPr>
            </w:pPr>
            <w:r w:rsidRPr="000E077C">
              <w:rPr>
                <w:rFonts w:ascii="Times New Roman" w:hAnsi="Times New Roman" w:cs="Times New Roman"/>
                <w:sz w:val="24"/>
                <w:szCs w:val="24"/>
              </w:rPr>
              <w:t>Velika Lešnica</w:t>
            </w:r>
          </w:p>
        </w:tc>
        <w:tc>
          <w:tcPr>
            <w:tcW w:w="851" w:type="dxa"/>
            <w:vAlign w:val="center"/>
          </w:tcPr>
          <w:p w14:paraId="1027D45A" w14:textId="0393E580"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4</w:t>
            </w:r>
          </w:p>
        </w:tc>
        <w:tc>
          <w:tcPr>
            <w:tcW w:w="851" w:type="dxa"/>
            <w:vAlign w:val="center"/>
          </w:tcPr>
          <w:p w14:paraId="630A4028" w14:textId="5BD823C2"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4</w:t>
            </w:r>
          </w:p>
        </w:tc>
        <w:tc>
          <w:tcPr>
            <w:tcW w:w="851" w:type="dxa"/>
            <w:vAlign w:val="center"/>
          </w:tcPr>
          <w:p w14:paraId="1B4C38F7" w14:textId="0DE0B587"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3</w:t>
            </w:r>
          </w:p>
        </w:tc>
        <w:tc>
          <w:tcPr>
            <w:tcW w:w="851" w:type="dxa"/>
            <w:vAlign w:val="center"/>
          </w:tcPr>
          <w:p w14:paraId="56322DED" w14:textId="00A0ACAD"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3</w:t>
            </w:r>
          </w:p>
        </w:tc>
        <w:tc>
          <w:tcPr>
            <w:tcW w:w="851" w:type="dxa"/>
            <w:vAlign w:val="center"/>
          </w:tcPr>
          <w:p w14:paraId="5E18C0E7" w14:textId="245AD575"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24</w:t>
            </w:r>
          </w:p>
        </w:tc>
        <w:tc>
          <w:tcPr>
            <w:tcW w:w="851" w:type="dxa"/>
            <w:vAlign w:val="center"/>
          </w:tcPr>
          <w:p w14:paraId="76AD35A8" w14:textId="7B1B6167"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13</w:t>
            </w:r>
          </w:p>
        </w:tc>
      </w:tr>
      <w:tr w:rsidR="004058BB" w:rsidRPr="000E077C" w14:paraId="53F450D6" w14:textId="77777777" w:rsidTr="00C72BDA">
        <w:trPr>
          <w:trHeight w:val="340"/>
          <w:jc w:val="center"/>
        </w:trPr>
        <w:tc>
          <w:tcPr>
            <w:tcW w:w="454" w:type="dxa"/>
            <w:shd w:val="clear" w:color="auto" w:fill="BFBFBF" w:themeFill="background1" w:themeFillShade="BF"/>
            <w:vAlign w:val="center"/>
          </w:tcPr>
          <w:p w14:paraId="259A8AE6" w14:textId="53E92454" w:rsidR="004058BB" w:rsidRPr="000E077C" w:rsidRDefault="004058BB" w:rsidP="0044449A">
            <w:pPr>
              <w:jc w:val="both"/>
              <w:rPr>
                <w:rFonts w:ascii="Times New Roman" w:hAnsi="Times New Roman" w:cs="Times New Roman"/>
                <w:sz w:val="24"/>
                <w:szCs w:val="24"/>
              </w:rPr>
            </w:pPr>
            <w:r>
              <w:rPr>
                <w:rFonts w:ascii="Times New Roman" w:hAnsi="Times New Roman" w:cs="Times New Roman"/>
                <w:sz w:val="24"/>
                <w:szCs w:val="24"/>
              </w:rPr>
              <w:t>49.</w:t>
            </w:r>
          </w:p>
        </w:tc>
        <w:tc>
          <w:tcPr>
            <w:tcW w:w="1701" w:type="dxa"/>
            <w:shd w:val="clear" w:color="auto" w:fill="BFBFBF" w:themeFill="background1" w:themeFillShade="BF"/>
            <w:vAlign w:val="center"/>
          </w:tcPr>
          <w:p w14:paraId="07CD7B18" w14:textId="248F396B" w:rsidR="004058BB" w:rsidRPr="000E077C" w:rsidRDefault="004058BB" w:rsidP="00C72BDA">
            <w:pPr>
              <w:ind w:left="-57" w:right="-57"/>
              <w:rPr>
                <w:rFonts w:ascii="Times New Roman" w:hAnsi="Times New Roman" w:cs="Times New Roman"/>
                <w:sz w:val="24"/>
                <w:szCs w:val="24"/>
              </w:rPr>
            </w:pPr>
            <w:r w:rsidRPr="000E077C">
              <w:rPr>
                <w:rFonts w:ascii="Times New Roman" w:hAnsi="Times New Roman" w:cs="Times New Roman"/>
                <w:sz w:val="24"/>
                <w:szCs w:val="24"/>
              </w:rPr>
              <w:t>Velika Voda</w:t>
            </w:r>
          </w:p>
        </w:tc>
        <w:tc>
          <w:tcPr>
            <w:tcW w:w="851" w:type="dxa"/>
            <w:shd w:val="clear" w:color="auto" w:fill="BFBFBF" w:themeFill="background1" w:themeFillShade="BF"/>
            <w:vAlign w:val="center"/>
          </w:tcPr>
          <w:p w14:paraId="70F80BC0" w14:textId="14FD94ED" w:rsidR="004058BB" w:rsidRPr="000E077C" w:rsidRDefault="004058BB" w:rsidP="004058BB">
            <w:pPr>
              <w:pStyle w:val="Odlomakpopisa"/>
              <w:numPr>
                <w:ilvl w:val="0"/>
                <w:numId w:val="1"/>
              </w:numPr>
              <w:jc w:val="right"/>
              <w:rPr>
                <w:rFonts w:ascii="Times New Roman" w:hAnsi="Times New Roman" w:cs="Times New Roman"/>
                <w:sz w:val="24"/>
                <w:szCs w:val="24"/>
              </w:rPr>
            </w:pPr>
          </w:p>
        </w:tc>
        <w:tc>
          <w:tcPr>
            <w:tcW w:w="851" w:type="dxa"/>
            <w:shd w:val="clear" w:color="auto" w:fill="BFBFBF" w:themeFill="background1" w:themeFillShade="BF"/>
            <w:vAlign w:val="center"/>
          </w:tcPr>
          <w:p w14:paraId="76E7C240" w14:textId="03626264" w:rsidR="004058BB" w:rsidRPr="000E077C" w:rsidRDefault="004058BB" w:rsidP="004058BB">
            <w:pPr>
              <w:pStyle w:val="Odlomakpopisa"/>
              <w:numPr>
                <w:ilvl w:val="0"/>
                <w:numId w:val="1"/>
              </w:numPr>
              <w:jc w:val="right"/>
              <w:rPr>
                <w:rFonts w:ascii="Times New Roman" w:hAnsi="Times New Roman" w:cs="Times New Roman"/>
                <w:sz w:val="24"/>
                <w:szCs w:val="24"/>
              </w:rPr>
            </w:pPr>
          </w:p>
        </w:tc>
        <w:tc>
          <w:tcPr>
            <w:tcW w:w="851" w:type="dxa"/>
            <w:shd w:val="clear" w:color="auto" w:fill="BFBFBF" w:themeFill="background1" w:themeFillShade="BF"/>
            <w:vAlign w:val="center"/>
          </w:tcPr>
          <w:p w14:paraId="34141B0B" w14:textId="1E5D84EB" w:rsidR="004058BB" w:rsidRPr="000E077C" w:rsidRDefault="004058BB" w:rsidP="004058BB">
            <w:pPr>
              <w:pStyle w:val="Odlomakpopisa"/>
              <w:numPr>
                <w:ilvl w:val="0"/>
                <w:numId w:val="1"/>
              </w:numPr>
              <w:jc w:val="right"/>
              <w:rPr>
                <w:rFonts w:ascii="Times New Roman" w:hAnsi="Times New Roman" w:cs="Times New Roman"/>
                <w:sz w:val="24"/>
                <w:szCs w:val="24"/>
              </w:rPr>
            </w:pPr>
          </w:p>
        </w:tc>
        <w:tc>
          <w:tcPr>
            <w:tcW w:w="851" w:type="dxa"/>
            <w:shd w:val="clear" w:color="auto" w:fill="BFBFBF" w:themeFill="background1" w:themeFillShade="BF"/>
            <w:vAlign w:val="center"/>
          </w:tcPr>
          <w:p w14:paraId="025E5056" w14:textId="3C20AC32" w:rsidR="004058BB" w:rsidRPr="000E077C" w:rsidRDefault="004058BB" w:rsidP="004058BB">
            <w:pPr>
              <w:pStyle w:val="Odlomakpopisa"/>
              <w:numPr>
                <w:ilvl w:val="0"/>
                <w:numId w:val="1"/>
              </w:numPr>
              <w:jc w:val="right"/>
              <w:rPr>
                <w:rFonts w:ascii="Times New Roman" w:hAnsi="Times New Roman" w:cs="Times New Roman"/>
                <w:sz w:val="24"/>
                <w:szCs w:val="24"/>
              </w:rPr>
            </w:pPr>
          </w:p>
        </w:tc>
        <w:tc>
          <w:tcPr>
            <w:tcW w:w="851" w:type="dxa"/>
            <w:shd w:val="clear" w:color="auto" w:fill="BFBFBF" w:themeFill="background1" w:themeFillShade="BF"/>
            <w:vAlign w:val="center"/>
          </w:tcPr>
          <w:p w14:paraId="773CB6D3" w14:textId="1AB7B9D7"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9</w:t>
            </w:r>
          </w:p>
        </w:tc>
        <w:tc>
          <w:tcPr>
            <w:tcW w:w="851" w:type="dxa"/>
            <w:shd w:val="clear" w:color="auto" w:fill="BFBFBF" w:themeFill="background1" w:themeFillShade="BF"/>
            <w:vAlign w:val="center"/>
          </w:tcPr>
          <w:p w14:paraId="6F3EB6B6" w14:textId="156135F0"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3</w:t>
            </w:r>
          </w:p>
        </w:tc>
      </w:tr>
      <w:tr w:rsidR="004058BB" w:rsidRPr="000E077C" w14:paraId="4B331A2A" w14:textId="77777777" w:rsidTr="00C72BDA">
        <w:trPr>
          <w:trHeight w:val="340"/>
          <w:jc w:val="center"/>
        </w:trPr>
        <w:tc>
          <w:tcPr>
            <w:tcW w:w="454" w:type="dxa"/>
            <w:vAlign w:val="center"/>
          </w:tcPr>
          <w:p w14:paraId="13F84D79" w14:textId="72548906" w:rsidR="004058BB" w:rsidRPr="000E077C" w:rsidRDefault="004058BB" w:rsidP="0044449A">
            <w:pPr>
              <w:jc w:val="both"/>
              <w:rPr>
                <w:rFonts w:ascii="Times New Roman" w:hAnsi="Times New Roman" w:cs="Times New Roman"/>
                <w:sz w:val="24"/>
                <w:szCs w:val="24"/>
              </w:rPr>
            </w:pPr>
            <w:r>
              <w:rPr>
                <w:rFonts w:ascii="Times New Roman" w:hAnsi="Times New Roman" w:cs="Times New Roman"/>
                <w:sz w:val="24"/>
                <w:szCs w:val="24"/>
              </w:rPr>
              <w:t>50.</w:t>
            </w:r>
          </w:p>
        </w:tc>
        <w:tc>
          <w:tcPr>
            <w:tcW w:w="1701" w:type="dxa"/>
            <w:vAlign w:val="center"/>
          </w:tcPr>
          <w:p w14:paraId="4A9B557B" w14:textId="34CF68E8" w:rsidR="004058BB" w:rsidRPr="000E077C" w:rsidRDefault="004058BB" w:rsidP="00C72BDA">
            <w:pPr>
              <w:ind w:left="-57" w:right="-57"/>
              <w:rPr>
                <w:rFonts w:ascii="Times New Roman" w:hAnsi="Times New Roman" w:cs="Times New Roman"/>
                <w:sz w:val="24"/>
                <w:szCs w:val="24"/>
              </w:rPr>
            </w:pPr>
            <w:r w:rsidRPr="000E077C">
              <w:rPr>
                <w:rFonts w:ascii="Times New Roman" w:hAnsi="Times New Roman" w:cs="Times New Roman"/>
                <w:sz w:val="24"/>
                <w:szCs w:val="24"/>
              </w:rPr>
              <w:t>Zagolik</w:t>
            </w:r>
          </w:p>
        </w:tc>
        <w:tc>
          <w:tcPr>
            <w:tcW w:w="851" w:type="dxa"/>
            <w:vAlign w:val="center"/>
          </w:tcPr>
          <w:p w14:paraId="442B3AE8" w14:textId="51D6CE83"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w:t>
            </w:r>
          </w:p>
        </w:tc>
        <w:tc>
          <w:tcPr>
            <w:tcW w:w="851" w:type="dxa"/>
            <w:vAlign w:val="center"/>
          </w:tcPr>
          <w:p w14:paraId="497FAD59" w14:textId="38BD58EC"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w:t>
            </w:r>
          </w:p>
        </w:tc>
        <w:tc>
          <w:tcPr>
            <w:tcW w:w="851" w:type="dxa"/>
            <w:vAlign w:val="center"/>
          </w:tcPr>
          <w:p w14:paraId="422A0BB8" w14:textId="53092DB3"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w:t>
            </w:r>
          </w:p>
        </w:tc>
        <w:tc>
          <w:tcPr>
            <w:tcW w:w="851" w:type="dxa"/>
            <w:vAlign w:val="center"/>
          </w:tcPr>
          <w:p w14:paraId="62106A42" w14:textId="222B0F4F"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w:t>
            </w:r>
          </w:p>
        </w:tc>
        <w:tc>
          <w:tcPr>
            <w:tcW w:w="851" w:type="dxa"/>
            <w:vAlign w:val="center"/>
          </w:tcPr>
          <w:p w14:paraId="2AC94CB4" w14:textId="6A3B2C66"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16</w:t>
            </w:r>
          </w:p>
        </w:tc>
        <w:tc>
          <w:tcPr>
            <w:tcW w:w="851" w:type="dxa"/>
            <w:vAlign w:val="center"/>
          </w:tcPr>
          <w:p w14:paraId="0790705B" w14:textId="7B23427B"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9</w:t>
            </w:r>
          </w:p>
        </w:tc>
      </w:tr>
      <w:tr w:rsidR="004058BB" w:rsidRPr="000E077C" w14:paraId="55465E9A" w14:textId="77777777" w:rsidTr="00C72BDA">
        <w:trPr>
          <w:trHeight w:val="340"/>
          <w:jc w:val="center"/>
        </w:trPr>
        <w:tc>
          <w:tcPr>
            <w:tcW w:w="454" w:type="dxa"/>
            <w:shd w:val="clear" w:color="auto" w:fill="BFBFBF" w:themeFill="background1" w:themeFillShade="BF"/>
            <w:vAlign w:val="center"/>
          </w:tcPr>
          <w:p w14:paraId="7AE4882F" w14:textId="7122AE94" w:rsidR="004058BB" w:rsidRPr="000E077C" w:rsidRDefault="004058BB" w:rsidP="0044449A">
            <w:pPr>
              <w:jc w:val="both"/>
              <w:rPr>
                <w:rFonts w:ascii="Times New Roman" w:hAnsi="Times New Roman" w:cs="Times New Roman"/>
                <w:sz w:val="24"/>
                <w:szCs w:val="24"/>
              </w:rPr>
            </w:pPr>
            <w:r>
              <w:rPr>
                <w:rFonts w:ascii="Times New Roman" w:hAnsi="Times New Roman" w:cs="Times New Roman"/>
                <w:sz w:val="24"/>
                <w:szCs w:val="24"/>
              </w:rPr>
              <w:t>51.</w:t>
            </w:r>
          </w:p>
        </w:tc>
        <w:tc>
          <w:tcPr>
            <w:tcW w:w="1701" w:type="dxa"/>
            <w:shd w:val="clear" w:color="auto" w:fill="BFBFBF" w:themeFill="background1" w:themeFillShade="BF"/>
            <w:vAlign w:val="center"/>
          </w:tcPr>
          <w:p w14:paraId="0BDCC545" w14:textId="37C0CF7C" w:rsidR="004058BB" w:rsidRPr="000E077C" w:rsidRDefault="004058BB" w:rsidP="00C72BDA">
            <w:pPr>
              <w:ind w:left="-57" w:right="-57"/>
              <w:rPr>
                <w:rFonts w:ascii="Times New Roman" w:hAnsi="Times New Roman" w:cs="Times New Roman"/>
                <w:sz w:val="24"/>
                <w:szCs w:val="24"/>
              </w:rPr>
            </w:pPr>
            <w:r w:rsidRPr="000E077C">
              <w:rPr>
                <w:rFonts w:ascii="Times New Roman" w:hAnsi="Times New Roman" w:cs="Times New Roman"/>
                <w:sz w:val="24"/>
                <w:szCs w:val="24"/>
              </w:rPr>
              <w:t>Zakrajac Turkovski</w:t>
            </w:r>
          </w:p>
        </w:tc>
        <w:tc>
          <w:tcPr>
            <w:tcW w:w="851" w:type="dxa"/>
            <w:shd w:val="clear" w:color="auto" w:fill="BFBFBF" w:themeFill="background1" w:themeFillShade="BF"/>
            <w:vAlign w:val="center"/>
          </w:tcPr>
          <w:p w14:paraId="2F88A150" w14:textId="71504E31" w:rsidR="004058BB" w:rsidRPr="000E077C" w:rsidRDefault="004058BB" w:rsidP="004058BB">
            <w:pPr>
              <w:pStyle w:val="Odlomakpopisa"/>
              <w:numPr>
                <w:ilvl w:val="0"/>
                <w:numId w:val="1"/>
              </w:numPr>
              <w:jc w:val="right"/>
              <w:rPr>
                <w:rFonts w:ascii="Times New Roman" w:hAnsi="Times New Roman" w:cs="Times New Roman"/>
                <w:sz w:val="24"/>
                <w:szCs w:val="24"/>
              </w:rPr>
            </w:pPr>
          </w:p>
        </w:tc>
        <w:tc>
          <w:tcPr>
            <w:tcW w:w="851" w:type="dxa"/>
            <w:shd w:val="clear" w:color="auto" w:fill="BFBFBF" w:themeFill="background1" w:themeFillShade="BF"/>
            <w:vAlign w:val="center"/>
          </w:tcPr>
          <w:p w14:paraId="27A14B36" w14:textId="322B9855" w:rsidR="004058BB" w:rsidRPr="000E077C" w:rsidRDefault="004058BB" w:rsidP="004058BB">
            <w:pPr>
              <w:pStyle w:val="Odlomakpopisa"/>
              <w:numPr>
                <w:ilvl w:val="0"/>
                <w:numId w:val="1"/>
              </w:numPr>
              <w:jc w:val="right"/>
              <w:rPr>
                <w:rFonts w:ascii="Times New Roman" w:hAnsi="Times New Roman" w:cs="Times New Roman"/>
                <w:sz w:val="24"/>
                <w:szCs w:val="24"/>
              </w:rPr>
            </w:pPr>
          </w:p>
        </w:tc>
        <w:tc>
          <w:tcPr>
            <w:tcW w:w="851" w:type="dxa"/>
            <w:shd w:val="clear" w:color="auto" w:fill="BFBFBF" w:themeFill="background1" w:themeFillShade="BF"/>
            <w:vAlign w:val="center"/>
          </w:tcPr>
          <w:p w14:paraId="71CF2597" w14:textId="12D32D93" w:rsidR="004058BB" w:rsidRPr="000E077C" w:rsidRDefault="004058BB" w:rsidP="004058BB">
            <w:pPr>
              <w:pStyle w:val="Odlomakpopisa"/>
              <w:numPr>
                <w:ilvl w:val="0"/>
                <w:numId w:val="1"/>
              </w:numPr>
              <w:jc w:val="right"/>
              <w:rPr>
                <w:rFonts w:ascii="Times New Roman" w:hAnsi="Times New Roman" w:cs="Times New Roman"/>
                <w:sz w:val="24"/>
                <w:szCs w:val="24"/>
              </w:rPr>
            </w:pPr>
          </w:p>
        </w:tc>
        <w:tc>
          <w:tcPr>
            <w:tcW w:w="851" w:type="dxa"/>
            <w:shd w:val="clear" w:color="auto" w:fill="BFBFBF" w:themeFill="background1" w:themeFillShade="BF"/>
            <w:vAlign w:val="center"/>
          </w:tcPr>
          <w:p w14:paraId="32E1FCEE" w14:textId="0D8D3719" w:rsidR="004058BB" w:rsidRPr="000E077C" w:rsidRDefault="004058BB" w:rsidP="004058BB">
            <w:pPr>
              <w:pStyle w:val="Odlomakpopisa"/>
              <w:numPr>
                <w:ilvl w:val="0"/>
                <w:numId w:val="1"/>
              </w:numPr>
              <w:jc w:val="right"/>
              <w:rPr>
                <w:rFonts w:ascii="Times New Roman" w:hAnsi="Times New Roman" w:cs="Times New Roman"/>
                <w:sz w:val="24"/>
                <w:szCs w:val="24"/>
              </w:rPr>
            </w:pPr>
          </w:p>
        </w:tc>
        <w:tc>
          <w:tcPr>
            <w:tcW w:w="851" w:type="dxa"/>
            <w:shd w:val="clear" w:color="auto" w:fill="BFBFBF" w:themeFill="background1" w:themeFillShade="BF"/>
            <w:vAlign w:val="center"/>
          </w:tcPr>
          <w:p w14:paraId="22B0FFAB" w14:textId="2EE6A81F"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9</w:t>
            </w:r>
          </w:p>
        </w:tc>
        <w:tc>
          <w:tcPr>
            <w:tcW w:w="851" w:type="dxa"/>
            <w:shd w:val="clear" w:color="auto" w:fill="BFBFBF" w:themeFill="background1" w:themeFillShade="BF"/>
            <w:vAlign w:val="center"/>
          </w:tcPr>
          <w:p w14:paraId="7B4D085A" w14:textId="61CC7E68"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9</w:t>
            </w:r>
          </w:p>
        </w:tc>
      </w:tr>
      <w:tr w:rsidR="004058BB" w:rsidRPr="000E077C" w14:paraId="6D1F001C" w14:textId="77777777" w:rsidTr="00C72BDA">
        <w:trPr>
          <w:trHeight w:val="340"/>
          <w:jc w:val="center"/>
        </w:trPr>
        <w:tc>
          <w:tcPr>
            <w:tcW w:w="454" w:type="dxa"/>
            <w:vAlign w:val="center"/>
          </w:tcPr>
          <w:p w14:paraId="15E15EAF" w14:textId="27FDEB86" w:rsidR="004058BB" w:rsidRPr="000E077C" w:rsidRDefault="004058BB" w:rsidP="0044449A">
            <w:pPr>
              <w:jc w:val="both"/>
              <w:rPr>
                <w:rFonts w:ascii="Times New Roman" w:hAnsi="Times New Roman" w:cs="Times New Roman"/>
                <w:sz w:val="24"/>
                <w:szCs w:val="24"/>
              </w:rPr>
            </w:pPr>
            <w:r>
              <w:rPr>
                <w:rFonts w:ascii="Times New Roman" w:hAnsi="Times New Roman" w:cs="Times New Roman"/>
                <w:sz w:val="24"/>
                <w:szCs w:val="24"/>
              </w:rPr>
              <w:t>52.</w:t>
            </w:r>
          </w:p>
        </w:tc>
        <w:tc>
          <w:tcPr>
            <w:tcW w:w="1701" w:type="dxa"/>
            <w:vAlign w:val="center"/>
          </w:tcPr>
          <w:p w14:paraId="2EFC8EFB" w14:textId="2C495F7F" w:rsidR="004058BB" w:rsidRPr="000E077C" w:rsidRDefault="004058BB" w:rsidP="00C72BDA">
            <w:pPr>
              <w:ind w:left="-57" w:right="-57"/>
              <w:rPr>
                <w:rFonts w:ascii="Times New Roman" w:hAnsi="Times New Roman" w:cs="Times New Roman"/>
                <w:sz w:val="24"/>
                <w:szCs w:val="24"/>
              </w:rPr>
            </w:pPr>
            <w:r w:rsidRPr="000E077C">
              <w:rPr>
                <w:rFonts w:ascii="Times New Roman" w:hAnsi="Times New Roman" w:cs="Times New Roman"/>
                <w:sz w:val="24"/>
                <w:szCs w:val="24"/>
              </w:rPr>
              <w:t>Zalesina</w:t>
            </w:r>
          </w:p>
        </w:tc>
        <w:tc>
          <w:tcPr>
            <w:tcW w:w="851" w:type="dxa"/>
            <w:vAlign w:val="center"/>
          </w:tcPr>
          <w:p w14:paraId="2A05F6D8" w14:textId="6B67A2D1"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33</w:t>
            </w:r>
          </w:p>
        </w:tc>
        <w:tc>
          <w:tcPr>
            <w:tcW w:w="851" w:type="dxa"/>
            <w:vAlign w:val="center"/>
          </w:tcPr>
          <w:p w14:paraId="41DB9722" w14:textId="3F9E0A5C"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32</w:t>
            </w:r>
          </w:p>
        </w:tc>
        <w:tc>
          <w:tcPr>
            <w:tcW w:w="851" w:type="dxa"/>
            <w:vAlign w:val="center"/>
          </w:tcPr>
          <w:p w14:paraId="2041C4F3" w14:textId="7CAAB851"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12</w:t>
            </w:r>
          </w:p>
        </w:tc>
        <w:tc>
          <w:tcPr>
            <w:tcW w:w="851" w:type="dxa"/>
            <w:vAlign w:val="center"/>
          </w:tcPr>
          <w:p w14:paraId="162D70B4" w14:textId="6027BA95"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12</w:t>
            </w:r>
          </w:p>
        </w:tc>
        <w:tc>
          <w:tcPr>
            <w:tcW w:w="851" w:type="dxa"/>
            <w:vAlign w:val="center"/>
          </w:tcPr>
          <w:p w14:paraId="6849555F" w14:textId="4A74EFE5"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28</w:t>
            </w:r>
          </w:p>
        </w:tc>
        <w:tc>
          <w:tcPr>
            <w:tcW w:w="851" w:type="dxa"/>
            <w:vAlign w:val="center"/>
          </w:tcPr>
          <w:p w14:paraId="605D0F40" w14:textId="14BEA2A3"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15</w:t>
            </w:r>
          </w:p>
        </w:tc>
      </w:tr>
      <w:tr w:rsidR="004058BB" w:rsidRPr="000E077C" w14:paraId="1ACF2B1F" w14:textId="77777777" w:rsidTr="00C72BDA">
        <w:trPr>
          <w:trHeight w:val="340"/>
          <w:jc w:val="center"/>
        </w:trPr>
        <w:tc>
          <w:tcPr>
            <w:tcW w:w="454" w:type="dxa"/>
            <w:shd w:val="clear" w:color="auto" w:fill="BFBFBF" w:themeFill="background1" w:themeFillShade="BF"/>
            <w:vAlign w:val="center"/>
          </w:tcPr>
          <w:p w14:paraId="74C4A858" w14:textId="10D3B81B" w:rsidR="004058BB" w:rsidRPr="000E077C" w:rsidRDefault="004058BB" w:rsidP="0044449A">
            <w:pPr>
              <w:jc w:val="both"/>
              <w:rPr>
                <w:rFonts w:ascii="Times New Roman" w:hAnsi="Times New Roman" w:cs="Times New Roman"/>
                <w:sz w:val="24"/>
                <w:szCs w:val="24"/>
              </w:rPr>
            </w:pPr>
            <w:r>
              <w:rPr>
                <w:rFonts w:ascii="Times New Roman" w:hAnsi="Times New Roman" w:cs="Times New Roman"/>
                <w:sz w:val="24"/>
                <w:szCs w:val="24"/>
              </w:rPr>
              <w:t>53.</w:t>
            </w:r>
          </w:p>
        </w:tc>
        <w:tc>
          <w:tcPr>
            <w:tcW w:w="1701" w:type="dxa"/>
            <w:shd w:val="clear" w:color="auto" w:fill="BFBFBF" w:themeFill="background1" w:themeFillShade="BF"/>
            <w:vAlign w:val="center"/>
          </w:tcPr>
          <w:p w14:paraId="64A2A5A7" w14:textId="01FA275C" w:rsidR="004058BB" w:rsidRPr="000E077C" w:rsidRDefault="004058BB" w:rsidP="00C72BDA">
            <w:pPr>
              <w:ind w:left="-57" w:right="-57"/>
              <w:rPr>
                <w:rFonts w:ascii="Times New Roman" w:hAnsi="Times New Roman" w:cs="Times New Roman"/>
                <w:sz w:val="24"/>
                <w:szCs w:val="24"/>
              </w:rPr>
            </w:pPr>
            <w:r w:rsidRPr="000E077C">
              <w:rPr>
                <w:rFonts w:ascii="Times New Roman" w:hAnsi="Times New Roman" w:cs="Times New Roman"/>
                <w:sz w:val="24"/>
                <w:szCs w:val="24"/>
              </w:rPr>
              <w:t>Zamost Brodski</w:t>
            </w:r>
          </w:p>
        </w:tc>
        <w:tc>
          <w:tcPr>
            <w:tcW w:w="851" w:type="dxa"/>
            <w:shd w:val="clear" w:color="auto" w:fill="BFBFBF" w:themeFill="background1" w:themeFillShade="BF"/>
            <w:vAlign w:val="center"/>
          </w:tcPr>
          <w:p w14:paraId="4EB9D806" w14:textId="0D5BA033"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35</w:t>
            </w:r>
          </w:p>
        </w:tc>
        <w:tc>
          <w:tcPr>
            <w:tcW w:w="851" w:type="dxa"/>
            <w:shd w:val="clear" w:color="auto" w:fill="BFBFBF" w:themeFill="background1" w:themeFillShade="BF"/>
            <w:vAlign w:val="center"/>
          </w:tcPr>
          <w:p w14:paraId="4AA14EA6" w14:textId="7957E71C"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35</w:t>
            </w:r>
          </w:p>
        </w:tc>
        <w:tc>
          <w:tcPr>
            <w:tcW w:w="851" w:type="dxa"/>
            <w:shd w:val="clear" w:color="auto" w:fill="BFBFBF" w:themeFill="background1" w:themeFillShade="BF"/>
            <w:vAlign w:val="center"/>
          </w:tcPr>
          <w:p w14:paraId="2953026F" w14:textId="7FE5F9C2"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15</w:t>
            </w:r>
          </w:p>
        </w:tc>
        <w:tc>
          <w:tcPr>
            <w:tcW w:w="851" w:type="dxa"/>
            <w:shd w:val="clear" w:color="auto" w:fill="BFBFBF" w:themeFill="background1" w:themeFillShade="BF"/>
            <w:vAlign w:val="center"/>
          </w:tcPr>
          <w:p w14:paraId="709124C7" w14:textId="318FA668"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15</w:t>
            </w:r>
          </w:p>
        </w:tc>
        <w:tc>
          <w:tcPr>
            <w:tcW w:w="851" w:type="dxa"/>
            <w:shd w:val="clear" w:color="auto" w:fill="BFBFBF" w:themeFill="background1" w:themeFillShade="BF"/>
            <w:vAlign w:val="center"/>
          </w:tcPr>
          <w:p w14:paraId="0B3CD8F0" w14:textId="7DEB72B3"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42</w:t>
            </w:r>
          </w:p>
        </w:tc>
        <w:tc>
          <w:tcPr>
            <w:tcW w:w="851" w:type="dxa"/>
            <w:shd w:val="clear" w:color="auto" w:fill="BFBFBF" w:themeFill="background1" w:themeFillShade="BF"/>
            <w:vAlign w:val="center"/>
          </w:tcPr>
          <w:p w14:paraId="385B1F5E" w14:textId="1E39B0F6"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27</w:t>
            </w:r>
          </w:p>
        </w:tc>
      </w:tr>
      <w:tr w:rsidR="004058BB" w:rsidRPr="000E077C" w14:paraId="0A599172" w14:textId="77777777" w:rsidTr="00C72BDA">
        <w:trPr>
          <w:trHeight w:val="340"/>
          <w:jc w:val="center"/>
        </w:trPr>
        <w:tc>
          <w:tcPr>
            <w:tcW w:w="454" w:type="dxa"/>
            <w:vAlign w:val="center"/>
          </w:tcPr>
          <w:p w14:paraId="0C71C0E3" w14:textId="60FFC761" w:rsidR="004058BB" w:rsidRPr="000E077C" w:rsidRDefault="004058BB" w:rsidP="0044449A">
            <w:pPr>
              <w:jc w:val="both"/>
              <w:rPr>
                <w:rFonts w:ascii="Times New Roman" w:hAnsi="Times New Roman" w:cs="Times New Roman"/>
                <w:sz w:val="24"/>
                <w:szCs w:val="24"/>
              </w:rPr>
            </w:pPr>
            <w:r>
              <w:rPr>
                <w:rFonts w:ascii="Times New Roman" w:hAnsi="Times New Roman" w:cs="Times New Roman"/>
                <w:sz w:val="24"/>
                <w:szCs w:val="24"/>
              </w:rPr>
              <w:t>54.</w:t>
            </w:r>
          </w:p>
        </w:tc>
        <w:tc>
          <w:tcPr>
            <w:tcW w:w="1701" w:type="dxa"/>
            <w:vAlign w:val="center"/>
          </w:tcPr>
          <w:p w14:paraId="7C3A0CC3" w14:textId="377B3374" w:rsidR="004058BB" w:rsidRPr="000E077C" w:rsidRDefault="004058BB" w:rsidP="00C72BDA">
            <w:pPr>
              <w:ind w:left="-57" w:right="-57"/>
              <w:rPr>
                <w:rFonts w:ascii="Times New Roman" w:hAnsi="Times New Roman" w:cs="Times New Roman"/>
                <w:sz w:val="24"/>
                <w:szCs w:val="24"/>
              </w:rPr>
            </w:pPr>
            <w:r w:rsidRPr="000E077C">
              <w:rPr>
                <w:rFonts w:ascii="Times New Roman" w:hAnsi="Times New Roman" w:cs="Times New Roman"/>
                <w:sz w:val="24"/>
                <w:szCs w:val="24"/>
              </w:rPr>
              <w:t>Zapolje Brodsko</w:t>
            </w:r>
          </w:p>
        </w:tc>
        <w:tc>
          <w:tcPr>
            <w:tcW w:w="851" w:type="dxa"/>
            <w:vAlign w:val="center"/>
          </w:tcPr>
          <w:p w14:paraId="5A08944B" w14:textId="5B635136"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12</w:t>
            </w:r>
          </w:p>
        </w:tc>
        <w:tc>
          <w:tcPr>
            <w:tcW w:w="851" w:type="dxa"/>
            <w:vAlign w:val="center"/>
          </w:tcPr>
          <w:p w14:paraId="162DDA0A" w14:textId="2546770F"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11</w:t>
            </w:r>
          </w:p>
        </w:tc>
        <w:tc>
          <w:tcPr>
            <w:tcW w:w="851" w:type="dxa"/>
            <w:vAlign w:val="center"/>
          </w:tcPr>
          <w:p w14:paraId="78126E79" w14:textId="1B523AAA"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w:t>
            </w:r>
          </w:p>
        </w:tc>
        <w:tc>
          <w:tcPr>
            <w:tcW w:w="851" w:type="dxa"/>
            <w:vAlign w:val="center"/>
          </w:tcPr>
          <w:p w14:paraId="762504AD" w14:textId="3CA158C9"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1</w:t>
            </w:r>
          </w:p>
        </w:tc>
        <w:tc>
          <w:tcPr>
            <w:tcW w:w="851" w:type="dxa"/>
            <w:vAlign w:val="center"/>
          </w:tcPr>
          <w:p w14:paraId="05315045" w14:textId="14D7E65F"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7</w:t>
            </w:r>
          </w:p>
        </w:tc>
        <w:tc>
          <w:tcPr>
            <w:tcW w:w="851" w:type="dxa"/>
            <w:vAlign w:val="center"/>
          </w:tcPr>
          <w:p w14:paraId="4FE11E70" w14:textId="39AD8BB3"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4</w:t>
            </w:r>
          </w:p>
        </w:tc>
      </w:tr>
      <w:tr w:rsidR="004058BB" w:rsidRPr="000E077C" w14:paraId="5919FF6D" w14:textId="77777777" w:rsidTr="00C72BDA">
        <w:trPr>
          <w:trHeight w:val="340"/>
          <w:jc w:val="center"/>
        </w:trPr>
        <w:tc>
          <w:tcPr>
            <w:tcW w:w="454" w:type="dxa"/>
            <w:shd w:val="clear" w:color="auto" w:fill="BFBFBF" w:themeFill="background1" w:themeFillShade="BF"/>
            <w:vAlign w:val="center"/>
          </w:tcPr>
          <w:p w14:paraId="68AB5E02" w14:textId="7E710CF4" w:rsidR="004058BB" w:rsidRPr="000E077C" w:rsidRDefault="004058BB" w:rsidP="0044449A">
            <w:pPr>
              <w:jc w:val="both"/>
              <w:rPr>
                <w:rFonts w:ascii="Times New Roman" w:hAnsi="Times New Roman" w:cs="Times New Roman"/>
                <w:sz w:val="24"/>
                <w:szCs w:val="24"/>
              </w:rPr>
            </w:pPr>
            <w:r>
              <w:rPr>
                <w:rFonts w:ascii="Times New Roman" w:hAnsi="Times New Roman" w:cs="Times New Roman"/>
                <w:sz w:val="24"/>
                <w:szCs w:val="24"/>
              </w:rPr>
              <w:t>55</w:t>
            </w:r>
            <w:r w:rsidR="00747EB3">
              <w:rPr>
                <w:rFonts w:ascii="Times New Roman" w:hAnsi="Times New Roman" w:cs="Times New Roman"/>
                <w:sz w:val="24"/>
                <w:szCs w:val="24"/>
              </w:rPr>
              <w:t>.</w:t>
            </w:r>
          </w:p>
        </w:tc>
        <w:tc>
          <w:tcPr>
            <w:tcW w:w="1701" w:type="dxa"/>
            <w:shd w:val="clear" w:color="auto" w:fill="BFBFBF" w:themeFill="background1" w:themeFillShade="BF"/>
            <w:vAlign w:val="center"/>
          </w:tcPr>
          <w:p w14:paraId="1EA95B45" w14:textId="03016C7B" w:rsidR="004058BB" w:rsidRPr="000E077C" w:rsidRDefault="004058BB" w:rsidP="00C72BDA">
            <w:pPr>
              <w:ind w:left="-57" w:right="-57"/>
              <w:rPr>
                <w:rFonts w:ascii="Times New Roman" w:hAnsi="Times New Roman" w:cs="Times New Roman"/>
                <w:sz w:val="24"/>
                <w:szCs w:val="24"/>
              </w:rPr>
            </w:pPr>
            <w:r w:rsidRPr="000E077C">
              <w:rPr>
                <w:rFonts w:ascii="Times New Roman" w:hAnsi="Times New Roman" w:cs="Times New Roman"/>
                <w:sz w:val="24"/>
                <w:szCs w:val="24"/>
              </w:rPr>
              <w:t>Zelin Crnoluški</w:t>
            </w:r>
          </w:p>
        </w:tc>
        <w:tc>
          <w:tcPr>
            <w:tcW w:w="851" w:type="dxa"/>
            <w:shd w:val="clear" w:color="auto" w:fill="BFBFBF" w:themeFill="background1" w:themeFillShade="BF"/>
            <w:vAlign w:val="center"/>
          </w:tcPr>
          <w:p w14:paraId="621F332A" w14:textId="2432FCE3" w:rsidR="004058BB" w:rsidRPr="000E077C" w:rsidRDefault="004058BB" w:rsidP="004058BB">
            <w:pPr>
              <w:pStyle w:val="Odlomakpopisa"/>
              <w:numPr>
                <w:ilvl w:val="0"/>
                <w:numId w:val="1"/>
              </w:numPr>
              <w:jc w:val="right"/>
              <w:rPr>
                <w:rFonts w:ascii="Times New Roman" w:hAnsi="Times New Roman" w:cs="Times New Roman"/>
                <w:sz w:val="24"/>
                <w:szCs w:val="24"/>
              </w:rPr>
            </w:pPr>
          </w:p>
        </w:tc>
        <w:tc>
          <w:tcPr>
            <w:tcW w:w="851" w:type="dxa"/>
            <w:shd w:val="clear" w:color="auto" w:fill="BFBFBF" w:themeFill="background1" w:themeFillShade="BF"/>
            <w:vAlign w:val="center"/>
          </w:tcPr>
          <w:p w14:paraId="61FACEF0" w14:textId="0D4AE57B" w:rsidR="004058BB" w:rsidRPr="000E077C" w:rsidRDefault="004058BB" w:rsidP="004058BB">
            <w:pPr>
              <w:pStyle w:val="Odlomakpopisa"/>
              <w:numPr>
                <w:ilvl w:val="0"/>
                <w:numId w:val="1"/>
              </w:numPr>
              <w:jc w:val="right"/>
              <w:rPr>
                <w:rFonts w:ascii="Times New Roman" w:hAnsi="Times New Roman" w:cs="Times New Roman"/>
                <w:sz w:val="24"/>
                <w:szCs w:val="24"/>
              </w:rPr>
            </w:pPr>
          </w:p>
        </w:tc>
        <w:tc>
          <w:tcPr>
            <w:tcW w:w="851" w:type="dxa"/>
            <w:shd w:val="clear" w:color="auto" w:fill="BFBFBF" w:themeFill="background1" w:themeFillShade="BF"/>
            <w:vAlign w:val="center"/>
          </w:tcPr>
          <w:p w14:paraId="6DE1B09D" w14:textId="18DAF278" w:rsidR="004058BB" w:rsidRPr="000E077C" w:rsidRDefault="004058BB" w:rsidP="004058BB">
            <w:pPr>
              <w:pStyle w:val="Odlomakpopisa"/>
              <w:numPr>
                <w:ilvl w:val="0"/>
                <w:numId w:val="1"/>
              </w:numPr>
              <w:jc w:val="right"/>
              <w:rPr>
                <w:rFonts w:ascii="Times New Roman" w:hAnsi="Times New Roman" w:cs="Times New Roman"/>
                <w:sz w:val="24"/>
                <w:szCs w:val="24"/>
              </w:rPr>
            </w:pPr>
          </w:p>
        </w:tc>
        <w:tc>
          <w:tcPr>
            <w:tcW w:w="851" w:type="dxa"/>
            <w:shd w:val="clear" w:color="auto" w:fill="BFBFBF" w:themeFill="background1" w:themeFillShade="BF"/>
            <w:vAlign w:val="center"/>
          </w:tcPr>
          <w:p w14:paraId="064178AA" w14:textId="42FA2458" w:rsidR="004058BB" w:rsidRPr="000E077C" w:rsidRDefault="004058BB" w:rsidP="004058BB">
            <w:pPr>
              <w:pStyle w:val="Odlomakpopisa"/>
              <w:numPr>
                <w:ilvl w:val="0"/>
                <w:numId w:val="1"/>
              </w:numPr>
              <w:jc w:val="right"/>
              <w:rPr>
                <w:rFonts w:ascii="Times New Roman" w:hAnsi="Times New Roman" w:cs="Times New Roman"/>
                <w:sz w:val="24"/>
                <w:szCs w:val="24"/>
              </w:rPr>
            </w:pPr>
          </w:p>
        </w:tc>
        <w:tc>
          <w:tcPr>
            <w:tcW w:w="851" w:type="dxa"/>
            <w:shd w:val="clear" w:color="auto" w:fill="BFBFBF" w:themeFill="background1" w:themeFillShade="BF"/>
            <w:vAlign w:val="center"/>
          </w:tcPr>
          <w:p w14:paraId="18BECE87" w14:textId="7BB7E566"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8</w:t>
            </w:r>
          </w:p>
        </w:tc>
        <w:tc>
          <w:tcPr>
            <w:tcW w:w="851" w:type="dxa"/>
            <w:shd w:val="clear" w:color="auto" w:fill="BFBFBF" w:themeFill="background1" w:themeFillShade="BF"/>
            <w:vAlign w:val="center"/>
          </w:tcPr>
          <w:p w14:paraId="6B05D06E" w14:textId="58E88485" w:rsidR="004058BB" w:rsidRPr="000E077C" w:rsidRDefault="004058BB" w:rsidP="004058BB">
            <w:pPr>
              <w:jc w:val="right"/>
              <w:rPr>
                <w:rFonts w:ascii="Times New Roman" w:hAnsi="Times New Roman" w:cs="Times New Roman"/>
                <w:sz w:val="24"/>
                <w:szCs w:val="24"/>
              </w:rPr>
            </w:pPr>
            <w:r w:rsidRPr="000E077C">
              <w:rPr>
                <w:rFonts w:ascii="Times New Roman" w:hAnsi="Times New Roman" w:cs="Times New Roman"/>
                <w:sz w:val="24"/>
                <w:szCs w:val="24"/>
              </w:rPr>
              <w:t>6</w:t>
            </w:r>
          </w:p>
        </w:tc>
      </w:tr>
    </w:tbl>
    <w:p w14:paraId="1C4F662B" w14:textId="77777777" w:rsidR="00077811" w:rsidRDefault="00077811" w:rsidP="00077811">
      <w:pPr>
        <w:spacing w:after="0" w:line="360" w:lineRule="auto"/>
        <w:jc w:val="both"/>
        <w:rPr>
          <w:rFonts w:ascii="Times New Roman" w:hAnsi="Times New Roman" w:cs="Times New Roman"/>
          <w:sz w:val="24"/>
          <w:szCs w:val="24"/>
        </w:rPr>
      </w:pPr>
    </w:p>
    <w:p w14:paraId="008F625A" w14:textId="77777777" w:rsidR="008E63AC" w:rsidRDefault="008E63AC" w:rsidP="00077811">
      <w:pPr>
        <w:spacing w:after="0" w:line="360" w:lineRule="auto"/>
        <w:jc w:val="both"/>
        <w:rPr>
          <w:rFonts w:ascii="Times New Roman" w:hAnsi="Times New Roman" w:cs="Times New Roman"/>
          <w:sz w:val="24"/>
          <w:szCs w:val="24"/>
        </w:rPr>
      </w:pPr>
    </w:p>
    <w:p w14:paraId="17BCC6E1" w14:textId="4486C062" w:rsidR="008E63AC" w:rsidRDefault="008E63AC" w:rsidP="00E95C92">
      <w:pPr>
        <w:spacing w:after="0" w:line="360" w:lineRule="auto"/>
        <w:jc w:val="both"/>
        <w:rPr>
          <w:rFonts w:ascii="Times New Roman" w:hAnsi="Times New Roman" w:cs="Times New Roman"/>
          <w:bCs/>
          <w:color w:val="202122"/>
          <w:sz w:val="24"/>
          <w:szCs w:val="24"/>
          <w:shd w:val="clear" w:color="auto" w:fill="FFFFFF"/>
        </w:rPr>
      </w:pPr>
      <w:r w:rsidRPr="008E63AC">
        <w:rPr>
          <w:rFonts w:ascii="Times New Roman" w:hAnsi="Times New Roman" w:cs="Times New Roman"/>
          <w:bCs/>
          <w:color w:val="202122"/>
          <w:sz w:val="24"/>
          <w:szCs w:val="24"/>
          <w:shd w:val="clear" w:color="auto" w:fill="FFFFFF"/>
        </w:rPr>
        <w:lastRenderedPageBreak/>
        <w:t xml:space="preserve">Prema podacima iz tablice 1. vidljivo je </w:t>
      </w:r>
      <w:r>
        <w:rPr>
          <w:rFonts w:ascii="Times New Roman" w:hAnsi="Times New Roman" w:cs="Times New Roman"/>
          <w:bCs/>
          <w:color w:val="202122"/>
          <w:sz w:val="24"/>
          <w:szCs w:val="24"/>
          <w:shd w:val="clear" w:color="auto" w:fill="FFFFFF"/>
        </w:rPr>
        <w:t xml:space="preserve">da </w:t>
      </w:r>
      <w:r w:rsidR="00B66A63">
        <w:rPr>
          <w:rFonts w:ascii="Times New Roman" w:hAnsi="Times New Roman" w:cs="Times New Roman"/>
          <w:bCs/>
          <w:color w:val="202122"/>
          <w:sz w:val="24"/>
          <w:szCs w:val="24"/>
          <w:shd w:val="clear" w:color="auto" w:fill="FFFFFF"/>
        </w:rPr>
        <w:t xml:space="preserve">u </w:t>
      </w:r>
      <w:r w:rsidR="004E1C0C" w:rsidRPr="0018161D">
        <w:rPr>
          <w:rFonts w:ascii="Times New Roman" w:hAnsi="Times New Roman" w:cs="Times New Roman"/>
          <w:bCs/>
          <w:color w:val="222A35" w:themeColor="text2" w:themeShade="80"/>
          <w:sz w:val="24"/>
          <w:szCs w:val="24"/>
          <w:shd w:val="clear" w:color="auto" w:fill="FFFFFF"/>
        </w:rPr>
        <w:t>10</w:t>
      </w:r>
      <w:r>
        <w:rPr>
          <w:rFonts w:ascii="Times New Roman" w:hAnsi="Times New Roman" w:cs="Times New Roman"/>
          <w:bCs/>
          <w:color w:val="202122"/>
          <w:sz w:val="24"/>
          <w:szCs w:val="24"/>
          <w:shd w:val="clear" w:color="auto" w:fill="FFFFFF"/>
        </w:rPr>
        <w:t xml:space="preserve"> naselja nema stanovništva.</w:t>
      </w:r>
    </w:p>
    <w:p w14:paraId="5A7F5BCD" w14:textId="77777777" w:rsidR="00554467" w:rsidRPr="008E63AC" w:rsidRDefault="00554467" w:rsidP="00554467">
      <w:pPr>
        <w:spacing w:after="0" w:line="240" w:lineRule="auto"/>
        <w:jc w:val="both"/>
        <w:rPr>
          <w:rFonts w:ascii="Times New Roman" w:hAnsi="Times New Roman" w:cs="Times New Roman"/>
          <w:bCs/>
          <w:color w:val="202122"/>
          <w:sz w:val="24"/>
          <w:szCs w:val="24"/>
          <w:shd w:val="clear" w:color="auto" w:fill="FFFFFF"/>
        </w:rPr>
      </w:pPr>
    </w:p>
    <w:p w14:paraId="18DCD80D" w14:textId="528D53F4" w:rsidR="00E95C92" w:rsidRDefault="00E95C92" w:rsidP="00E95C92">
      <w:pPr>
        <w:spacing w:after="0" w:line="360" w:lineRule="auto"/>
        <w:jc w:val="both"/>
        <w:rPr>
          <w:rFonts w:ascii="Times New Roman" w:hAnsi="Times New Roman" w:cs="Times New Roman"/>
          <w:color w:val="202122"/>
          <w:sz w:val="24"/>
          <w:szCs w:val="24"/>
          <w:shd w:val="clear" w:color="auto" w:fill="FFFFFF"/>
        </w:rPr>
      </w:pPr>
      <w:r>
        <w:rPr>
          <w:rFonts w:ascii="Times New Roman" w:hAnsi="Times New Roman" w:cs="Times New Roman"/>
          <w:b/>
          <w:bCs/>
          <w:color w:val="202122"/>
          <w:sz w:val="24"/>
          <w:szCs w:val="24"/>
          <w:shd w:val="clear" w:color="auto" w:fill="FFFFFF"/>
        </w:rPr>
        <w:t>Grad Delnice</w:t>
      </w:r>
      <w:r w:rsidRPr="00A03D40">
        <w:rPr>
          <w:rFonts w:ascii="Times New Roman" w:hAnsi="Times New Roman" w:cs="Times New Roman"/>
          <w:color w:val="202122"/>
          <w:sz w:val="24"/>
          <w:szCs w:val="24"/>
          <w:shd w:val="clear" w:color="auto" w:fill="FFFFFF"/>
        </w:rPr>
        <w:t>: Kretanje broja stanovnika od 1857. do 2021.</w:t>
      </w:r>
      <w:r w:rsidR="00AC29C1">
        <w:rPr>
          <w:rFonts w:ascii="Times New Roman" w:hAnsi="Times New Roman" w:cs="Times New Roman"/>
          <w:color w:val="202122"/>
          <w:sz w:val="24"/>
          <w:szCs w:val="24"/>
          <w:shd w:val="clear" w:color="auto" w:fill="FFFFFF"/>
        </w:rPr>
        <w:t xml:space="preserve"> prikazano je na slici 1.</w:t>
      </w:r>
    </w:p>
    <w:p w14:paraId="64A9ADDF" w14:textId="0A6C465B" w:rsidR="00E95C92" w:rsidRDefault="00644DD2" w:rsidP="00077811">
      <w:pPr>
        <w:spacing w:after="0" w:line="360" w:lineRule="auto"/>
        <w:jc w:val="both"/>
        <w:rPr>
          <w:rFonts w:ascii="Times New Roman" w:hAnsi="Times New Roman" w:cs="Times New Roman"/>
          <w:sz w:val="24"/>
          <w:szCs w:val="24"/>
        </w:rPr>
      </w:pPr>
      <w:r>
        <w:rPr>
          <w:noProof/>
          <w:lang w:val="hr-HR" w:eastAsia="hr-HR"/>
        </w:rPr>
        <w:drawing>
          <wp:inline distT="0" distB="0" distL="0" distR="0" wp14:anchorId="76D3B672" wp14:editId="5CA82426">
            <wp:extent cx="5572125" cy="3267075"/>
            <wp:effectExtent l="0" t="0" r="9525" b="9525"/>
            <wp:docPr id="1986348650"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7845276" w14:textId="6A131EA6" w:rsidR="00644DD2" w:rsidRDefault="00644DD2" w:rsidP="00FA4AF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Slika 1. Broj stanovnika </w:t>
      </w:r>
      <w:r w:rsidR="00D7789E">
        <w:rPr>
          <w:rFonts w:ascii="Times New Roman" w:hAnsi="Times New Roman" w:cs="Times New Roman"/>
          <w:sz w:val="24"/>
          <w:szCs w:val="24"/>
        </w:rPr>
        <w:t>G</w:t>
      </w:r>
      <w:r w:rsidR="00FA4AF1">
        <w:rPr>
          <w:rFonts w:ascii="Times New Roman" w:hAnsi="Times New Roman" w:cs="Times New Roman"/>
          <w:sz w:val="24"/>
          <w:szCs w:val="24"/>
        </w:rPr>
        <w:t>rada Delnice od 1857. Do 2021.</w:t>
      </w:r>
    </w:p>
    <w:p w14:paraId="66F1F04F" w14:textId="77777777" w:rsidR="00FA4AF1" w:rsidRDefault="00FA4AF1" w:rsidP="00077811">
      <w:pPr>
        <w:spacing w:after="0" w:line="360" w:lineRule="auto"/>
        <w:jc w:val="both"/>
        <w:rPr>
          <w:rFonts w:ascii="Times New Roman" w:hAnsi="Times New Roman" w:cs="Times New Roman"/>
          <w:sz w:val="24"/>
          <w:szCs w:val="24"/>
        </w:rPr>
      </w:pPr>
    </w:p>
    <w:p w14:paraId="1BA72757" w14:textId="67E917E3" w:rsidR="00FA4AF1" w:rsidRPr="00A03D40" w:rsidRDefault="00FA4AF1" w:rsidP="00FA4AF1">
      <w:pPr>
        <w:spacing w:after="0" w:line="360" w:lineRule="auto"/>
        <w:jc w:val="both"/>
        <w:rPr>
          <w:rFonts w:ascii="Times New Roman" w:hAnsi="Times New Roman" w:cs="Times New Roman"/>
          <w:sz w:val="24"/>
          <w:szCs w:val="24"/>
        </w:rPr>
      </w:pPr>
      <w:r>
        <w:rPr>
          <w:rFonts w:ascii="Times New Roman" w:hAnsi="Times New Roman" w:cs="Times New Roman"/>
          <w:b/>
          <w:bCs/>
          <w:color w:val="202122"/>
          <w:sz w:val="24"/>
          <w:szCs w:val="24"/>
          <w:shd w:val="clear" w:color="auto" w:fill="FFFFFF"/>
        </w:rPr>
        <w:t>Gradsko n</w:t>
      </w:r>
      <w:r w:rsidRPr="00A03D40">
        <w:rPr>
          <w:rFonts w:ascii="Times New Roman" w:hAnsi="Times New Roman" w:cs="Times New Roman"/>
          <w:b/>
          <w:bCs/>
          <w:color w:val="202122"/>
          <w:sz w:val="24"/>
          <w:szCs w:val="24"/>
          <w:shd w:val="clear" w:color="auto" w:fill="FFFFFF"/>
        </w:rPr>
        <w:t xml:space="preserve">aselje </w:t>
      </w:r>
      <w:r>
        <w:rPr>
          <w:rFonts w:ascii="Times New Roman" w:hAnsi="Times New Roman" w:cs="Times New Roman"/>
          <w:b/>
          <w:bCs/>
          <w:color w:val="202122"/>
          <w:sz w:val="24"/>
          <w:szCs w:val="24"/>
          <w:shd w:val="clear" w:color="auto" w:fill="FFFFFF"/>
        </w:rPr>
        <w:t>Delnice</w:t>
      </w:r>
      <w:r w:rsidRPr="00A03D40">
        <w:rPr>
          <w:rFonts w:ascii="Times New Roman" w:hAnsi="Times New Roman" w:cs="Times New Roman"/>
          <w:color w:val="202122"/>
          <w:sz w:val="24"/>
          <w:szCs w:val="24"/>
          <w:shd w:val="clear" w:color="auto" w:fill="FFFFFF"/>
        </w:rPr>
        <w:t>: Kretanje broja stanovnika od 1857. do 2021.</w:t>
      </w:r>
    </w:p>
    <w:p w14:paraId="25079EA0" w14:textId="6604DD6E" w:rsidR="00FA4AF1" w:rsidRPr="00077811" w:rsidRDefault="00FA4AF1" w:rsidP="002A241C">
      <w:pPr>
        <w:spacing w:after="0" w:line="240" w:lineRule="auto"/>
        <w:jc w:val="both"/>
        <w:rPr>
          <w:rFonts w:ascii="Times New Roman" w:hAnsi="Times New Roman" w:cs="Times New Roman"/>
          <w:sz w:val="24"/>
          <w:szCs w:val="24"/>
        </w:rPr>
      </w:pPr>
      <w:r>
        <w:rPr>
          <w:noProof/>
          <w:lang w:val="hr-HR" w:eastAsia="hr-HR"/>
        </w:rPr>
        <w:drawing>
          <wp:inline distT="0" distB="0" distL="0" distR="0" wp14:anchorId="63AFA2D8" wp14:editId="309616AA">
            <wp:extent cx="5638800" cy="3752850"/>
            <wp:effectExtent l="0" t="0" r="0" b="0"/>
            <wp:docPr id="1461344972"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476B53F" w14:textId="2087E664" w:rsidR="00077811" w:rsidRDefault="00FA4AF1" w:rsidP="002A241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Slika 2. Broj stanovnika gradskog naselja Delnice</w:t>
      </w:r>
      <w:r w:rsidR="00641B4F">
        <w:rPr>
          <w:rFonts w:ascii="Times New Roman" w:hAnsi="Times New Roman" w:cs="Times New Roman"/>
          <w:sz w:val="24"/>
          <w:szCs w:val="24"/>
        </w:rPr>
        <w:t xml:space="preserve"> od 1857. Do 2021.</w:t>
      </w:r>
    </w:p>
    <w:p w14:paraId="380A6003" w14:textId="77777777" w:rsidR="001A43F7" w:rsidRDefault="001A43F7" w:rsidP="00FA4AF1">
      <w:pPr>
        <w:jc w:val="center"/>
        <w:rPr>
          <w:rFonts w:ascii="Times New Roman" w:hAnsi="Times New Roman" w:cs="Times New Roman"/>
          <w:sz w:val="24"/>
          <w:szCs w:val="24"/>
        </w:rPr>
      </w:pPr>
    </w:p>
    <w:p w14:paraId="31105B1C" w14:textId="6B2105A5" w:rsidR="001A43F7" w:rsidRDefault="001A43F7" w:rsidP="004315D2">
      <w:pPr>
        <w:spacing w:after="0" w:line="240" w:lineRule="auto"/>
        <w:jc w:val="both"/>
        <w:rPr>
          <w:rFonts w:ascii="Times New Roman" w:hAnsi="Times New Roman" w:cs="Times New Roman"/>
          <w:sz w:val="24"/>
          <w:szCs w:val="24"/>
        </w:rPr>
      </w:pPr>
      <w:r>
        <w:rPr>
          <w:noProof/>
          <w:lang w:val="hr-HR" w:eastAsia="hr-HR"/>
        </w:rPr>
        <w:drawing>
          <wp:inline distT="0" distB="0" distL="0" distR="0" wp14:anchorId="55CD6EFC" wp14:editId="759FCD37">
            <wp:extent cx="5731510" cy="3818255"/>
            <wp:effectExtent l="0" t="0" r="0" b="0"/>
            <wp:docPr id="21450211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818255"/>
                    </a:xfrm>
                    <a:prstGeom prst="rect">
                      <a:avLst/>
                    </a:prstGeom>
                    <a:noFill/>
                    <a:ln>
                      <a:noFill/>
                    </a:ln>
                  </pic:spPr>
                </pic:pic>
              </a:graphicData>
            </a:graphic>
          </wp:inline>
        </w:drawing>
      </w:r>
    </w:p>
    <w:p w14:paraId="4CEC8CA2" w14:textId="50C92E7F" w:rsidR="001A43F7" w:rsidRDefault="000A2E1A" w:rsidP="004315D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Slika 3. </w:t>
      </w:r>
      <w:r w:rsidR="001A43F7">
        <w:rPr>
          <w:rFonts w:ascii="Times New Roman" w:hAnsi="Times New Roman" w:cs="Times New Roman"/>
          <w:sz w:val="24"/>
          <w:szCs w:val="24"/>
        </w:rPr>
        <w:t>Panoramski pogled na Grad Delnice</w:t>
      </w:r>
    </w:p>
    <w:p w14:paraId="2D101728" w14:textId="77777777" w:rsidR="004315D2" w:rsidRDefault="004315D2" w:rsidP="0053196B">
      <w:pPr>
        <w:spacing w:after="0" w:line="360" w:lineRule="auto"/>
        <w:jc w:val="both"/>
        <w:rPr>
          <w:rFonts w:ascii="Times New Roman" w:hAnsi="Times New Roman" w:cs="Times New Roman"/>
          <w:sz w:val="24"/>
          <w:szCs w:val="24"/>
        </w:rPr>
      </w:pPr>
    </w:p>
    <w:p w14:paraId="018AA536" w14:textId="131E2FF1" w:rsidR="003E3F0C" w:rsidRPr="003E3F0C" w:rsidRDefault="003E3F0C" w:rsidP="00C10DCE">
      <w:pPr>
        <w:spacing w:after="0" w:line="360" w:lineRule="auto"/>
        <w:jc w:val="both"/>
        <w:rPr>
          <w:rFonts w:ascii="Times New Roman" w:hAnsi="Times New Roman" w:cs="Times New Roman"/>
          <w:sz w:val="24"/>
          <w:szCs w:val="24"/>
        </w:rPr>
      </w:pPr>
      <w:r w:rsidRPr="003E3F0C">
        <w:rPr>
          <w:rFonts w:ascii="Times New Roman" w:hAnsi="Times New Roman" w:cs="Times New Roman"/>
          <w:sz w:val="24"/>
          <w:szCs w:val="24"/>
        </w:rPr>
        <w:t>Delnice se nalaze u zapadnom dijelu Gorsk</w:t>
      </w:r>
      <w:r w:rsidR="00E60DF5">
        <w:rPr>
          <w:rFonts w:ascii="Times New Roman" w:hAnsi="Times New Roman" w:cs="Times New Roman"/>
          <w:sz w:val="24"/>
          <w:szCs w:val="24"/>
        </w:rPr>
        <w:t>og</w:t>
      </w:r>
      <w:r w:rsidRPr="003E3F0C">
        <w:rPr>
          <w:rFonts w:ascii="Times New Roman" w:hAnsi="Times New Roman" w:cs="Times New Roman"/>
          <w:sz w:val="24"/>
          <w:szCs w:val="24"/>
        </w:rPr>
        <w:t xml:space="preserve"> </w:t>
      </w:r>
      <w:r w:rsidR="00E60DF5">
        <w:rPr>
          <w:rFonts w:ascii="Times New Roman" w:hAnsi="Times New Roman" w:cs="Times New Roman"/>
          <w:sz w:val="24"/>
          <w:szCs w:val="24"/>
        </w:rPr>
        <w:t>kot</w:t>
      </w:r>
      <w:r w:rsidR="000B3C16">
        <w:rPr>
          <w:rFonts w:ascii="Times New Roman" w:hAnsi="Times New Roman" w:cs="Times New Roman"/>
          <w:sz w:val="24"/>
          <w:szCs w:val="24"/>
        </w:rPr>
        <w:t>a</w:t>
      </w:r>
      <w:r w:rsidR="00E60DF5">
        <w:rPr>
          <w:rFonts w:ascii="Times New Roman" w:hAnsi="Times New Roman" w:cs="Times New Roman"/>
          <w:sz w:val="24"/>
          <w:szCs w:val="24"/>
        </w:rPr>
        <w:t>ra</w:t>
      </w:r>
      <w:r w:rsidRPr="003E3F0C">
        <w:rPr>
          <w:rFonts w:ascii="Times New Roman" w:hAnsi="Times New Roman" w:cs="Times New Roman"/>
          <w:sz w:val="24"/>
          <w:szCs w:val="24"/>
        </w:rPr>
        <w:t>, koj</w:t>
      </w:r>
      <w:r w:rsidR="005E1B41">
        <w:rPr>
          <w:rFonts w:ascii="Times New Roman" w:hAnsi="Times New Roman" w:cs="Times New Roman"/>
          <w:sz w:val="24"/>
          <w:szCs w:val="24"/>
        </w:rPr>
        <w:t>i</w:t>
      </w:r>
      <w:r w:rsidRPr="003E3F0C">
        <w:rPr>
          <w:rFonts w:ascii="Times New Roman" w:hAnsi="Times New Roman" w:cs="Times New Roman"/>
          <w:sz w:val="24"/>
          <w:szCs w:val="24"/>
        </w:rPr>
        <w:t xml:space="preserve"> je poznata po svojoj prekrasnoj prirodi i planinama. </w:t>
      </w:r>
      <w:r w:rsidR="00B66A63">
        <w:rPr>
          <w:rFonts w:ascii="Times New Roman" w:hAnsi="Times New Roman" w:cs="Times New Roman"/>
          <w:sz w:val="24"/>
          <w:szCs w:val="24"/>
        </w:rPr>
        <w:t>Kako g</w:t>
      </w:r>
      <w:r w:rsidRPr="003E3F0C">
        <w:rPr>
          <w:rFonts w:ascii="Times New Roman" w:hAnsi="Times New Roman" w:cs="Times New Roman"/>
          <w:sz w:val="24"/>
          <w:szCs w:val="24"/>
        </w:rPr>
        <w:t xml:space="preserve">rad leži na nadmorskoj visini od </w:t>
      </w:r>
      <w:r w:rsidR="004E1C0C" w:rsidRPr="00B552F9">
        <w:rPr>
          <w:rFonts w:ascii="Times New Roman" w:hAnsi="Times New Roman" w:cs="Times New Roman"/>
          <w:sz w:val="24"/>
          <w:szCs w:val="24"/>
        </w:rPr>
        <w:t>698</w:t>
      </w:r>
      <w:r w:rsidRPr="003E3F0C">
        <w:rPr>
          <w:rFonts w:ascii="Times New Roman" w:hAnsi="Times New Roman" w:cs="Times New Roman"/>
          <w:sz w:val="24"/>
          <w:szCs w:val="24"/>
        </w:rPr>
        <w:t xml:space="preserve"> metara, što ga čini jednim od najviših gradova u Hrvatskoj. Ovaj visoki položaj pruža mu posebne karakteristike klime i okoliša.</w:t>
      </w:r>
    </w:p>
    <w:p w14:paraId="5D083589" w14:textId="4FD7D1E1" w:rsidR="003E3F0C" w:rsidRPr="003E3F0C" w:rsidRDefault="003E3F0C" w:rsidP="00C10DCE">
      <w:pPr>
        <w:spacing w:after="0" w:line="360" w:lineRule="auto"/>
        <w:jc w:val="both"/>
        <w:rPr>
          <w:rFonts w:ascii="Times New Roman" w:hAnsi="Times New Roman" w:cs="Times New Roman"/>
          <w:sz w:val="24"/>
          <w:szCs w:val="24"/>
        </w:rPr>
      </w:pPr>
      <w:r w:rsidRPr="003E3F0C">
        <w:rPr>
          <w:rFonts w:ascii="Times New Roman" w:hAnsi="Times New Roman" w:cs="Times New Roman"/>
          <w:sz w:val="24"/>
          <w:szCs w:val="24"/>
        </w:rPr>
        <w:t>Delnice su okružene prekrasnom prirodom Gorsk</w:t>
      </w:r>
      <w:r w:rsidR="00E60DF5">
        <w:rPr>
          <w:rFonts w:ascii="Times New Roman" w:hAnsi="Times New Roman" w:cs="Times New Roman"/>
          <w:sz w:val="24"/>
          <w:szCs w:val="24"/>
        </w:rPr>
        <w:t>og</w:t>
      </w:r>
      <w:r w:rsidRPr="003E3F0C">
        <w:rPr>
          <w:rFonts w:ascii="Times New Roman" w:hAnsi="Times New Roman" w:cs="Times New Roman"/>
          <w:sz w:val="24"/>
          <w:szCs w:val="24"/>
        </w:rPr>
        <w:t xml:space="preserve"> </w:t>
      </w:r>
      <w:r w:rsidR="002815A7" w:rsidRPr="002815A7">
        <w:rPr>
          <w:rFonts w:ascii="Times New Roman" w:hAnsi="Times New Roman" w:cs="Times New Roman"/>
          <w:sz w:val="24"/>
          <w:szCs w:val="24"/>
        </w:rPr>
        <w:t>kotara</w:t>
      </w:r>
      <w:r w:rsidRPr="003E3F0C">
        <w:rPr>
          <w:rFonts w:ascii="Times New Roman" w:hAnsi="Times New Roman" w:cs="Times New Roman"/>
          <w:sz w:val="24"/>
          <w:szCs w:val="24"/>
        </w:rPr>
        <w:t>. Okolni planinski lanac, uključujući planinu Risnjak, pruža brojne mogućnosti za planinarenje, biciklizam i druge aktivnosti na otvorenom. Nacionalni park</w:t>
      </w:r>
      <w:r w:rsidR="005E1B41">
        <w:rPr>
          <w:rFonts w:ascii="Times New Roman" w:hAnsi="Times New Roman" w:cs="Times New Roman"/>
          <w:sz w:val="24"/>
          <w:szCs w:val="24"/>
        </w:rPr>
        <w:t xml:space="preserve"> Risnjak</w:t>
      </w:r>
      <w:r w:rsidRPr="003E3F0C">
        <w:rPr>
          <w:rFonts w:ascii="Times New Roman" w:hAnsi="Times New Roman" w:cs="Times New Roman"/>
          <w:sz w:val="24"/>
          <w:szCs w:val="24"/>
        </w:rPr>
        <w:t>, smješten nedaleko od Delnica, dom je mnogim divljim životinjama i biljnim vrstama</w:t>
      </w:r>
      <w:r w:rsidR="005E1B41">
        <w:rPr>
          <w:rFonts w:ascii="Times New Roman" w:hAnsi="Times New Roman" w:cs="Times New Roman"/>
          <w:sz w:val="24"/>
          <w:szCs w:val="24"/>
        </w:rPr>
        <w:t xml:space="preserve">. </w:t>
      </w:r>
      <w:r w:rsidRPr="003E3F0C">
        <w:rPr>
          <w:rFonts w:ascii="Times New Roman" w:hAnsi="Times New Roman" w:cs="Times New Roman"/>
          <w:sz w:val="24"/>
          <w:szCs w:val="24"/>
        </w:rPr>
        <w:t>Šume, i rijek</w:t>
      </w:r>
      <w:r w:rsidR="004E1C0C" w:rsidRPr="002815A7">
        <w:rPr>
          <w:rFonts w:ascii="Times New Roman" w:hAnsi="Times New Roman" w:cs="Times New Roman"/>
          <w:sz w:val="24"/>
          <w:szCs w:val="24"/>
        </w:rPr>
        <w:t>e</w:t>
      </w:r>
      <w:r w:rsidRPr="003E3F0C">
        <w:rPr>
          <w:rFonts w:ascii="Times New Roman" w:hAnsi="Times New Roman" w:cs="Times New Roman"/>
          <w:sz w:val="24"/>
          <w:szCs w:val="24"/>
        </w:rPr>
        <w:t xml:space="preserve"> pružaju </w:t>
      </w:r>
      <w:r w:rsidR="005E1B41">
        <w:rPr>
          <w:rFonts w:ascii="Times New Roman" w:hAnsi="Times New Roman" w:cs="Times New Roman"/>
          <w:sz w:val="24"/>
          <w:szCs w:val="24"/>
        </w:rPr>
        <w:t>izuzetnu biološku raznolikost i različite biome.</w:t>
      </w:r>
    </w:p>
    <w:p w14:paraId="5F1241DB" w14:textId="38AA43EB" w:rsidR="003E3F0C" w:rsidRDefault="003E3F0C" w:rsidP="00C10DCE">
      <w:pPr>
        <w:spacing w:after="0" w:line="360" w:lineRule="auto"/>
        <w:jc w:val="both"/>
        <w:rPr>
          <w:rFonts w:ascii="Times New Roman" w:hAnsi="Times New Roman" w:cs="Times New Roman"/>
          <w:sz w:val="24"/>
          <w:szCs w:val="24"/>
        </w:rPr>
      </w:pPr>
      <w:r w:rsidRPr="003E3F0C">
        <w:rPr>
          <w:rFonts w:ascii="Times New Roman" w:hAnsi="Times New Roman" w:cs="Times New Roman"/>
          <w:sz w:val="24"/>
          <w:szCs w:val="24"/>
        </w:rPr>
        <w:t>Delnice su poznate po svojoj bogatoj kulturnoj i tradicijskoj baštini</w:t>
      </w:r>
      <w:r w:rsidR="005E1B41">
        <w:rPr>
          <w:rFonts w:ascii="Times New Roman" w:hAnsi="Times New Roman" w:cs="Times New Roman"/>
          <w:sz w:val="24"/>
          <w:szCs w:val="24"/>
        </w:rPr>
        <w:t>,</w:t>
      </w:r>
      <w:r w:rsidRPr="003E3F0C">
        <w:rPr>
          <w:rFonts w:ascii="Times New Roman" w:hAnsi="Times New Roman" w:cs="Times New Roman"/>
          <w:sz w:val="24"/>
          <w:szCs w:val="24"/>
        </w:rPr>
        <w:t xml:space="preserve"> </w:t>
      </w:r>
      <w:r w:rsidR="005E1B41">
        <w:rPr>
          <w:rFonts w:ascii="Times New Roman" w:hAnsi="Times New Roman" w:cs="Times New Roman"/>
          <w:sz w:val="24"/>
          <w:szCs w:val="24"/>
        </w:rPr>
        <w:t>te</w:t>
      </w:r>
      <w:r w:rsidRPr="003E3F0C">
        <w:rPr>
          <w:rFonts w:ascii="Times New Roman" w:hAnsi="Times New Roman" w:cs="Times New Roman"/>
          <w:sz w:val="24"/>
          <w:szCs w:val="24"/>
        </w:rPr>
        <w:t xml:space="preserve"> se</w:t>
      </w:r>
      <w:r w:rsidR="0018161D">
        <w:rPr>
          <w:rFonts w:ascii="Times New Roman" w:hAnsi="Times New Roman" w:cs="Times New Roman"/>
          <w:sz w:val="24"/>
          <w:szCs w:val="24"/>
        </w:rPr>
        <w:t xml:space="preserve"> često održavaju manifestacije</w:t>
      </w:r>
      <w:r w:rsidRPr="003E3F0C">
        <w:rPr>
          <w:rFonts w:ascii="Times New Roman" w:hAnsi="Times New Roman" w:cs="Times New Roman"/>
          <w:sz w:val="24"/>
          <w:szCs w:val="24"/>
        </w:rPr>
        <w:t xml:space="preserve"> i kulturni događaji koji promiču lokalnu kulturu, glazbu i običaje. </w:t>
      </w:r>
    </w:p>
    <w:p w14:paraId="4252FD68" w14:textId="5CB331F0" w:rsidR="003E3F0C" w:rsidRPr="003E3F0C" w:rsidRDefault="003E3F0C" w:rsidP="00C10DCE">
      <w:pPr>
        <w:spacing w:after="0" w:line="360" w:lineRule="auto"/>
        <w:jc w:val="both"/>
        <w:rPr>
          <w:rFonts w:ascii="Times New Roman" w:hAnsi="Times New Roman" w:cs="Times New Roman"/>
          <w:sz w:val="24"/>
          <w:szCs w:val="24"/>
        </w:rPr>
      </w:pPr>
      <w:r w:rsidRPr="003E3F0C">
        <w:rPr>
          <w:rFonts w:ascii="Times New Roman" w:hAnsi="Times New Roman" w:cs="Times New Roman"/>
          <w:sz w:val="24"/>
          <w:szCs w:val="24"/>
        </w:rPr>
        <w:t xml:space="preserve">Delnice su popularna </w:t>
      </w:r>
      <w:r w:rsidR="005E1B41">
        <w:rPr>
          <w:rFonts w:ascii="Times New Roman" w:hAnsi="Times New Roman" w:cs="Times New Roman"/>
          <w:sz w:val="24"/>
          <w:szCs w:val="24"/>
        </w:rPr>
        <w:t>turistička destinacija</w:t>
      </w:r>
      <w:r w:rsidRPr="003E3F0C">
        <w:rPr>
          <w:rFonts w:ascii="Times New Roman" w:hAnsi="Times New Roman" w:cs="Times New Roman"/>
          <w:sz w:val="24"/>
          <w:szCs w:val="24"/>
        </w:rPr>
        <w:t xml:space="preserve"> tijekom cijele godine. Zimi privlače </w:t>
      </w:r>
      <w:r w:rsidR="005E1B41">
        <w:rPr>
          <w:rFonts w:ascii="Times New Roman" w:hAnsi="Times New Roman" w:cs="Times New Roman"/>
          <w:sz w:val="24"/>
          <w:szCs w:val="24"/>
        </w:rPr>
        <w:t>ljubitelje</w:t>
      </w:r>
      <w:r w:rsidRPr="003E3F0C">
        <w:rPr>
          <w:rFonts w:ascii="Times New Roman" w:hAnsi="Times New Roman" w:cs="Times New Roman"/>
          <w:sz w:val="24"/>
          <w:szCs w:val="24"/>
        </w:rPr>
        <w:t xml:space="preserve"> zimski</w:t>
      </w:r>
      <w:r w:rsidR="005E1B41">
        <w:rPr>
          <w:rFonts w:ascii="Times New Roman" w:hAnsi="Times New Roman" w:cs="Times New Roman"/>
          <w:sz w:val="24"/>
          <w:szCs w:val="24"/>
        </w:rPr>
        <w:t>h</w:t>
      </w:r>
      <w:r w:rsidRPr="003E3F0C">
        <w:rPr>
          <w:rFonts w:ascii="Times New Roman" w:hAnsi="Times New Roman" w:cs="Times New Roman"/>
          <w:sz w:val="24"/>
          <w:szCs w:val="24"/>
        </w:rPr>
        <w:t xml:space="preserve"> sportov</w:t>
      </w:r>
      <w:r w:rsidR="005E1B41">
        <w:rPr>
          <w:rFonts w:ascii="Times New Roman" w:hAnsi="Times New Roman" w:cs="Times New Roman"/>
          <w:sz w:val="24"/>
          <w:szCs w:val="24"/>
        </w:rPr>
        <w:t>a</w:t>
      </w:r>
      <w:r w:rsidRPr="003E3F0C">
        <w:rPr>
          <w:rFonts w:ascii="Times New Roman" w:hAnsi="Times New Roman" w:cs="Times New Roman"/>
          <w:sz w:val="24"/>
          <w:szCs w:val="24"/>
        </w:rPr>
        <w:t>, dok ljeti nude prekrasne planinske staze i prilike za istraživanje prirode. Turistička ponuda uključuje različite smještajne mogućnosti, restorane s lokalnim specijalitetima i brojne aktivnosti na otvorenom.</w:t>
      </w:r>
    </w:p>
    <w:p w14:paraId="1ED1A489" w14:textId="37E94775" w:rsidR="003E3F0C" w:rsidRDefault="003E3F0C" w:rsidP="00C10DCE">
      <w:pPr>
        <w:spacing w:after="0" w:line="360" w:lineRule="auto"/>
        <w:jc w:val="both"/>
        <w:rPr>
          <w:rFonts w:ascii="Times New Roman" w:hAnsi="Times New Roman" w:cs="Times New Roman"/>
          <w:sz w:val="24"/>
          <w:szCs w:val="24"/>
        </w:rPr>
      </w:pPr>
      <w:r w:rsidRPr="003E3F0C">
        <w:rPr>
          <w:rFonts w:ascii="Times New Roman" w:hAnsi="Times New Roman" w:cs="Times New Roman"/>
          <w:sz w:val="24"/>
          <w:szCs w:val="24"/>
        </w:rPr>
        <w:lastRenderedPageBreak/>
        <w:t xml:space="preserve">Sve te karakteristike čine Delnice posebnim </w:t>
      </w:r>
      <w:r w:rsidR="004E1C0C" w:rsidRPr="002815A7">
        <w:rPr>
          <w:rFonts w:ascii="Times New Roman" w:hAnsi="Times New Roman" w:cs="Times New Roman"/>
          <w:sz w:val="24"/>
          <w:szCs w:val="24"/>
        </w:rPr>
        <w:t>g</w:t>
      </w:r>
      <w:r w:rsidRPr="003E3F0C">
        <w:rPr>
          <w:rFonts w:ascii="Times New Roman" w:hAnsi="Times New Roman" w:cs="Times New Roman"/>
          <w:sz w:val="24"/>
          <w:szCs w:val="24"/>
        </w:rPr>
        <w:t>radom unutar Hrvatske, omiljenim odredištem za one koji traže prirodnu ljepotu, mir i mogućnost aktivnog odmora u planinama.</w:t>
      </w:r>
    </w:p>
    <w:p w14:paraId="33E003B1" w14:textId="0C4408AF" w:rsidR="009D4420" w:rsidRPr="003B1FCF" w:rsidRDefault="003B1FCF" w:rsidP="00C10DCE">
      <w:pPr>
        <w:spacing w:after="0" w:line="360" w:lineRule="auto"/>
        <w:jc w:val="both"/>
        <w:rPr>
          <w:rFonts w:ascii="Times New Roman" w:hAnsi="Times New Roman" w:cs="Times New Roman"/>
          <w:sz w:val="24"/>
          <w:szCs w:val="24"/>
        </w:rPr>
      </w:pPr>
      <w:r w:rsidRPr="003B1FCF">
        <w:rPr>
          <w:rFonts w:ascii="Times New Roman" w:hAnsi="Times New Roman" w:cs="Times New Roman"/>
          <w:sz w:val="24"/>
          <w:szCs w:val="24"/>
        </w:rPr>
        <w:t xml:space="preserve">Kako je </w:t>
      </w:r>
      <w:r w:rsidR="004E1C0C" w:rsidRPr="002815A7">
        <w:rPr>
          <w:rFonts w:ascii="Times New Roman" w:hAnsi="Times New Roman" w:cs="Times New Roman"/>
          <w:sz w:val="24"/>
          <w:szCs w:val="24"/>
        </w:rPr>
        <w:t>g</w:t>
      </w:r>
      <w:r w:rsidRPr="003B1FCF">
        <w:rPr>
          <w:rFonts w:ascii="Times New Roman" w:hAnsi="Times New Roman" w:cs="Times New Roman"/>
          <w:sz w:val="24"/>
          <w:szCs w:val="24"/>
        </w:rPr>
        <w:t>rad s</w:t>
      </w:r>
      <w:r w:rsidR="003E3F0C" w:rsidRPr="003B1FCF">
        <w:rPr>
          <w:rFonts w:ascii="Times New Roman" w:hAnsi="Times New Roman" w:cs="Times New Roman"/>
          <w:sz w:val="24"/>
          <w:szCs w:val="24"/>
        </w:rPr>
        <w:t xml:space="preserve">mješten između planina, </w:t>
      </w:r>
      <w:r w:rsidR="005E1B41" w:rsidRPr="003B1FCF">
        <w:rPr>
          <w:rFonts w:ascii="Times New Roman" w:hAnsi="Times New Roman" w:cs="Times New Roman"/>
          <w:sz w:val="24"/>
          <w:szCs w:val="24"/>
        </w:rPr>
        <w:t>na Delničkom polju, okružen vrhovima Drgomalj, Petehovac i Japelinški vrh</w:t>
      </w:r>
      <w:r w:rsidRPr="003B1FCF">
        <w:rPr>
          <w:rFonts w:ascii="Times New Roman" w:hAnsi="Times New Roman" w:cs="Times New Roman"/>
          <w:sz w:val="24"/>
          <w:szCs w:val="24"/>
        </w:rPr>
        <w:t xml:space="preserve"> i o</w:t>
      </w:r>
      <w:r w:rsidR="003E3F0C" w:rsidRPr="003B1FCF">
        <w:rPr>
          <w:rFonts w:ascii="Times New Roman" w:hAnsi="Times New Roman" w:cs="Times New Roman"/>
          <w:sz w:val="24"/>
          <w:szCs w:val="24"/>
        </w:rPr>
        <w:t xml:space="preserve">vaj položaj </w:t>
      </w:r>
      <w:r w:rsidRPr="003B1FCF">
        <w:rPr>
          <w:rFonts w:ascii="Times New Roman" w:hAnsi="Times New Roman" w:cs="Times New Roman"/>
          <w:sz w:val="24"/>
          <w:szCs w:val="24"/>
        </w:rPr>
        <w:t xml:space="preserve">ga </w:t>
      </w:r>
      <w:r w:rsidR="003E3F0C" w:rsidRPr="003B1FCF">
        <w:rPr>
          <w:rFonts w:ascii="Times New Roman" w:hAnsi="Times New Roman" w:cs="Times New Roman"/>
          <w:sz w:val="24"/>
          <w:szCs w:val="24"/>
        </w:rPr>
        <w:t xml:space="preserve">čini savršenim izletničkim i planinskim odredištem. </w:t>
      </w:r>
    </w:p>
    <w:p w14:paraId="07AF4B39" w14:textId="6E201213" w:rsidR="003E3F0C" w:rsidRDefault="003B1FCF" w:rsidP="00C10DCE">
      <w:pPr>
        <w:spacing w:after="0" w:line="360" w:lineRule="auto"/>
        <w:jc w:val="both"/>
        <w:rPr>
          <w:rFonts w:ascii="Times New Roman" w:hAnsi="Times New Roman" w:cs="Times New Roman"/>
          <w:sz w:val="24"/>
          <w:szCs w:val="24"/>
        </w:rPr>
      </w:pPr>
      <w:r w:rsidRPr="003B1FCF">
        <w:rPr>
          <w:rFonts w:ascii="Times New Roman" w:hAnsi="Times New Roman" w:cs="Times New Roman"/>
          <w:sz w:val="24"/>
          <w:szCs w:val="24"/>
        </w:rPr>
        <w:t>Položaj na većoj</w:t>
      </w:r>
      <w:r w:rsidR="003E3F0C" w:rsidRPr="003B1FCF">
        <w:rPr>
          <w:rFonts w:ascii="Times New Roman" w:hAnsi="Times New Roman" w:cs="Times New Roman"/>
          <w:sz w:val="24"/>
          <w:szCs w:val="24"/>
        </w:rPr>
        <w:t xml:space="preserve"> nadmorskoj visini </w:t>
      </w:r>
      <w:r w:rsidRPr="003B1FCF">
        <w:rPr>
          <w:rFonts w:ascii="Times New Roman" w:hAnsi="Times New Roman" w:cs="Times New Roman"/>
          <w:sz w:val="24"/>
          <w:szCs w:val="24"/>
        </w:rPr>
        <w:t>planinskog područja</w:t>
      </w:r>
      <w:r w:rsidR="003E3F0C" w:rsidRPr="003B1FCF">
        <w:rPr>
          <w:rFonts w:ascii="Times New Roman" w:hAnsi="Times New Roman" w:cs="Times New Roman"/>
          <w:sz w:val="24"/>
          <w:szCs w:val="24"/>
        </w:rPr>
        <w:t>, znači da ima</w:t>
      </w:r>
      <w:r w:rsidRPr="003B1FCF">
        <w:rPr>
          <w:rFonts w:ascii="Times New Roman" w:hAnsi="Times New Roman" w:cs="Times New Roman"/>
          <w:sz w:val="24"/>
          <w:szCs w:val="24"/>
        </w:rPr>
        <w:t xml:space="preserve"> i</w:t>
      </w:r>
      <w:r w:rsidR="003E3F0C" w:rsidRPr="003B1FCF">
        <w:rPr>
          <w:rFonts w:ascii="Times New Roman" w:hAnsi="Times New Roman" w:cs="Times New Roman"/>
          <w:sz w:val="24"/>
          <w:szCs w:val="24"/>
        </w:rPr>
        <w:t xml:space="preserve"> specifične klimatske karakteristike.</w:t>
      </w:r>
      <w:r w:rsidR="009D4420" w:rsidRPr="003B1FCF">
        <w:rPr>
          <w:rFonts w:ascii="Times New Roman" w:hAnsi="Times New Roman" w:cs="Times New Roman"/>
          <w:sz w:val="24"/>
          <w:szCs w:val="24"/>
        </w:rPr>
        <w:t xml:space="preserve"> Klima u Delnicama je umjereno kontinentalna s izraženim utjecajem planinskog okoliša. Zime su hladne i snježne, a temperature često padaju ispod nule. Snijeg je prisutan tijekom većeg dijela zime</w:t>
      </w:r>
      <w:r>
        <w:rPr>
          <w:rFonts w:ascii="Times New Roman" w:hAnsi="Times New Roman" w:cs="Times New Roman"/>
          <w:sz w:val="24"/>
          <w:szCs w:val="24"/>
        </w:rPr>
        <w:t xml:space="preserve">. </w:t>
      </w:r>
      <w:r w:rsidRPr="003B1FCF">
        <w:rPr>
          <w:rFonts w:ascii="Times New Roman" w:hAnsi="Times New Roman" w:cs="Times New Roman"/>
          <w:sz w:val="24"/>
          <w:szCs w:val="24"/>
        </w:rPr>
        <w:t>Snježni pokrivač može biti prilično visok</w:t>
      </w:r>
      <w:r w:rsidR="009D4420" w:rsidRPr="003B1FCF">
        <w:rPr>
          <w:rFonts w:ascii="Times New Roman" w:hAnsi="Times New Roman" w:cs="Times New Roman"/>
          <w:sz w:val="24"/>
          <w:szCs w:val="24"/>
        </w:rPr>
        <w:t>, što Delnice čini popularnim odredištem za ljubitelje zimskih sportova. Ljeta su umjereno topla s prosječnim temperaturama koje se kreću oko 20-25°C. Padaline su raspoređene tijekom cijele godine, s naglaskom na ljetnim mjesecima.</w:t>
      </w:r>
    </w:p>
    <w:p w14:paraId="766AC7E0" w14:textId="3E78E8A6" w:rsidR="00CE6844" w:rsidRPr="003B1FCF" w:rsidRDefault="00CE6844" w:rsidP="00C10DC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Položaj Delnica u Primorsko-goranskoj županiji prikazan je na slici 4.</w:t>
      </w:r>
    </w:p>
    <w:p w14:paraId="6401F936" w14:textId="6ECCE5FA" w:rsidR="003E3F0C" w:rsidRDefault="003E3F0C" w:rsidP="0053196B">
      <w:pPr>
        <w:spacing w:after="0" w:line="240" w:lineRule="auto"/>
        <w:jc w:val="center"/>
        <w:rPr>
          <w:rFonts w:ascii="Times New Roman" w:hAnsi="Times New Roman" w:cs="Times New Roman"/>
          <w:b/>
          <w:bCs/>
          <w:sz w:val="28"/>
          <w:szCs w:val="28"/>
        </w:rPr>
      </w:pPr>
      <w:r>
        <w:rPr>
          <w:noProof/>
          <w:lang w:val="hr-HR" w:eastAsia="hr-HR"/>
        </w:rPr>
        <w:drawing>
          <wp:inline distT="0" distB="0" distL="0" distR="0" wp14:anchorId="5F06B2EF" wp14:editId="1C72AD30">
            <wp:extent cx="4057650" cy="5491295"/>
            <wp:effectExtent l="0" t="0" r="0" b="0"/>
            <wp:docPr id="1443440465" name="Picture 1" descr="PGZ k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GZ kart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74601" cy="5514235"/>
                    </a:xfrm>
                    <a:prstGeom prst="rect">
                      <a:avLst/>
                    </a:prstGeom>
                    <a:noFill/>
                    <a:ln>
                      <a:noFill/>
                    </a:ln>
                  </pic:spPr>
                </pic:pic>
              </a:graphicData>
            </a:graphic>
          </wp:inline>
        </w:drawing>
      </w:r>
    </w:p>
    <w:p w14:paraId="18D2A1CB" w14:textId="6C89AA78" w:rsidR="003E3F0C" w:rsidRPr="003E3F0C" w:rsidRDefault="003E3F0C" w:rsidP="0053196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Slika 4. Administrativna podjela Primorsko-goranske županije</w:t>
      </w:r>
    </w:p>
    <w:p w14:paraId="58E11843" w14:textId="14065623" w:rsidR="003E3698" w:rsidRPr="0053196B" w:rsidRDefault="00976A21" w:rsidP="00976A21">
      <w:pPr>
        <w:pStyle w:val="Naslov2"/>
        <w:numPr>
          <w:ilvl w:val="1"/>
          <w:numId w:val="49"/>
        </w:numPr>
      </w:pPr>
      <w:r>
        <w:lastRenderedPageBreak/>
        <w:t xml:space="preserve"> </w:t>
      </w:r>
      <w:bookmarkStart w:id="5" w:name="_Toc153790473"/>
      <w:r w:rsidR="003E3698" w:rsidRPr="0053196B">
        <w:t xml:space="preserve">Povijest </w:t>
      </w:r>
      <w:r w:rsidR="005605D7">
        <w:t>G</w:t>
      </w:r>
      <w:r w:rsidR="003E3698" w:rsidRPr="0053196B">
        <w:t>rada Delnic</w:t>
      </w:r>
      <w:bookmarkEnd w:id="5"/>
      <w:r w:rsidR="004E1C0C" w:rsidRPr="002815A7">
        <w:t>a</w:t>
      </w:r>
    </w:p>
    <w:p w14:paraId="02870732" w14:textId="77777777" w:rsidR="003B6AE1" w:rsidRDefault="003B6AE1" w:rsidP="0053196B">
      <w:pPr>
        <w:pStyle w:val="StandardWeb"/>
        <w:spacing w:before="0" w:beforeAutospacing="0" w:after="0" w:afterAutospacing="0" w:line="360" w:lineRule="auto"/>
        <w:jc w:val="both"/>
      </w:pPr>
    </w:p>
    <w:p w14:paraId="702D745E" w14:textId="77777777" w:rsidR="00BC3B30" w:rsidRDefault="00BC3B30" w:rsidP="00C10DCE">
      <w:pPr>
        <w:pStyle w:val="StandardWeb"/>
        <w:spacing w:before="0" w:beforeAutospacing="0" w:after="0" w:afterAutospacing="0" w:line="360" w:lineRule="auto"/>
        <w:jc w:val="both"/>
      </w:pPr>
      <w:r w:rsidRPr="00BC3B30">
        <w:rPr>
          <w:shd w:val="clear" w:color="auto" w:fill="FFFFFF"/>
        </w:rPr>
        <w:t>Zbog neprohodnosti i šumovitosti, naseljavanje goranskih prostora započinje tek krajem </w:t>
      </w:r>
      <w:hyperlink r:id="rId15" w:tooltip="13. stoljeće" w:history="1">
        <w:r w:rsidRPr="00BC3B30">
          <w:rPr>
            <w:rStyle w:val="Hiperveza"/>
            <w:color w:val="auto"/>
            <w:u w:val="none"/>
            <w:shd w:val="clear" w:color="auto" w:fill="FFFFFF"/>
          </w:rPr>
          <w:t>13.</w:t>
        </w:r>
      </w:hyperlink>
      <w:r w:rsidRPr="00BC3B30">
        <w:rPr>
          <w:shd w:val="clear" w:color="auto" w:fill="FFFFFF"/>
        </w:rPr>
        <w:t> i početkom </w:t>
      </w:r>
      <w:hyperlink r:id="rId16" w:tooltip="14. stoljeće" w:history="1">
        <w:r w:rsidRPr="00BC3B30">
          <w:rPr>
            <w:rStyle w:val="Hiperveza"/>
            <w:color w:val="auto"/>
            <w:u w:val="none"/>
            <w:shd w:val="clear" w:color="auto" w:fill="FFFFFF"/>
          </w:rPr>
          <w:t>14. stoljeća</w:t>
        </w:r>
      </w:hyperlink>
      <w:r w:rsidRPr="00BC3B30">
        <w:rPr>
          <w:shd w:val="clear" w:color="auto" w:fill="FFFFFF"/>
        </w:rPr>
        <w:t>. Važnija gospodarska događanja zabilježena su tek u </w:t>
      </w:r>
      <w:hyperlink r:id="rId17" w:tooltip="15. stoljeće" w:history="1">
        <w:r w:rsidRPr="00BC3B30">
          <w:rPr>
            <w:rStyle w:val="Hiperveza"/>
            <w:color w:val="auto"/>
            <w:u w:val="none"/>
            <w:shd w:val="clear" w:color="auto" w:fill="FFFFFF"/>
          </w:rPr>
          <w:t>15. stoljeću</w:t>
        </w:r>
      </w:hyperlink>
      <w:r w:rsidRPr="00BC3B30">
        <w:rPr>
          <w:shd w:val="clear" w:color="auto" w:fill="FFFFFF"/>
        </w:rPr>
        <w:t>. Nazivi Delnica,</w:t>
      </w:r>
      <w:r>
        <w:rPr>
          <w:shd w:val="clear" w:color="auto" w:fill="FFFFFF"/>
        </w:rPr>
        <w:t xml:space="preserve"> </w:t>
      </w:r>
      <w:hyperlink r:id="rId18" w:tooltip="Brod na Kupi" w:history="1">
        <w:r w:rsidRPr="00BC3B30">
          <w:rPr>
            <w:rStyle w:val="Hiperveza"/>
            <w:color w:val="auto"/>
            <w:u w:val="none"/>
            <w:shd w:val="clear" w:color="auto" w:fill="FFFFFF"/>
          </w:rPr>
          <w:t>Broda na Kupi</w:t>
        </w:r>
      </w:hyperlink>
      <w:r w:rsidRPr="00BC3B30">
        <w:rPr>
          <w:shd w:val="clear" w:color="auto" w:fill="FFFFFF"/>
        </w:rPr>
        <w:t> i još nekih obližnjih naselja, prvi se put spominju </w:t>
      </w:r>
      <w:hyperlink r:id="rId19" w:tooltip="1481." w:history="1">
        <w:r w:rsidRPr="00BC3B30">
          <w:rPr>
            <w:rStyle w:val="Hiperveza"/>
            <w:color w:val="auto"/>
            <w:u w:val="none"/>
            <w:shd w:val="clear" w:color="auto" w:fill="FFFFFF"/>
          </w:rPr>
          <w:t>1481.</w:t>
        </w:r>
      </w:hyperlink>
      <w:r w:rsidRPr="00BC3B30">
        <w:rPr>
          <w:shd w:val="clear" w:color="auto" w:fill="FFFFFF"/>
        </w:rPr>
        <w:t> u ispravi kojom </w:t>
      </w:r>
      <w:hyperlink r:id="rId20" w:tooltip="Sabor" w:history="1">
        <w:r w:rsidRPr="00BC3B30">
          <w:rPr>
            <w:rStyle w:val="Hiperveza"/>
            <w:color w:val="auto"/>
            <w:u w:val="none"/>
            <w:shd w:val="clear" w:color="auto" w:fill="FFFFFF"/>
          </w:rPr>
          <w:t>Sabor</w:t>
        </w:r>
      </w:hyperlink>
      <w:r w:rsidRPr="00BC3B30">
        <w:rPr>
          <w:shd w:val="clear" w:color="auto" w:fill="FFFFFF"/>
        </w:rPr>
        <w:t> u </w:t>
      </w:r>
      <w:hyperlink r:id="rId21" w:tooltip="Zagreb" w:history="1">
        <w:r w:rsidRPr="00BC3B30">
          <w:rPr>
            <w:rStyle w:val="Hiperveza"/>
            <w:color w:val="auto"/>
            <w:u w:val="none"/>
            <w:shd w:val="clear" w:color="auto" w:fill="FFFFFF"/>
          </w:rPr>
          <w:t>Zagrebu</w:t>
        </w:r>
      </w:hyperlink>
      <w:r w:rsidRPr="00BC3B30">
        <w:rPr>
          <w:shd w:val="clear" w:color="auto" w:fill="FFFFFF"/>
        </w:rPr>
        <w:t> nalaže </w:t>
      </w:r>
      <w:hyperlink r:id="rId22" w:tooltip="Knez" w:history="1">
        <w:r w:rsidRPr="00BC3B30">
          <w:rPr>
            <w:rStyle w:val="Hiperveza"/>
            <w:color w:val="auto"/>
            <w:u w:val="none"/>
            <w:shd w:val="clear" w:color="auto" w:fill="FFFFFF"/>
          </w:rPr>
          <w:t>knezu</w:t>
        </w:r>
      </w:hyperlink>
      <w:r w:rsidRPr="00BC3B30">
        <w:rPr>
          <w:shd w:val="clear" w:color="auto" w:fill="FFFFFF"/>
        </w:rPr>
        <w:t> </w:t>
      </w:r>
      <w:hyperlink r:id="rId23" w:tooltip="Stjepan Frankopan (stranica ne postoji)" w:history="1">
        <w:r w:rsidRPr="00BC3B30">
          <w:rPr>
            <w:rStyle w:val="Hiperveza"/>
            <w:color w:val="auto"/>
            <w:u w:val="none"/>
            <w:shd w:val="clear" w:color="auto" w:fill="FFFFFF"/>
          </w:rPr>
          <w:t>Stjepanu Frankopanu</w:t>
        </w:r>
      </w:hyperlink>
      <w:r w:rsidRPr="00BC3B30">
        <w:rPr>
          <w:shd w:val="clear" w:color="auto" w:fill="FFFFFF"/>
        </w:rPr>
        <w:t> i njegovom sinu da ne smiju ubirati nikakve daće na svojim posjedima u goranskom kraju.</w:t>
      </w:r>
      <w:r w:rsidRPr="00BC3B30">
        <w:t xml:space="preserve"> </w:t>
      </w:r>
    </w:p>
    <w:p w14:paraId="013DC11F" w14:textId="561F6213" w:rsidR="00D92FD1" w:rsidRPr="00D92FD1" w:rsidRDefault="00BC3B30" w:rsidP="00C10DCE">
      <w:pPr>
        <w:pStyle w:val="StandardWeb"/>
        <w:spacing w:before="0" w:beforeAutospacing="0" w:after="0" w:afterAutospacing="0" w:line="360" w:lineRule="auto"/>
        <w:jc w:val="both"/>
      </w:pPr>
      <w:r>
        <w:t>Kako su</w:t>
      </w:r>
      <w:r w:rsidR="00D92FD1" w:rsidRPr="00BC3B30">
        <w:t xml:space="preserve"> povijesni zapisi o Delnicama vezani uz obitelj Frankopan, njenu organizaciju vlasti i uprave </w:t>
      </w:r>
      <w:r w:rsidR="00A13740" w:rsidRPr="00BC3B30">
        <w:t>na području</w:t>
      </w:r>
      <w:r w:rsidR="00D92FD1" w:rsidRPr="00BC3B30">
        <w:t xml:space="preserve"> Gorsko</w:t>
      </w:r>
      <w:r w:rsidR="00A13740" w:rsidRPr="00BC3B30">
        <w:t>g</w:t>
      </w:r>
      <w:r w:rsidR="00D92FD1" w:rsidRPr="00BC3B30">
        <w:t xml:space="preserve"> kotar</w:t>
      </w:r>
      <w:r w:rsidR="00A13740" w:rsidRPr="00BC3B30">
        <w:t>a</w:t>
      </w:r>
      <w:r>
        <w:t>,</w:t>
      </w:r>
      <w:r w:rsidR="00D92FD1" w:rsidRPr="00BC3B30">
        <w:t xml:space="preserve"> </w:t>
      </w:r>
      <w:r w:rsidR="00D92FD1" w:rsidRPr="00D92FD1">
        <w:t xml:space="preserve">Delnice se </w:t>
      </w:r>
      <w:r>
        <w:t>također</w:t>
      </w:r>
      <w:r w:rsidR="00D92FD1" w:rsidRPr="00D92FD1">
        <w:t xml:space="preserve"> spominju u sudskoj ispravi Sabora 24. veljače 1482. godine, izdanoj zagrebačkim trgovcima, u kojoj s</w:t>
      </w:r>
      <w:r w:rsidR="00A13740">
        <w:t>e</w:t>
      </w:r>
      <w:r w:rsidR="00D92FD1" w:rsidRPr="00D92FD1">
        <w:t xml:space="preserve"> govori da </w:t>
      </w:r>
      <w:r w:rsidR="00A13740">
        <w:t xml:space="preserve">trgovci </w:t>
      </w:r>
      <w:r w:rsidR="00D92FD1" w:rsidRPr="00D92FD1">
        <w:t xml:space="preserve">nisu dužni plaćati, u ono vrijeme tridesetnicu </w:t>
      </w:r>
      <w:r>
        <w:t xml:space="preserve">posjednicima imanja </w:t>
      </w:r>
      <w:r w:rsidR="00D92FD1" w:rsidRPr="00D92FD1">
        <w:t>preko čijih posjeda putuju.</w:t>
      </w:r>
    </w:p>
    <w:p w14:paraId="39267BBC" w14:textId="5D6DB907" w:rsidR="00D92FD1" w:rsidRPr="00BC3B30" w:rsidRDefault="00D92FD1" w:rsidP="00C10DCE">
      <w:pPr>
        <w:pStyle w:val="StandardWeb"/>
        <w:spacing w:before="0" w:beforeAutospacing="0" w:after="0" w:afterAutospacing="0" w:line="360" w:lineRule="auto"/>
        <w:jc w:val="both"/>
      </w:pPr>
      <w:r w:rsidRPr="00D92FD1">
        <w:t xml:space="preserve">Prvo delničko naselje bilo je potpuno čakavsko, smješteno nešto južnije od sadašnjeg lokaliteta u Lučicama. </w:t>
      </w:r>
      <w:r w:rsidR="00BC3B30" w:rsidRPr="00BC3B30">
        <w:rPr>
          <w:shd w:val="clear" w:color="auto" w:fill="FFFFFF"/>
        </w:rPr>
        <w:t>Delnice su bile pod vlašću obitelji </w:t>
      </w:r>
      <w:hyperlink r:id="rId24" w:tooltip="Frankapani" w:history="1">
        <w:r w:rsidR="00BC3B30" w:rsidRPr="00BC3B30">
          <w:rPr>
            <w:rStyle w:val="Hiperveza"/>
            <w:color w:val="auto"/>
            <w:u w:val="none"/>
            <w:shd w:val="clear" w:color="auto" w:fill="FFFFFF"/>
          </w:rPr>
          <w:t>Frankopan</w:t>
        </w:r>
      </w:hyperlink>
      <w:r w:rsidR="00BC3B30" w:rsidRPr="00BC3B30">
        <w:rPr>
          <w:shd w:val="clear" w:color="auto" w:fill="FFFFFF"/>
        </w:rPr>
        <w:t>, a nasljednim ugovorom, </w:t>
      </w:r>
      <w:hyperlink r:id="rId25" w:tooltip="1544." w:history="1">
        <w:r w:rsidR="00BC3B30" w:rsidRPr="00BC3B30">
          <w:rPr>
            <w:rStyle w:val="Hiperveza"/>
            <w:color w:val="auto"/>
            <w:u w:val="none"/>
            <w:shd w:val="clear" w:color="auto" w:fill="FFFFFF"/>
          </w:rPr>
          <w:t>1544.</w:t>
        </w:r>
      </w:hyperlink>
      <w:r w:rsidR="00BC3B30" w:rsidRPr="00BC3B30">
        <w:rPr>
          <w:shd w:val="clear" w:color="auto" w:fill="FFFFFF"/>
        </w:rPr>
        <w:t> postaju vlasništvo </w:t>
      </w:r>
      <w:hyperlink r:id="rId26" w:tooltip="Knezovi Zrinski" w:history="1">
        <w:r w:rsidR="00BC3B30" w:rsidRPr="00BC3B30">
          <w:rPr>
            <w:rStyle w:val="Hiperveza"/>
            <w:color w:val="auto"/>
            <w:u w:val="none"/>
            <w:shd w:val="clear" w:color="auto" w:fill="FFFFFF"/>
          </w:rPr>
          <w:t>Zrinskih</w:t>
        </w:r>
      </w:hyperlink>
      <w:r w:rsidR="00BC3B30" w:rsidRPr="00BC3B30">
        <w:rPr>
          <w:shd w:val="clear" w:color="auto" w:fill="FFFFFF"/>
        </w:rPr>
        <w:t>. Kraj je opustošen i raseljen za vrijeme </w:t>
      </w:r>
      <w:hyperlink r:id="rId27" w:tooltip="Tursko Carstvo" w:history="1">
        <w:r w:rsidR="00BC3B30" w:rsidRPr="00BC3B30">
          <w:rPr>
            <w:rStyle w:val="Hiperveza"/>
            <w:color w:val="auto"/>
            <w:u w:val="none"/>
            <w:shd w:val="clear" w:color="auto" w:fill="FFFFFF"/>
          </w:rPr>
          <w:t>turskih</w:t>
        </w:r>
      </w:hyperlink>
      <w:r w:rsidR="00BC3B30" w:rsidRPr="00BC3B30">
        <w:rPr>
          <w:shd w:val="clear" w:color="auto" w:fill="FFFFFF"/>
        </w:rPr>
        <w:t> razaranja, a ponovno naseljavanje započinje u </w:t>
      </w:r>
      <w:hyperlink r:id="rId28" w:tooltip="17. stoljeće" w:history="1">
        <w:r w:rsidR="00BC3B30" w:rsidRPr="00BC3B30">
          <w:rPr>
            <w:rStyle w:val="Hiperveza"/>
            <w:color w:val="auto"/>
            <w:u w:val="none"/>
            <w:shd w:val="clear" w:color="auto" w:fill="FFFFFF"/>
          </w:rPr>
          <w:t>17. stoljeću</w:t>
        </w:r>
      </w:hyperlink>
      <w:r w:rsidR="00BC3B30" w:rsidRPr="00BC3B30">
        <w:t xml:space="preserve"> </w:t>
      </w:r>
    </w:p>
    <w:p w14:paraId="14659AFD" w14:textId="2CC884C8" w:rsidR="00D92FD1" w:rsidRPr="00D92FD1" w:rsidRDefault="00D92FD1" w:rsidP="00C10DCE">
      <w:pPr>
        <w:pStyle w:val="StandardWeb"/>
        <w:spacing w:before="0" w:beforeAutospacing="0" w:after="0" w:afterAutospacing="0" w:line="360" w:lineRule="auto"/>
        <w:jc w:val="both"/>
      </w:pPr>
      <w:r w:rsidRPr="00D92FD1">
        <w:t>Nakon izbivanja sa svojih ognjišta, početkom 17. stoljeća obitelj Zrinski naseljava Delnice pučanstvom iz svojih pokupskih imanja Čabra, Broda i Gerova. Zajedno sa njima vraćaju se iz Kranjske potomci starih Delničana. Započinje gradnja novih Delnica</w:t>
      </w:r>
      <w:r w:rsidR="00BC3B30">
        <w:t>,</w:t>
      </w:r>
      <w:r w:rsidRPr="00D92FD1">
        <w:t xml:space="preserve"> ali na drugom mjestu, niže, uz cestu prema Brodu na Kupi, čime se stvaraju osnovni uvjeti za promet roba. U stoljeću obnove osnovana je katolička župa. Nove obitelji donijele su u taj, od starine čakavski kraj, kajkavsko narječje koje od tada čini južnu granicu kajkavskog narječja. Plodna goranska polja uz oživljavanje prometa postupno daju život Delnicama i Gorskom </w:t>
      </w:r>
      <w:r w:rsidR="004E1C0C" w:rsidRPr="00D5555E">
        <w:t>k</w:t>
      </w:r>
      <w:r w:rsidRPr="00D92FD1">
        <w:t>otaru. Pučanstvo, nešto kasnije nalazi zaradu u preradi drva.</w:t>
      </w:r>
    </w:p>
    <w:p w14:paraId="18F7A9FD" w14:textId="057910FC" w:rsidR="00D92FD1" w:rsidRPr="00D92FD1" w:rsidRDefault="00D92FD1" w:rsidP="00C10DCE">
      <w:pPr>
        <w:pStyle w:val="StandardWeb"/>
        <w:spacing w:before="0" w:beforeAutospacing="0" w:after="0" w:afterAutospacing="0" w:line="360" w:lineRule="auto"/>
        <w:jc w:val="both"/>
      </w:pPr>
      <w:r w:rsidRPr="00D92FD1">
        <w:t xml:space="preserve">Obnova Delnica i cijelog Gorskog kotara zaustavljena je nakon neuspjele urote Zrinskih - Frankopana 1670. Vojska generala J. Herbersteina opljačkala je Gorski kotar, a veliki posjedi Zrinskih dolaze pod upravu Beča. Izgradnja prometnice Karlovac - Bakar - Rijeka, popularne “Karoline” zaobišla je Delnice i ponovo izazvala iseljavanje ljudi. Tek izgradnjom “Lujzijane”, prometnice koja je završena 1811., Delnice ponovno postaju središte ove regije. Intenzivira </w:t>
      </w:r>
      <w:r w:rsidR="000D2BF0">
        <w:t>se</w:t>
      </w:r>
      <w:r w:rsidRPr="00D92FD1">
        <w:t xml:space="preserve"> prerada drva, poljodjelstvo i stočarstvo, širi se sitno poduzetništvo, a od druge polovice 19. stoljeća javlja se delnička nošnja.</w:t>
      </w:r>
    </w:p>
    <w:p w14:paraId="70410CB9" w14:textId="312A0657" w:rsidR="00D92FD1" w:rsidRPr="00D92FD1" w:rsidRDefault="00D92FD1" w:rsidP="00C10DCE">
      <w:pPr>
        <w:pStyle w:val="StandardWeb"/>
        <w:spacing w:before="0" w:beforeAutospacing="0" w:after="0" w:afterAutospacing="0" w:line="360" w:lineRule="auto"/>
        <w:jc w:val="both"/>
      </w:pPr>
      <w:r w:rsidRPr="00D92FD1">
        <w:t>Riječka željeznica postupno je vračala život Gorskom kotaru. Dio pučanstva od 1873. nalazi zaposlenje na njenoj trasi od Ogulina do Rijeke. Oživljava poljodjelstvo, stočarstvo i prerad</w:t>
      </w:r>
      <w:r w:rsidR="00DD01F7">
        <w:t>u</w:t>
      </w:r>
      <w:r w:rsidRPr="00D92FD1">
        <w:t xml:space="preserve"> drva. Prva škola u Delnicama utemeljena je 1836. Riječka željeznica nije mogla bitno </w:t>
      </w:r>
      <w:r w:rsidRPr="00D92FD1">
        <w:lastRenderedPageBreak/>
        <w:t>promijeniti težak život Delničanima pa oni u ovo stoljeće ulaze s nimalo lakim životnim prilikama.</w:t>
      </w:r>
    </w:p>
    <w:p w14:paraId="0A920FCB" w14:textId="619AB81F" w:rsidR="007F1971" w:rsidRDefault="00D92FD1" w:rsidP="00C10DCE">
      <w:pPr>
        <w:pStyle w:val="StandardWeb"/>
        <w:spacing w:before="0" w:beforeAutospacing="0" w:after="0" w:afterAutospacing="0" w:line="360" w:lineRule="auto"/>
        <w:jc w:val="both"/>
      </w:pPr>
      <w:r w:rsidRPr="00D92FD1">
        <w:t>Grad Delnice je danas sastavni dio Primorsko goranske županije kojoj osnovu gospodarstva čini šumarstvo i drvna industrija. Proizvodnja i prerada drva, ugostiteljstvo, trgovina, turizam i sve intenzivniji razvoj poduzetništva čine osnovu gospodarenja i pravce daljnjeg razvitka.</w:t>
      </w:r>
    </w:p>
    <w:p w14:paraId="09C32764" w14:textId="77777777" w:rsidR="009D4420" w:rsidRDefault="009D4420" w:rsidP="0044449A">
      <w:pPr>
        <w:pStyle w:val="StandardWeb"/>
        <w:spacing w:before="0" w:beforeAutospacing="0" w:after="0" w:afterAutospacing="0" w:line="360" w:lineRule="auto"/>
        <w:jc w:val="both"/>
      </w:pPr>
    </w:p>
    <w:p w14:paraId="36793885" w14:textId="77777777" w:rsidR="004545F6" w:rsidRDefault="004545F6" w:rsidP="0044449A">
      <w:pPr>
        <w:pStyle w:val="StandardWeb"/>
        <w:spacing w:before="0" w:beforeAutospacing="0" w:after="0" w:afterAutospacing="0" w:line="360" w:lineRule="auto"/>
        <w:jc w:val="both"/>
      </w:pPr>
    </w:p>
    <w:p w14:paraId="77F31FB0" w14:textId="7F513266" w:rsidR="003B6AE1" w:rsidRDefault="00976A21" w:rsidP="001D5727">
      <w:pPr>
        <w:pStyle w:val="Naslov2"/>
        <w:numPr>
          <w:ilvl w:val="1"/>
          <w:numId w:val="49"/>
        </w:numPr>
        <w:spacing w:before="0" w:line="360" w:lineRule="auto"/>
        <w:jc w:val="both"/>
      </w:pPr>
      <w:r>
        <w:t xml:space="preserve"> </w:t>
      </w:r>
      <w:bookmarkStart w:id="6" w:name="_Toc153790474"/>
      <w:r w:rsidR="00EA77BC" w:rsidRPr="0044449A">
        <w:t>Zastava Grada Delnic</w:t>
      </w:r>
      <w:bookmarkEnd w:id="6"/>
      <w:r w:rsidR="002815A7" w:rsidRPr="002815A7">
        <w:t>e</w:t>
      </w:r>
      <w:r w:rsidR="009A0298" w:rsidRPr="002815A7">
        <w:rPr>
          <w:color w:val="FF0000"/>
        </w:rPr>
        <w:t xml:space="preserve">  </w:t>
      </w:r>
    </w:p>
    <w:p w14:paraId="1C169B73" w14:textId="77777777" w:rsidR="003B6AE1" w:rsidRDefault="003B6AE1" w:rsidP="00C10DCE">
      <w:pPr>
        <w:pStyle w:val="StandardWeb"/>
        <w:spacing w:before="0" w:beforeAutospacing="0" w:after="0" w:afterAutospacing="0" w:line="360" w:lineRule="auto"/>
        <w:jc w:val="both"/>
      </w:pPr>
      <w:r>
        <w:t>Zastava Grada je tamnozelene boje s grbom u sredini. Omjer širine i dužine zastave Grada je 1:2. U sjecištu dijagonala u sredini zastave nalazi se grb Grada obrubljen zlatnim rubom.</w:t>
      </w:r>
    </w:p>
    <w:p w14:paraId="73D2524D" w14:textId="6D4A2EAB" w:rsidR="00A73F59" w:rsidRDefault="00A73F59" w:rsidP="00C10DCE">
      <w:pPr>
        <w:pStyle w:val="StandardWeb"/>
        <w:spacing w:before="0" w:beforeAutospacing="0" w:after="0" w:afterAutospacing="0" w:line="360" w:lineRule="auto"/>
        <w:jc w:val="both"/>
      </w:pPr>
      <w:r>
        <w:t>Prema odluci o uporabi grba, zastave, imena i svečane pjesme grada delnica, z</w:t>
      </w:r>
      <w:r w:rsidR="003B6AE1">
        <w:t>astava Grada Delnic</w:t>
      </w:r>
      <w:r w:rsidR="002815A7">
        <w:t>e</w:t>
      </w:r>
      <w:r w:rsidR="003B6AE1">
        <w:t xml:space="preserve"> ističe se</w:t>
      </w:r>
      <w:r>
        <w:t>:</w:t>
      </w:r>
    </w:p>
    <w:p w14:paraId="58949ED7" w14:textId="77777777" w:rsidR="00A73F59" w:rsidRDefault="003B6AE1" w:rsidP="00A73F59">
      <w:pPr>
        <w:pStyle w:val="StandardWeb"/>
        <w:numPr>
          <w:ilvl w:val="0"/>
          <w:numId w:val="1"/>
        </w:numPr>
        <w:spacing w:before="0" w:beforeAutospacing="0" w:after="0" w:afterAutospacing="0" w:line="360" w:lineRule="auto"/>
        <w:jc w:val="both"/>
      </w:pPr>
      <w:r>
        <w:t>na zgradama u kojima su smještena tijela i služb</w:t>
      </w:r>
      <w:r w:rsidR="00A73F59">
        <w:t>a</w:t>
      </w:r>
      <w:r>
        <w:t xml:space="preserve"> Grada, </w:t>
      </w:r>
    </w:p>
    <w:p w14:paraId="5343FDE3" w14:textId="77777777" w:rsidR="00A73F59" w:rsidRDefault="003B6AE1" w:rsidP="00A73F59">
      <w:pPr>
        <w:pStyle w:val="StandardWeb"/>
        <w:numPr>
          <w:ilvl w:val="0"/>
          <w:numId w:val="1"/>
        </w:numPr>
        <w:spacing w:before="0" w:beforeAutospacing="0" w:after="0" w:afterAutospacing="0" w:line="360" w:lineRule="auto"/>
        <w:jc w:val="both"/>
      </w:pPr>
      <w:r>
        <w:t xml:space="preserve">na dan žalosti, odnosno na dan pokopa istaknutih i zaslužnih pojedinaca utvrđenih protokolarnim pravilima Grada i vijori se na pola stijega, </w:t>
      </w:r>
    </w:p>
    <w:p w14:paraId="6980580C" w14:textId="77777777" w:rsidR="00A73F59" w:rsidRDefault="003B6AE1" w:rsidP="00A73F59">
      <w:pPr>
        <w:pStyle w:val="StandardWeb"/>
        <w:numPr>
          <w:ilvl w:val="0"/>
          <w:numId w:val="1"/>
        </w:numPr>
        <w:spacing w:before="0" w:beforeAutospacing="0" w:after="0" w:afterAutospacing="0" w:line="360" w:lineRule="auto"/>
        <w:jc w:val="both"/>
      </w:pPr>
      <w:r>
        <w:t>na javnim mjestima u dane državnih i drugih blagdana i</w:t>
      </w:r>
      <w:r w:rsidR="00A73F59">
        <w:t xml:space="preserve"> vijori se za njihova trajanja, </w:t>
      </w:r>
    </w:p>
    <w:p w14:paraId="5F066B50" w14:textId="77777777" w:rsidR="00A73F59" w:rsidRDefault="003B6AE1" w:rsidP="00A73F59">
      <w:pPr>
        <w:pStyle w:val="StandardWeb"/>
        <w:numPr>
          <w:ilvl w:val="0"/>
          <w:numId w:val="1"/>
        </w:numPr>
        <w:spacing w:before="0" w:beforeAutospacing="0" w:after="0" w:afterAutospacing="0" w:line="360" w:lineRule="auto"/>
        <w:jc w:val="both"/>
      </w:pPr>
      <w:r>
        <w:t xml:space="preserve">prigodom održavanja sjednica Gradskog vijeća u prostoru gdje se sjednica održava, </w:t>
      </w:r>
    </w:p>
    <w:p w14:paraId="5335973E" w14:textId="19ADD8F9" w:rsidR="00A73F59" w:rsidRDefault="003B6AE1" w:rsidP="00A73F59">
      <w:pPr>
        <w:pStyle w:val="StandardWeb"/>
        <w:numPr>
          <w:ilvl w:val="0"/>
          <w:numId w:val="1"/>
        </w:numPr>
        <w:spacing w:before="0" w:beforeAutospacing="0" w:after="0" w:afterAutospacing="0" w:line="360" w:lineRule="auto"/>
        <w:jc w:val="both"/>
      </w:pPr>
      <w:r>
        <w:t>ispred zgrade u kojoj je sjedište tijela Grada Delnic</w:t>
      </w:r>
      <w:r w:rsidR="002815A7">
        <w:t>e</w:t>
      </w:r>
      <w:r>
        <w:t xml:space="preserve">, </w:t>
      </w:r>
    </w:p>
    <w:p w14:paraId="49AAA8DB" w14:textId="14765DF9" w:rsidR="00A73F59" w:rsidRDefault="003B6AE1" w:rsidP="00A73F59">
      <w:pPr>
        <w:pStyle w:val="StandardWeb"/>
        <w:numPr>
          <w:ilvl w:val="0"/>
          <w:numId w:val="1"/>
        </w:numPr>
        <w:spacing w:before="0" w:beforeAutospacing="0" w:after="0" w:afterAutospacing="0" w:line="360" w:lineRule="auto"/>
        <w:jc w:val="both"/>
      </w:pPr>
      <w:r>
        <w:t>na dan održavanja sjednice Gradskoga vijeća na zgradi u kojoj se ta sjednica održava, ako je izvan sjedišta Gradskog vijeća Grada Delnic</w:t>
      </w:r>
      <w:r w:rsidR="002815A7">
        <w:t>e</w:t>
      </w:r>
      <w:r>
        <w:t xml:space="preserve">, </w:t>
      </w:r>
    </w:p>
    <w:p w14:paraId="2A565183" w14:textId="331CA59D" w:rsidR="003B6AE1" w:rsidRDefault="003B6AE1" w:rsidP="00A73F59">
      <w:pPr>
        <w:pStyle w:val="StandardWeb"/>
        <w:numPr>
          <w:ilvl w:val="0"/>
          <w:numId w:val="1"/>
        </w:numPr>
        <w:spacing w:before="0" w:beforeAutospacing="0" w:after="0" w:afterAutospacing="0" w:line="360" w:lineRule="auto"/>
        <w:jc w:val="both"/>
      </w:pPr>
      <w:r>
        <w:t>pri javnim skupovima u Gradu (kulturni, športski) sukladno pravilima i običajima održavanja tih skupova.</w:t>
      </w:r>
    </w:p>
    <w:p w14:paraId="3BC588A1" w14:textId="77777777" w:rsidR="00DA4044" w:rsidRDefault="00DA4044" w:rsidP="003B6AE1">
      <w:pPr>
        <w:pStyle w:val="StandardWeb"/>
        <w:spacing w:before="0" w:beforeAutospacing="0" w:after="0" w:afterAutospacing="0" w:line="360" w:lineRule="auto"/>
        <w:jc w:val="both"/>
      </w:pPr>
    </w:p>
    <w:p w14:paraId="3C4D9A14" w14:textId="5B5C797D" w:rsidR="00A73F59" w:rsidRDefault="003B6AE1" w:rsidP="003B6AE1">
      <w:pPr>
        <w:pStyle w:val="StandardWeb"/>
        <w:spacing w:before="0" w:beforeAutospacing="0" w:after="0" w:afterAutospacing="0" w:line="360" w:lineRule="auto"/>
        <w:jc w:val="both"/>
      </w:pPr>
      <w:r>
        <w:t>Zastava Grada Delnic</w:t>
      </w:r>
      <w:r w:rsidR="002815A7">
        <w:t>e</w:t>
      </w:r>
      <w:r>
        <w:t xml:space="preserve"> može se isticati</w:t>
      </w:r>
      <w:r w:rsidR="00A73F59">
        <w:t>:</w:t>
      </w:r>
    </w:p>
    <w:p w14:paraId="51487930" w14:textId="77777777" w:rsidR="007C17D7" w:rsidRPr="007C17D7" w:rsidRDefault="003B6AE1" w:rsidP="00A73F59">
      <w:pPr>
        <w:pStyle w:val="StandardWeb"/>
        <w:numPr>
          <w:ilvl w:val="0"/>
          <w:numId w:val="1"/>
        </w:numPr>
        <w:spacing w:before="0" w:beforeAutospacing="0" w:after="0" w:afterAutospacing="0" w:line="360" w:lineRule="auto"/>
        <w:jc w:val="both"/>
        <w:rPr>
          <w:b/>
          <w:bCs/>
          <w:sz w:val="28"/>
          <w:szCs w:val="28"/>
        </w:rPr>
      </w:pPr>
      <w:r>
        <w:t xml:space="preserve">prigodom međugradskih i međunarodnih susreta, natjecanja i drugih skupova, </w:t>
      </w:r>
    </w:p>
    <w:p w14:paraId="0600ECAD" w14:textId="77777777" w:rsidR="007C17D7" w:rsidRPr="007C17D7" w:rsidRDefault="003B6AE1" w:rsidP="00A73F59">
      <w:pPr>
        <w:pStyle w:val="StandardWeb"/>
        <w:numPr>
          <w:ilvl w:val="0"/>
          <w:numId w:val="1"/>
        </w:numPr>
        <w:spacing w:before="0" w:beforeAutospacing="0" w:after="0" w:afterAutospacing="0" w:line="360" w:lineRule="auto"/>
        <w:jc w:val="both"/>
        <w:rPr>
          <w:b/>
          <w:bCs/>
          <w:sz w:val="28"/>
          <w:szCs w:val="28"/>
        </w:rPr>
      </w:pPr>
      <w:r>
        <w:t xml:space="preserve">poslovima, svečanostima i prigodnim manifestacijama značajnim za Grad, </w:t>
      </w:r>
    </w:p>
    <w:p w14:paraId="2B0502C7" w14:textId="77777777" w:rsidR="007C17D7" w:rsidRPr="007C17D7" w:rsidRDefault="003B6AE1" w:rsidP="00A73F59">
      <w:pPr>
        <w:pStyle w:val="StandardWeb"/>
        <w:numPr>
          <w:ilvl w:val="0"/>
          <w:numId w:val="1"/>
        </w:numPr>
        <w:spacing w:before="0" w:beforeAutospacing="0" w:after="0" w:afterAutospacing="0" w:line="360" w:lineRule="auto"/>
        <w:jc w:val="both"/>
        <w:rPr>
          <w:b/>
          <w:bCs/>
          <w:sz w:val="28"/>
          <w:szCs w:val="28"/>
        </w:rPr>
      </w:pPr>
      <w:r>
        <w:t xml:space="preserve">te u drugim prigodama. </w:t>
      </w:r>
    </w:p>
    <w:p w14:paraId="43022060" w14:textId="77777777" w:rsidR="007C17D7" w:rsidRPr="007C17D7" w:rsidRDefault="007C17D7" w:rsidP="007C17D7">
      <w:pPr>
        <w:pStyle w:val="StandardWeb"/>
        <w:spacing w:before="0" w:beforeAutospacing="0" w:after="0" w:afterAutospacing="0" w:line="360" w:lineRule="auto"/>
        <w:ind w:left="360"/>
        <w:jc w:val="both"/>
        <w:rPr>
          <w:b/>
          <w:bCs/>
          <w:sz w:val="28"/>
          <w:szCs w:val="28"/>
        </w:rPr>
      </w:pPr>
    </w:p>
    <w:p w14:paraId="4C81D40C" w14:textId="7A484EC0" w:rsidR="003B6AE1" w:rsidRDefault="003B6AE1" w:rsidP="007C17D7">
      <w:pPr>
        <w:pStyle w:val="StandardWeb"/>
        <w:spacing w:before="0" w:beforeAutospacing="0" w:after="0" w:afterAutospacing="0" w:line="360" w:lineRule="auto"/>
        <w:ind w:left="360"/>
        <w:jc w:val="both"/>
        <w:rPr>
          <w:b/>
          <w:bCs/>
          <w:sz w:val="28"/>
          <w:szCs w:val="28"/>
        </w:rPr>
      </w:pPr>
      <w:r>
        <w:t>Povodom blagdana i drugih svečanosti, te priredbi značajnih za Grad, mogu se isticati i dekorativne zastave istog sadržaja kao zastava Grada, ali drugih veličina i proporcija (jarbolske zastave i druge zastave).</w:t>
      </w:r>
    </w:p>
    <w:p w14:paraId="6CDF599D" w14:textId="77777777" w:rsidR="00763165" w:rsidRDefault="00763165" w:rsidP="0044449A">
      <w:pPr>
        <w:pStyle w:val="StandardWeb"/>
        <w:spacing w:before="0" w:beforeAutospacing="0" w:after="0" w:afterAutospacing="0" w:line="360" w:lineRule="auto"/>
        <w:jc w:val="both"/>
      </w:pPr>
    </w:p>
    <w:p w14:paraId="18AD3AF5" w14:textId="3E0FADE3" w:rsidR="0053196B" w:rsidRDefault="007C17D7" w:rsidP="0044449A">
      <w:pPr>
        <w:pStyle w:val="StandardWeb"/>
        <w:spacing w:before="0" w:beforeAutospacing="0" w:after="0" w:afterAutospacing="0" w:line="360" w:lineRule="auto"/>
        <w:jc w:val="both"/>
      </w:pPr>
      <w:r>
        <w:t>Zastava Grada Delnic</w:t>
      </w:r>
      <w:r w:rsidR="002815A7">
        <w:t>e</w:t>
      </w:r>
      <w:r>
        <w:t xml:space="preserve"> prikazana je na slici 5.</w:t>
      </w:r>
    </w:p>
    <w:p w14:paraId="241756DE" w14:textId="77777777" w:rsidR="00DA4044" w:rsidRPr="0044449A" w:rsidRDefault="00DA4044" w:rsidP="0044449A">
      <w:pPr>
        <w:pStyle w:val="StandardWeb"/>
        <w:spacing w:before="0" w:beforeAutospacing="0" w:after="0" w:afterAutospacing="0" w:line="360" w:lineRule="auto"/>
        <w:jc w:val="both"/>
        <w:rPr>
          <w:b/>
          <w:bCs/>
        </w:rPr>
      </w:pPr>
    </w:p>
    <w:p w14:paraId="270A87D8" w14:textId="5B8675FF" w:rsidR="00EA77BC" w:rsidRDefault="00EA77BC" w:rsidP="0044449A">
      <w:pPr>
        <w:pStyle w:val="StandardWeb"/>
        <w:spacing w:before="0" w:beforeAutospacing="0" w:after="0" w:afterAutospacing="0"/>
        <w:jc w:val="center"/>
        <w:rPr>
          <w:b/>
          <w:bCs/>
          <w:sz w:val="28"/>
          <w:szCs w:val="28"/>
        </w:rPr>
      </w:pPr>
      <w:r>
        <w:rPr>
          <w:b/>
          <w:bCs/>
          <w:noProof/>
          <w:sz w:val="28"/>
          <w:szCs w:val="28"/>
          <w:lang w:val="hr-HR" w:eastAsia="hr-HR"/>
        </w:rPr>
        <w:drawing>
          <wp:inline distT="0" distB="0" distL="0" distR="0" wp14:anchorId="085B84DB" wp14:editId="475CD26A">
            <wp:extent cx="4576614" cy="2295525"/>
            <wp:effectExtent l="0" t="0" r="0" b="0"/>
            <wp:docPr id="1857695688" name="Picture 2" descr="Na temelju članka 35. Zakona o lokalnoj i područnoj (regionalnoj)  samoupravi (NN 33/01, 60/01, 129/05, 109/07, 129/08, 3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 temelju članka 35. Zakona o lokalnoj i područnoj (regionalnoj)  samoupravi (NN 33/01, 60/01, 129/05, 109/07, 129/08, 36/0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96478" cy="2305488"/>
                    </a:xfrm>
                    <a:prstGeom prst="rect">
                      <a:avLst/>
                    </a:prstGeom>
                    <a:noFill/>
                    <a:ln>
                      <a:noFill/>
                    </a:ln>
                  </pic:spPr>
                </pic:pic>
              </a:graphicData>
            </a:graphic>
          </wp:inline>
        </w:drawing>
      </w:r>
    </w:p>
    <w:p w14:paraId="0173F3A7" w14:textId="543263B6" w:rsidR="00EA77BC" w:rsidRPr="00EA77BC" w:rsidRDefault="00EA77BC" w:rsidP="0044449A">
      <w:pPr>
        <w:pStyle w:val="StandardWeb"/>
        <w:spacing w:before="0" w:beforeAutospacing="0" w:after="0" w:afterAutospacing="0"/>
        <w:jc w:val="center"/>
      </w:pPr>
      <w:r>
        <w:t>Slika 5. Zastava Grada Delnice</w:t>
      </w:r>
    </w:p>
    <w:p w14:paraId="55561D0C" w14:textId="77777777" w:rsidR="0044449A" w:rsidRDefault="0044449A" w:rsidP="0044449A">
      <w:pPr>
        <w:pStyle w:val="StandardWeb"/>
        <w:spacing w:before="0" w:beforeAutospacing="0" w:after="0" w:afterAutospacing="0" w:line="360" w:lineRule="auto"/>
        <w:jc w:val="both"/>
        <w:rPr>
          <w:b/>
          <w:bCs/>
        </w:rPr>
      </w:pPr>
    </w:p>
    <w:p w14:paraId="63A52F6C" w14:textId="77777777" w:rsidR="0044449A" w:rsidRDefault="0044449A" w:rsidP="0044449A">
      <w:pPr>
        <w:pStyle w:val="StandardWeb"/>
        <w:spacing w:before="0" w:beforeAutospacing="0" w:after="0" w:afterAutospacing="0" w:line="360" w:lineRule="auto"/>
        <w:jc w:val="both"/>
        <w:rPr>
          <w:b/>
          <w:bCs/>
        </w:rPr>
      </w:pPr>
    </w:p>
    <w:p w14:paraId="08772DCC" w14:textId="77777777" w:rsidR="003B6AE1" w:rsidRDefault="003B6AE1" w:rsidP="0044449A">
      <w:pPr>
        <w:pStyle w:val="StandardWeb"/>
        <w:spacing w:before="0" w:beforeAutospacing="0" w:after="0" w:afterAutospacing="0" w:line="360" w:lineRule="auto"/>
        <w:jc w:val="both"/>
        <w:rPr>
          <w:b/>
          <w:bCs/>
        </w:rPr>
      </w:pPr>
    </w:p>
    <w:p w14:paraId="52106B70" w14:textId="5E217CB5" w:rsidR="00EA77BC" w:rsidRDefault="00976A21" w:rsidP="00976A21">
      <w:pPr>
        <w:pStyle w:val="Naslov2"/>
        <w:numPr>
          <w:ilvl w:val="1"/>
          <w:numId w:val="49"/>
        </w:numPr>
      </w:pPr>
      <w:r>
        <w:t xml:space="preserve"> </w:t>
      </w:r>
      <w:bookmarkStart w:id="7" w:name="_Toc153790475"/>
      <w:r w:rsidR="003B6AE1">
        <w:t>Povijesni g</w:t>
      </w:r>
      <w:r w:rsidR="00EA77BC" w:rsidRPr="0044449A">
        <w:t xml:space="preserve">rb </w:t>
      </w:r>
      <w:r w:rsidR="000D2BF0">
        <w:t>G</w:t>
      </w:r>
      <w:r w:rsidR="00EA77BC" w:rsidRPr="0044449A">
        <w:t>rada Delnice</w:t>
      </w:r>
      <w:bookmarkEnd w:id="7"/>
    </w:p>
    <w:p w14:paraId="13578CED" w14:textId="77777777" w:rsidR="003B6AE1" w:rsidRDefault="003B6AE1" w:rsidP="003B6AE1">
      <w:pPr>
        <w:pStyle w:val="StandardWeb"/>
        <w:spacing w:before="0" w:beforeAutospacing="0" w:after="0" w:afterAutospacing="0" w:line="360" w:lineRule="auto"/>
        <w:jc w:val="both"/>
        <w:rPr>
          <w:color w:val="000000"/>
        </w:rPr>
      </w:pPr>
    </w:p>
    <w:p w14:paraId="3CC21ED0" w14:textId="0A599F96" w:rsidR="00994FC4" w:rsidRDefault="00994FC4" w:rsidP="003B6AE1">
      <w:pPr>
        <w:pStyle w:val="StandardWeb"/>
        <w:spacing w:before="0" w:beforeAutospacing="0" w:after="0" w:afterAutospacing="0" w:line="360" w:lineRule="auto"/>
        <w:jc w:val="both"/>
      </w:pPr>
      <w:r>
        <w:rPr>
          <w:color w:val="000000"/>
        </w:rPr>
        <w:t xml:space="preserve">Povijesni grb Grada </w:t>
      </w:r>
      <w:r w:rsidR="000839E0">
        <w:rPr>
          <w:color w:val="000000"/>
        </w:rPr>
        <w:t>D</w:t>
      </w:r>
      <w:r>
        <w:rPr>
          <w:color w:val="000000"/>
        </w:rPr>
        <w:t>elnice također je definiran</w:t>
      </w:r>
      <w:r w:rsidRPr="00994FC4">
        <w:t xml:space="preserve"> </w:t>
      </w:r>
      <w:r>
        <w:t xml:space="preserve">odlukom o uporabi grba, zastave, imena i svečane pjesme </w:t>
      </w:r>
      <w:r w:rsidR="000839E0">
        <w:t>G</w:t>
      </w:r>
      <w:r>
        <w:t xml:space="preserve">rada </w:t>
      </w:r>
      <w:r w:rsidR="000839E0">
        <w:t>D</w:t>
      </w:r>
      <w:r>
        <w:t>elnic</w:t>
      </w:r>
      <w:r w:rsidR="000839E0">
        <w:t>e</w:t>
      </w:r>
      <w:r>
        <w:t xml:space="preserve"> na slijedeći naćin:</w:t>
      </w:r>
    </w:p>
    <w:p w14:paraId="01FCA673" w14:textId="77777777" w:rsidR="00994FC4" w:rsidRDefault="003B6AE1" w:rsidP="00994FC4">
      <w:pPr>
        <w:pStyle w:val="StandardWeb"/>
        <w:numPr>
          <w:ilvl w:val="0"/>
          <w:numId w:val="1"/>
        </w:numPr>
        <w:spacing w:before="0" w:beforeAutospacing="0" w:after="0" w:afterAutospacing="0" w:line="360" w:lineRule="auto"/>
        <w:jc w:val="both"/>
        <w:rPr>
          <w:color w:val="000000"/>
        </w:rPr>
      </w:pPr>
      <w:r w:rsidRPr="004B4234">
        <w:rPr>
          <w:color w:val="000000"/>
        </w:rPr>
        <w:t xml:space="preserve">U poluokruglom štitu, u plavom, na zelenom </w:t>
      </w:r>
      <w:r w:rsidR="00994FC4">
        <w:rPr>
          <w:color w:val="000000"/>
        </w:rPr>
        <w:t>tlu</w:t>
      </w:r>
      <w:r w:rsidRPr="004B4234">
        <w:rPr>
          <w:color w:val="000000"/>
        </w:rPr>
        <w:t>, šumski radnik</w:t>
      </w:r>
      <w:r w:rsidR="00994FC4">
        <w:rPr>
          <w:color w:val="000000"/>
        </w:rPr>
        <w:t>s rukama o capinu (krampu)</w:t>
      </w:r>
      <w:r w:rsidRPr="004B4234">
        <w:rPr>
          <w:color w:val="000000"/>
        </w:rPr>
        <w:t xml:space="preserve">. </w:t>
      </w:r>
    </w:p>
    <w:p w14:paraId="55BBBF87" w14:textId="77777777" w:rsidR="00994FC4" w:rsidRDefault="003B6AE1" w:rsidP="00994FC4">
      <w:pPr>
        <w:pStyle w:val="StandardWeb"/>
        <w:numPr>
          <w:ilvl w:val="0"/>
          <w:numId w:val="1"/>
        </w:numPr>
        <w:spacing w:before="0" w:beforeAutospacing="0" w:after="0" w:afterAutospacing="0" w:line="360" w:lineRule="auto"/>
        <w:jc w:val="both"/>
        <w:rPr>
          <w:color w:val="000000"/>
        </w:rPr>
      </w:pPr>
      <w:r w:rsidRPr="004B4234">
        <w:rPr>
          <w:color w:val="000000"/>
        </w:rPr>
        <w:t xml:space="preserve">Mladolikog je lica, smeđokos, s crnim klobukom na glavi. Odjeven je u srebrnu košulju preko koje je crni prsluk obrubljen po rubovima zlatnom trakom, u uskim zelenim hlačama i smeđim visokim cipelama. </w:t>
      </w:r>
    </w:p>
    <w:p w14:paraId="577A66C9" w14:textId="6435114C" w:rsidR="003B6AE1" w:rsidRDefault="003B6AE1" w:rsidP="00994FC4">
      <w:pPr>
        <w:pStyle w:val="StandardWeb"/>
        <w:numPr>
          <w:ilvl w:val="0"/>
          <w:numId w:val="1"/>
        </w:numPr>
        <w:spacing w:before="0" w:beforeAutospacing="0" w:after="0" w:afterAutospacing="0" w:line="360" w:lineRule="auto"/>
        <w:jc w:val="both"/>
        <w:rPr>
          <w:color w:val="000000"/>
        </w:rPr>
      </w:pPr>
      <w:r w:rsidRPr="004B4234">
        <w:rPr>
          <w:color w:val="000000"/>
        </w:rPr>
        <w:t>Desnu ruku drži</w:t>
      </w:r>
      <w:r w:rsidR="00994FC4">
        <w:rPr>
          <w:color w:val="000000"/>
        </w:rPr>
        <w:t>,</w:t>
      </w:r>
      <w:r w:rsidRPr="004B4234">
        <w:rPr>
          <w:color w:val="000000"/>
        </w:rPr>
        <w:t xml:space="preserve"> a lijeva počiva na uspravnoj smeđoj dršci srebrnog </w:t>
      </w:r>
      <w:r w:rsidR="00994FC4">
        <w:rPr>
          <w:color w:val="000000"/>
        </w:rPr>
        <w:t>capina (</w:t>
      </w:r>
      <w:r w:rsidRPr="004B4234">
        <w:rPr>
          <w:color w:val="000000"/>
        </w:rPr>
        <w:t>krampa</w:t>
      </w:r>
      <w:r w:rsidR="00994FC4">
        <w:rPr>
          <w:color w:val="000000"/>
        </w:rPr>
        <w:t>)</w:t>
      </w:r>
      <w:r w:rsidRPr="004B4234">
        <w:rPr>
          <w:color w:val="000000"/>
        </w:rPr>
        <w:t xml:space="preserve"> položenog na vrhu zelenog brijega. </w:t>
      </w:r>
    </w:p>
    <w:p w14:paraId="62E58B31" w14:textId="77777777" w:rsidR="00994FC4" w:rsidRDefault="00994FC4" w:rsidP="003B6AE1">
      <w:pPr>
        <w:pStyle w:val="StandardWeb"/>
        <w:spacing w:before="0" w:beforeAutospacing="0" w:after="0" w:afterAutospacing="0" w:line="360" w:lineRule="auto"/>
        <w:jc w:val="both"/>
      </w:pPr>
    </w:p>
    <w:p w14:paraId="448BCA63" w14:textId="1ABE9366" w:rsidR="00994FC4" w:rsidRDefault="003B6AE1" w:rsidP="003B6AE1">
      <w:pPr>
        <w:pStyle w:val="StandardWeb"/>
        <w:spacing w:before="0" w:beforeAutospacing="0" w:after="0" w:afterAutospacing="0" w:line="360" w:lineRule="auto"/>
        <w:jc w:val="both"/>
      </w:pPr>
      <w:r>
        <w:t>Grb Grada Delnic</w:t>
      </w:r>
      <w:r w:rsidR="000839E0">
        <w:t>e</w:t>
      </w:r>
      <w:r>
        <w:t xml:space="preserve"> rabi se</w:t>
      </w:r>
      <w:r w:rsidR="00994FC4">
        <w:t>:</w:t>
      </w:r>
    </w:p>
    <w:p w14:paraId="69BCA295" w14:textId="77777777" w:rsidR="00994FC4" w:rsidRDefault="003B6AE1" w:rsidP="00994FC4">
      <w:pPr>
        <w:pStyle w:val="StandardWeb"/>
        <w:numPr>
          <w:ilvl w:val="0"/>
          <w:numId w:val="1"/>
        </w:numPr>
        <w:spacing w:before="0" w:beforeAutospacing="0" w:after="0" w:afterAutospacing="0" w:line="360" w:lineRule="auto"/>
        <w:jc w:val="both"/>
      </w:pPr>
      <w:r>
        <w:t xml:space="preserve">u zgradama u kojima su smještena tijela i službe Grada te u svečanim prostorijama tih zgrada, </w:t>
      </w:r>
    </w:p>
    <w:p w14:paraId="08DD953D" w14:textId="57119E9E" w:rsidR="00994FC4" w:rsidRDefault="00994FC4" w:rsidP="00994FC4">
      <w:pPr>
        <w:pStyle w:val="StandardWeb"/>
        <w:numPr>
          <w:ilvl w:val="0"/>
          <w:numId w:val="1"/>
        </w:numPr>
        <w:spacing w:before="0" w:beforeAutospacing="0" w:after="0" w:afterAutospacing="0" w:line="360" w:lineRule="auto"/>
        <w:jc w:val="both"/>
      </w:pPr>
      <w:r>
        <w:t xml:space="preserve">u </w:t>
      </w:r>
      <w:r w:rsidR="003B6AE1">
        <w:t xml:space="preserve">sastavu pečata gradskih tijela, odjela i službi, </w:t>
      </w:r>
    </w:p>
    <w:p w14:paraId="59FEF5B4" w14:textId="7CBC347A" w:rsidR="00994FC4" w:rsidRDefault="003B6AE1" w:rsidP="00994FC4">
      <w:pPr>
        <w:pStyle w:val="StandardWeb"/>
        <w:numPr>
          <w:ilvl w:val="0"/>
          <w:numId w:val="1"/>
        </w:numPr>
        <w:spacing w:before="0" w:beforeAutospacing="0" w:after="0" w:afterAutospacing="0" w:line="360" w:lineRule="auto"/>
        <w:jc w:val="both"/>
      </w:pPr>
      <w:r>
        <w:t>na službenom glasilu Grada Delnic</w:t>
      </w:r>
      <w:r w:rsidR="000839E0">
        <w:t>e</w:t>
      </w:r>
      <w:r>
        <w:t xml:space="preserve"> i po potrebi na materijalima kojima se predstavlja Grad, na zgradama koje imaju povijesni značaj za Grad, odnosno na zgradama u kojima su smješteni sadržaji od posebnog značaja za Grad, </w:t>
      </w:r>
    </w:p>
    <w:p w14:paraId="12BA986B" w14:textId="77777777" w:rsidR="00994FC4" w:rsidRDefault="003B6AE1" w:rsidP="00994FC4">
      <w:pPr>
        <w:pStyle w:val="StandardWeb"/>
        <w:numPr>
          <w:ilvl w:val="0"/>
          <w:numId w:val="1"/>
        </w:numPr>
        <w:spacing w:before="0" w:beforeAutospacing="0" w:after="0" w:afterAutospacing="0" w:line="360" w:lineRule="auto"/>
        <w:jc w:val="both"/>
      </w:pPr>
      <w:r>
        <w:lastRenderedPageBreak/>
        <w:t xml:space="preserve">na dopisima i memorandumima Gradskog vijeća i Gradonačelnika u skladu s važećim propisima, </w:t>
      </w:r>
    </w:p>
    <w:p w14:paraId="16069933" w14:textId="77777777" w:rsidR="00994FC4" w:rsidRDefault="003B6AE1" w:rsidP="00994FC4">
      <w:pPr>
        <w:pStyle w:val="StandardWeb"/>
        <w:numPr>
          <w:ilvl w:val="0"/>
          <w:numId w:val="1"/>
        </w:numPr>
        <w:spacing w:before="0" w:beforeAutospacing="0" w:after="0" w:afterAutospacing="0" w:line="360" w:lineRule="auto"/>
        <w:jc w:val="both"/>
      </w:pPr>
      <w:r>
        <w:t xml:space="preserve">na diplomama, poveljama i priznanjima te drugim svečanim aktima koje dodjeljuje Grad, </w:t>
      </w:r>
    </w:p>
    <w:p w14:paraId="6C7ACAB8" w14:textId="77777777" w:rsidR="00994FC4" w:rsidRDefault="003B6AE1" w:rsidP="00994FC4">
      <w:pPr>
        <w:pStyle w:val="StandardWeb"/>
        <w:numPr>
          <w:ilvl w:val="0"/>
          <w:numId w:val="1"/>
        </w:numPr>
        <w:spacing w:before="0" w:beforeAutospacing="0" w:after="0" w:afterAutospacing="0" w:line="360" w:lineRule="auto"/>
        <w:jc w:val="both"/>
      </w:pPr>
      <w:r>
        <w:t>na službenim poveznicama, čestitkama i drugim tiskanicama koje u svečanim prigodama ili u svrhu reprezentacije koriste dužnosnici i vijećnici Grada</w:t>
      </w:r>
      <w:r w:rsidR="00994FC4">
        <w:t>,</w:t>
      </w:r>
      <w:r>
        <w:t xml:space="preserve"> </w:t>
      </w:r>
    </w:p>
    <w:p w14:paraId="0DC61699" w14:textId="3E32878B" w:rsidR="003B6AE1" w:rsidRPr="00440CB8" w:rsidRDefault="003B6AE1" w:rsidP="00994FC4">
      <w:pPr>
        <w:pStyle w:val="StandardWeb"/>
        <w:numPr>
          <w:ilvl w:val="0"/>
          <w:numId w:val="1"/>
        </w:numPr>
        <w:spacing w:before="0" w:beforeAutospacing="0" w:after="0" w:afterAutospacing="0" w:line="360" w:lineRule="auto"/>
        <w:jc w:val="both"/>
      </w:pPr>
      <w:r>
        <w:t>te u drugim prilikama</w:t>
      </w:r>
      <w:r w:rsidR="00994FC4" w:rsidRPr="00994FC4">
        <w:t xml:space="preserve"> </w:t>
      </w:r>
      <w:r w:rsidR="00994FC4">
        <w:t>ako njegova uporaba nije u suprotnosti s odredbama Odluke</w:t>
      </w:r>
      <w:r>
        <w:t>.</w:t>
      </w:r>
    </w:p>
    <w:p w14:paraId="6C501675" w14:textId="77777777" w:rsidR="003B6AE1" w:rsidRDefault="003B6AE1" w:rsidP="0044449A">
      <w:pPr>
        <w:pStyle w:val="StandardWeb"/>
        <w:spacing w:before="0" w:beforeAutospacing="0" w:after="0" w:afterAutospacing="0" w:line="360" w:lineRule="auto"/>
        <w:jc w:val="both"/>
        <w:rPr>
          <w:b/>
          <w:bCs/>
        </w:rPr>
      </w:pPr>
    </w:p>
    <w:p w14:paraId="283DBB84" w14:textId="489EBF1E" w:rsidR="00763165" w:rsidRPr="0044449A" w:rsidRDefault="00763165" w:rsidP="00763165">
      <w:pPr>
        <w:pStyle w:val="StandardWeb"/>
        <w:spacing w:before="0" w:beforeAutospacing="0" w:after="0" w:afterAutospacing="0" w:line="360" w:lineRule="auto"/>
        <w:jc w:val="both"/>
        <w:rPr>
          <w:b/>
          <w:bCs/>
        </w:rPr>
      </w:pPr>
      <w:r>
        <w:t>Povijesni grb Grada Delnic</w:t>
      </w:r>
      <w:r w:rsidR="000839E0">
        <w:t>e</w:t>
      </w:r>
      <w:r>
        <w:t xml:space="preserve"> prikazan je na slici 6.</w:t>
      </w:r>
    </w:p>
    <w:p w14:paraId="4F7DCD67" w14:textId="77777777" w:rsidR="00763165" w:rsidRPr="0044449A" w:rsidRDefault="00763165" w:rsidP="0044449A">
      <w:pPr>
        <w:pStyle w:val="StandardWeb"/>
        <w:spacing w:before="0" w:beforeAutospacing="0" w:after="0" w:afterAutospacing="0" w:line="360" w:lineRule="auto"/>
        <w:jc w:val="both"/>
        <w:rPr>
          <w:b/>
          <w:bCs/>
        </w:rPr>
      </w:pPr>
    </w:p>
    <w:p w14:paraId="188429C3" w14:textId="281EBA4C" w:rsidR="004614DB" w:rsidRDefault="004614DB" w:rsidP="002A241C">
      <w:pPr>
        <w:pStyle w:val="StandardWeb"/>
        <w:spacing w:before="0" w:beforeAutospacing="0" w:after="0" w:afterAutospacing="0"/>
        <w:jc w:val="center"/>
      </w:pPr>
      <w:r>
        <w:rPr>
          <w:noProof/>
          <w:lang w:val="hr-HR" w:eastAsia="hr-HR"/>
        </w:rPr>
        <w:drawing>
          <wp:inline distT="0" distB="0" distL="0" distR="0" wp14:anchorId="4C81F51B" wp14:editId="1BA500D1">
            <wp:extent cx="2425965" cy="3028950"/>
            <wp:effectExtent l="0" t="0" r="0" b="0"/>
            <wp:docPr id="645916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39785" cy="3046204"/>
                    </a:xfrm>
                    <a:prstGeom prst="rect">
                      <a:avLst/>
                    </a:prstGeom>
                    <a:noFill/>
                    <a:ln>
                      <a:noFill/>
                    </a:ln>
                  </pic:spPr>
                </pic:pic>
              </a:graphicData>
            </a:graphic>
          </wp:inline>
        </w:drawing>
      </w:r>
    </w:p>
    <w:p w14:paraId="7DDFE950" w14:textId="3CB91D89" w:rsidR="00F55E2D" w:rsidRDefault="004614DB" w:rsidP="002A241C">
      <w:pPr>
        <w:pStyle w:val="StandardWeb"/>
        <w:spacing w:before="0" w:beforeAutospacing="0" w:after="0" w:afterAutospacing="0"/>
        <w:jc w:val="center"/>
      </w:pPr>
      <w:r>
        <w:t>Slika 6. Grb Grada Delnice</w:t>
      </w:r>
    </w:p>
    <w:p w14:paraId="24AEF374" w14:textId="68FB5D85" w:rsidR="00F55E2D" w:rsidRDefault="00F55E2D"/>
    <w:p w14:paraId="1027FC01" w14:textId="77777777" w:rsidR="003C0A2A" w:rsidRDefault="003C0A2A">
      <w:pPr>
        <w:rPr>
          <w:rFonts w:ascii="Times New Roman" w:eastAsia="Times New Roman" w:hAnsi="Times New Roman" w:cs="Times New Roman"/>
          <w:kern w:val="0"/>
          <w:sz w:val="24"/>
          <w:szCs w:val="24"/>
          <w:lang w:eastAsia="en-GB"/>
        </w:rPr>
      </w:pPr>
    </w:p>
    <w:p w14:paraId="53F01742" w14:textId="269C314E" w:rsidR="004614DB" w:rsidRPr="0053196B" w:rsidRDefault="00976A21" w:rsidP="00976A21">
      <w:pPr>
        <w:pStyle w:val="Naslov2"/>
        <w:numPr>
          <w:ilvl w:val="1"/>
          <w:numId w:val="49"/>
        </w:numPr>
      </w:pPr>
      <w:r>
        <w:t xml:space="preserve"> </w:t>
      </w:r>
      <w:bookmarkStart w:id="8" w:name="_Toc153790476"/>
      <w:r w:rsidR="00F55E2D" w:rsidRPr="0053196B">
        <w:t>Školstvo</w:t>
      </w:r>
      <w:bookmarkEnd w:id="8"/>
    </w:p>
    <w:p w14:paraId="20C62CD4" w14:textId="77777777" w:rsidR="003B6AE1" w:rsidRDefault="003B6AE1" w:rsidP="0053196B">
      <w:pPr>
        <w:pStyle w:val="StandardWeb"/>
        <w:spacing w:before="0" w:beforeAutospacing="0" w:after="0" w:afterAutospacing="0" w:line="360" w:lineRule="auto"/>
        <w:jc w:val="both"/>
      </w:pPr>
    </w:p>
    <w:p w14:paraId="3FEAC3F9" w14:textId="6CED9A52" w:rsidR="002960D3" w:rsidRDefault="009A0298" w:rsidP="00C10DCE">
      <w:pPr>
        <w:pStyle w:val="StandardWeb"/>
        <w:spacing w:before="0" w:beforeAutospacing="0" w:after="0" w:afterAutospacing="0" w:line="360" w:lineRule="auto"/>
        <w:jc w:val="both"/>
      </w:pPr>
      <w:r>
        <w:t xml:space="preserve">Školstvo u </w:t>
      </w:r>
      <w:r w:rsidR="000839E0" w:rsidRPr="000839E0">
        <w:t>g</w:t>
      </w:r>
      <w:r w:rsidR="002960D3">
        <w:t>radu Delnic</w:t>
      </w:r>
      <w:r w:rsidRPr="000839E0">
        <w:t>ama</w:t>
      </w:r>
      <w:r w:rsidR="002960D3">
        <w:t>, kao i u većini hrvatskih gradova, organizirano je prema nacionalnom obrazovnom sustavu. Delnice nude obrazovanje na različitim razinama, uključujući osnovno i srednjoškolsko obrazovanje. Evo pregleda školskog sustava u Delnicama:</w:t>
      </w:r>
    </w:p>
    <w:p w14:paraId="6E0B2471" w14:textId="1EA1FA97" w:rsidR="002960D3" w:rsidRDefault="002960D3" w:rsidP="00C10DCE">
      <w:pPr>
        <w:pStyle w:val="StandardWeb"/>
        <w:spacing w:before="0" w:beforeAutospacing="0" w:after="0" w:afterAutospacing="0" w:line="360" w:lineRule="auto"/>
        <w:jc w:val="both"/>
      </w:pPr>
      <w:r>
        <w:t>Osnovna škola Ivan</w:t>
      </w:r>
      <w:r w:rsidR="009A0298">
        <w:t>a</w:t>
      </w:r>
      <w:r>
        <w:t xml:space="preserve"> Goran</w:t>
      </w:r>
      <w:r w:rsidR="009A0298">
        <w:t>a</w:t>
      </w:r>
      <w:r>
        <w:t xml:space="preserve"> Kovačić</w:t>
      </w:r>
      <w:r w:rsidR="009A0298">
        <w:t>a</w:t>
      </w:r>
      <w:r>
        <w:t xml:space="preserve"> pruža osnovno obrazovanje učenicima od prvog do osmog razreda. Osnovno obrazovanje u Hrvatskoj obuhvaća različite predmete, uključujući hrvatski jezik, matematiku, prirodne znanosti, društvene znanosti, likovnu kulturu, tjelesnu i </w:t>
      </w:r>
      <w:r>
        <w:lastRenderedPageBreak/>
        <w:t>zdravstvenu kulturu te strane jezike. Osnovna škola Ivan</w:t>
      </w:r>
      <w:r w:rsidR="009A0298">
        <w:t>a</w:t>
      </w:r>
      <w:r>
        <w:t xml:space="preserve"> Goran</w:t>
      </w:r>
      <w:r w:rsidR="009A0298">
        <w:t>a</w:t>
      </w:r>
      <w:r>
        <w:t xml:space="preserve"> Kovačić</w:t>
      </w:r>
      <w:r w:rsidR="009A0298">
        <w:t>a</w:t>
      </w:r>
      <w:r>
        <w:t xml:space="preserve"> također može ponuditi dodatne aktivnosti i izvannastavne programe kako bi obogatila obrazovanje učenika.</w:t>
      </w:r>
      <w:r w:rsidR="007F5EF1">
        <w:t xml:space="preserve"> Na slici 7. prikazana je zgrada osnovne škole Ivan</w:t>
      </w:r>
      <w:r w:rsidR="009A0298">
        <w:t>a</w:t>
      </w:r>
      <w:r w:rsidR="007F5EF1">
        <w:t xml:space="preserve"> Goran</w:t>
      </w:r>
      <w:r w:rsidR="009A0298">
        <w:t>a</w:t>
      </w:r>
      <w:r w:rsidR="007F5EF1">
        <w:t xml:space="preserve"> Kovačić</w:t>
      </w:r>
      <w:r w:rsidR="009A0298">
        <w:t>a</w:t>
      </w:r>
      <w:r w:rsidR="007F5EF1">
        <w:t>.</w:t>
      </w:r>
    </w:p>
    <w:p w14:paraId="2E6C35FA" w14:textId="77777777" w:rsidR="00DA4044" w:rsidRDefault="00DA4044" w:rsidP="00C10DCE">
      <w:pPr>
        <w:pStyle w:val="StandardWeb"/>
        <w:spacing w:before="0" w:beforeAutospacing="0" w:after="0" w:afterAutospacing="0" w:line="360" w:lineRule="auto"/>
        <w:jc w:val="both"/>
      </w:pPr>
    </w:p>
    <w:p w14:paraId="3EE7A0D8" w14:textId="3DC85585" w:rsidR="002960D3" w:rsidRDefault="002960D3" w:rsidP="0053196B">
      <w:pPr>
        <w:pStyle w:val="StandardWeb"/>
        <w:spacing w:before="0" w:beforeAutospacing="0" w:after="0" w:afterAutospacing="0"/>
        <w:jc w:val="center"/>
      </w:pPr>
      <w:r w:rsidRPr="002960D3">
        <w:rPr>
          <w:noProof/>
          <w:lang w:val="hr-HR" w:eastAsia="hr-HR"/>
        </w:rPr>
        <w:drawing>
          <wp:inline distT="0" distB="0" distL="0" distR="0" wp14:anchorId="4985B6CB" wp14:editId="1B00525B">
            <wp:extent cx="5605200" cy="3240000"/>
            <wp:effectExtent l="0" t="0" r="0" b="0"/>
            <wp:docPr id="15044224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422413" name=""/>
                    <pic:cNvPicPr/>
                  </pic:nvPicPr>
                  <pic:blipFill>
                    <a:blip r:embed="rId30"/>
                    <a:stretch>
                      <a:fillRect/>
                    </a:stretch>
                  </pic:blipFill>
                  <pic:spPr>
                    <a:xfrm>
                      <a:off x="0" y="0"/>
                      <a:ext cx="5605200" cy="3240000"/>
                    </a:xfrm>
                    <a:prstGeom prst="rect">
                      <a:avLst/>
                    </a:prstGeom>
                  </pic:spPr>
                </pic:pic>
              </a:graphicData>
            </a:graphic>
          </wp:inline>
        </w:drawing>
      </w:r>
    </w:p>
    <w:p w14:paraId="2C4FE51C" w14:textId="19D052C4" w:rsidR="0053196B" w:rsidRDefault="002960D3" w:rsidP="00DC4893">
      <w:pPr>
        <w:pStyle w:val="StandardWeb"/>
        <w:spacing w:before="0" w:beforeAutospacing="0" w:after="0" w:afterAutospacing="0"/>
        <w:jc w:val="center"/>
      </w:pPr>
      <w:r>
        <w:t>Slika 7. Zgrada osnovne škole Ivan</w:t>
      </w:r>
      <w:r w:rsidR="009A0298">
        <w:t>a</w:t>
      </w:r>
      <w:r>
        <w:t xml:space="preserve"> Goran</w:t>
      </w:r>
      <w:r w:rsidR="009A0298">
        <w:t>a</w:t>
      </w:r>
      <w:r>
        <w:t xml:space="preserve"> Kovačić</w:t>
      </w:r>
      <w:r w:rsidR="009A0298">
        <w:t>a</w:t>
      </w:r>
      <w:r>
        <w:t xml:space="preserve"> u Delnicama</w:t>
      </w:r>
    </w:p>
    <w:p w14:paraId="72461DB8" w14:textId="77777777" w:rsidR="000839E0" w:rsidRDefault="000839E0" w:rsidP="000839E0">
      <w:pPr>
        <w:pStyle w:val="StandardWeb"/>
        <w:jc w:val="both"/>
      </w:pPr>
    </w:p>
    <w:p w14:paraId="7A1E65C5" w14:textId="244D4B36" w:rsidR="002960D3" w:rsidRDefault="002960D3" w:rsidP="002960D3">
      <w:pPr>
        <w:pStyle w:val="StandardWeb"/>
        <w:spacing w:line="360" w:lineRule="auto"/>
        <w:jc w:val="both"/>
      </w:pPr>
      <w:r>
        <w:t>Nakon osnovne škole, učenici iz Delnica imaju mogućnost nastaviti svoje obrazovanje u srednjim školama. To može uključivati različite smjerove i programe, kao što su opća gimnazija</w:t>
      </w:r>
      <w:r w:rsidR="009D4420">
        <w:t xml:space="preserve"> ili različite</w:t>
      </w:r>
      <w:r>
        <w:t xml:space="preserve"> strukovne škole. Učenici biraju svoje školovanje prema svojim interesima i budućim karijernim planovima.</w:t>
      </w:r>
    </w:p>
    <w:p w14:paraId="6CFDD03F" w14:textId="5070B947" w:rsidR="002960D3" w:rsidRDefault="002960D3" w:rsidP="002A241C">
      <w:pPr>
        <w:pStyle w:val="StandardWeb"/>
        <w:spacing w:before="0" w:beforeAutospacing="0" w:after="0" w:afterAutospacing="0"/>
        <w:jc w:val="center"/>
      </w:pPr>
      <w:r>
        <w:rPr>
          <w:noProof/>
          <w:lang w:val="hr-HR" w:eastAsia="hr-HR"/>
        </w:rPr>
        <w:drawing>
          <wp:inline distT="0" distB="0" distL="0" distR="0" wp14:anchorId="34551FE0" wp14:editId="76643BCE">
            <wp:extent cx="5562000" cy="2343600"/>
            <wp:effectExtent l="0" t="0" r="635" b="0"/>
            <wp:docPr id="412276619" name="Picture 4" descr="SREDNJA ŠKOLA DELNICE - Srednja.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REDNJA ŠKOLA DELNICE - Srednja.h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62000" cy="2343600"/>
                    </a:xfrm>
                    <a:prstGeom prst="rect">
                      <a:avLst/>
                    </a:prstGeom>
                    <a:noFill/>
                    <a:ln>
                      <a:noFill/>
                    </a:ln>
                  </pic:spPr>
                </pic:pic>
              </a:graphicData>
            </a:graphic>
          </wp:inline>
        </w:drawing>
      </w:r>
    </w:p>
    <w:p w14:paraId="204B4E7A" w14:textId="14C17B3A" w:rsidR="002960D3" w:rsidRDefault="002960D3" w:rsidP="002A241C">
      <w:pPr>
        <w:pStyle w:val="StandardWeb"/>
        <w:spacing w:before="0" w:beforeAutospacing="0" w:after="0" w:afterAutospacing="0"/>
        <w:jc w:val="center"/>
      </w:pPr>
      <w:r>
        <w:t>Slika 8. Srednja šk</w:t>
      </w:r>
      <w:r w:rsidR="00D76065">
        <w:t>o</w:t>
      </w:r>
      <w:r>
        <w:t>la Delnice</w:t>
      </w:r>
    </w:p>
    <w:p w14:paraId="0FF0E763" w14:textId="3F9C4470" w:rsidR="009E4FB6" w:rsidRDefault="009E4FB6" w:rsidP="009E4FB6">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lastRenderedPageBreak/>
        <w:t>Iako Delnice nemaju vlastito sveučilište ili visokoškolske ustanove, mnogi učenici nastavljaju svoje daljnje obrazovanje odlaskom na veleučilišta i sveučilišta u drugim većim gradovima u Hrvatskoj, poput Zagreba ili Rijeke. To omogućuje pristup različitim akademskim programima i stručnim usmjeravanjima.</w:t>
      </w:r>
    </w:p>
    <w:p w14:paraId="237435DB" w14:textId="40E71110" w:rsidR="00E14872" w:rsidRDefault="009E4FB6" w:rsidP="009E4FB6">
      <w:pPr>
        <w:spacing w:line="360" w:lineRule="auto"/>
        <w:contextualSpacing/>
        <w:jc w:val="both"/>
        <w:rPr>
          <w:rFonts w:ascii="Times New Roman" w:hAnsi="Times New Roman" w:cs="Times New Roman"/>
          <w:sz w:val="24"/>
          <w:szCs w:val="24"/>
        </w:rPr>
      </w:pPr>
      <w:r w:rsidRPr="009E4FB6">
        <w:rPr>
          <w:rFonts w:ascii="Times New Roman" w:hAnsi="Times New Roman" w:cs="Times New Roman"/>
          <w:sz w:val="24"/>
          <w:szCs w:val="24"/>
        </w:rPr>
        <w:t>Škole na području Grada Delnic</w:t>
      </w:r>
      <w:r w:rsidR="001D5727">
        <w:rPr>
          <w:rFonts w:ascii="Times New Roman" w:hAnsi="Times New Roman" w:cs="Times New Roman"/>
          <w:sz w:val="24"/>
          <w:szCs w:val="24"/>
        </w:rPr>
        <w:t>e</w:t>
      </w:r>
      <w:r w:rsidRPr="009E4FB6">
        <w:rPr>
          <w:rFonts w:ascii="Times New Roman" w:hAnsi="Times New Roman" w:cs="Times New Roman"/>
          <w:sz w:val="24"/>
          <w:szCs w:val="24"/>
        </w:rPr>
        <w:t xml:space="preserve"> također organiziraju različite izvannastavne akti</w:t>
      </w:r>
      <w:r>
        <w:rPr>
          <w:rFonts w:ascii="Times New Roman" w:hAnsi="Times New Roman" w:cs="Times New Roman"/>
          <w:sz w:val="24"/>
          <w:szCs w:val="24"/>
        </w:rPr>
        <w:t>vnosti poput sportskih klubova, glazbeni ansambala, dramskih grupa, likovnih i znanstvenih natjecanja i druge aktivnosti koje učenicima omogučuju razvijanje talenata i interesa. Škole u Gradu Delnice djeluju u skladu sa nacionalnim obrazovnim programom te imaju pristup resursima istog kao što su nastavni planovi</w:t>
      </w:r>
      <w:r w:rsidR="007F7684">
        <w:rPr>
          <w:rFonts w:ascii="Times New Roman" w:hAnsi="Times New Roman" w:cs="Times New Roman"/>
          <w:sz w:val="24"/>
          <w:szCs w:val="24"/>
        </w:rPr>
        <w:t xml:space="preserve"> i materijali usklađeni sa hrvatskim obrazovnim standardima.</w:t>
      </w:r>
    </w:p>
    <w:p w14:paraId="7EAC6E1B" w14:textId="5213D837" w:rsidR="007F7684" w:rsidRDefault="007F7684" w:rsidP="009E4FB6">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Važno je napomenuti da se obrazovni sustav u Hrvatskoj kontinuirano razvija i usklađuje sa standardima obrazovanja unutar Europske unije i škole u Delnicama, kao i ostale hrvatske škole, nastoje pružiti kvalitetno obrazovanje i pripremiti svoje učenike za buduće izazove i mogu</w:t>
      </w:r>
      <w:r w:rsidR="00DA4044">
        <w:rPr>
          <w:rFonts w:ascii="Times New Roman" w:hAnsi="Times New Roman" w:cs="Times New Roman"/>
          <w:sz w:val="24"/>
          <w:szCs w:val="24"/>
        </w:rPr>
        <w:t>ć</w:t>
      </w:r>
      <w:r>
        <w:rPr>
          <w:rFonts w:ascii="Times New Roman" w:hAnsi="Times New Roman" w:cs="Times New Roman"/>
          <w:sz w:val="24"/>
          <w:szCs w:val="24"/>
        </w:rPr>
        <w:t>nosti u životu.</w:t>
      </w:r>
    </w:p>
    <w:p w14:paraId="6CC74A4D" w14:textId="77777777" w:rsidR="009E4FB6" w:rsidRDefault="009E4FB6" w:rsidP="009E4FB6">
      <w:pPr>
        <w:spacing w:line="360" w:lineRule="auto"/>
        <w:contextualSpacing/>
        <w:jc w:val="both"/>
        <w:rPr>
          <w:rFonts w:ascii="Times New Roman" w:hAnsi="Times New Roman" w:cs="Times New Roman"/>
          <w:sz w:val="24"/>
          <w:szCs w:val="24"/>
        </w:rPr>
      </w:pPr>
    </w:p>
    <w:p w14:paraId="4A9F7C71" w14:textId="77777777" w:rsidR="00A52AEF" w:rsidRDefault="00A52AEF" w:rsidP="009E4FB6">
      <w:pPr>
        <w:spacing w:line="360" w:lineRule="auto"/>
        <w:contextualSpacing/>
        <w:jc w:val="both"/>
        <w:rPr>
          <w:rFonts w:ascii="Times New Roman" w:hAnsi="Times New Roman" w:cs="Times New Roman"/>
          <w:sz w:val="24"/>
          <w:szCs w:val="24"/>
        </w:rPr>
      </w:pPr>
    </w:p>
    <w:p w14:paraId="0F2DBAAC" w14:textId="72AAB38C" w:rsidR="00F55E2D" w:rsidRDefault="00976A21" w:rsidP="00976A21">
      <w:pPr>
        <w:pStyle w:val="Naslov2"/>
        <w:numPr>
          <w:ilvl w:val="1"/>
          <w:numId w:val="49"/>
        </w:numPr>
      </w:pPr>
      <w:r>
        <w:t xml:space="preserve"> </w:t>
      </w:r>
      <w:bookmarkStart w:id="9" w:name="_Toc153790477"/>
      <w:r w:rsidR="00E14872">
        <w:t>Gospodarstvo</w:t>
      </w:r>
      <w:bookmarkEnd w:id="9"/>
    </w:p>
    <w:p w14:paraId="452D0424" w14:textId="77777777" w:rsidR="0053196B" w:rsidRDefault="0053196B" w:rsidP="0053196B">
      <w:pPr>
        <w:pStyle w:val="StandardWeb"/>
        <w:spacing w:before="0" w:beforeAutospacing="0" w:after="0" w:afterAutospacing="0" w:line="360" w:lineRule="auto"/>
        <w:jc w:val="both"/>
      </w:pPr>
    </w:p>
    <w:p w14:paraId="1289039A" w14:textId="6BCA1974" w:rsidR="00A341EE" w:rsidRPr="00A341EE" w:rsidRDefault="00DE3F1A" w:rsidP="00C10DCE">
      <w:pPr>
        <w:spacing w:after="0" w:line="360" w:lineRule="auto"/>
        <w:jc w:val="both"/>
        <w:rPr>
          <w:rFonts w:ascii="Times New Roman" w:hAnsi="Times New Roman" w:cs="Times New Roman"/>
          <w:sz w:val="24"/>
          <w:szCs w:val="24"/>
        </w:rPr>
      </w:pPr>
      <w:r w:rsidRPr="00A341EE">
        <w:rPr>
          <w:rFonts w:ascii="Times New Roman" w:hAnsi="Times New Roman" w:cs="Times New Roman"/>
          <w:sz w:val="24"/>
          <w:szCs w:val="24"/>
        </w:rPr>
        <w:t>Gospodarstvo na području Grada Delnic</w:t>
      </w:r>
      <w:r w:rsidR="001D5727">
        <w:rPr>
          <w:rFonts w:ascii="Times New Roman" w:hAnsi="Times New Roman" w:cs="Times New Roman"/>
          <w:sz w:val="24"/>
          <w:szCs w:val="24"/>
        </w:rPr>
        <w:t>e</w:t>
      </w:r>
      <w:r w:rsidRPr="00A341EE">
        <w:rPr>
          <w:rFonts w:ascii="Times New Roman" w:hAnsi="Times New Roman" w:cs="Times New Roman"/>
          <w:sz w:val="24"/>
          <w:szCs w:val="24"/>
        </w:rPr>
        <w:t xml:space="preserve"> u prošlosti se uglavnom baziralo na iskorištavanju prirodnih resursa, posebice drvne mase. Ovakav oblik predstavlja i potencijalnu okosnicu budu</w:t>
      </w:r>
      <w:r w:rsidR="006F2502">
        <w:rPr>
          <w:rFonts w:ascii="Times New Roman" w:hAnsi="Times New Roman" w:cs="Times New Roman"/>
          <w:sz w:val="24"/>
          <w:szCs w:val="24"/>
        </w:rPr>
        <w:t>ć</w:t>
      </w:r>
      <w:r w:rsidRPr="00A341EE">
        <w:rPr>
          <w:rFonts w:ascii="Times New Roman" w:hAnsi="Times New Roman" w:cs="Times New Roman"/>
          <w:sz w:val="24"/>
          <w:szCs w:val="24"/>
        </w:rPr>
        <w:t xml:space="preserve">eg razvoja sa prioritetom razvoja šumarstva, prerade drva i proizvoda od drva, poljoprivredne proizvodnje s naglaskom na proizvodnju hrane, preradu poljoprivrednih proizvoda, mlijeka, specifičnih poljoprivrednih sorti i vrsta, stočarstva, transporta i prijevoza, skladištenja, čistih tehnologija, inovacija i IT pogona te turizma, ugostiteljstva i pružanja usluga. </w:t>
      </w:r>
    </w:p>
    <w:p w14:paraId="3967FC15" w14:textId="7E904359" w:rsidR="00C10DCE" w:rsidRPr="000424D2" w:rsidRDefault="00C10DCE" w:rsidP="00C10DCE">
      <w:pPr>
        <w:spacing w:after="0" w:line="360" w:lineRule="auto"/>
        <w:jc w:val="both"/>
        <w:rPr>
          <w:rFonts w:ascii="Times New Roman" w:hAnsi="Times New Roman" w:cs="Times New Roman"/>
          <w:sz w:val="24"/>
          <w:szCs w:val="24"/>
        </w:rPr>
      </w:pPr>
      <w:r w:rsidRPr="000424D2">
        <w:rPr>
          <w:rFonts w:ascii="Times New Roman" w:hAnsi="Times New Roman" w:cs="Times New Roman"/>
          <w:sz w:val="24"/>
          <w:szCs w:val="24"/>
        </w:rPr>
        <w:t xml:space="preserve">U Primorsko goranskoj županiji najveći broj poduzeća posluje u trgovačkoj djelatnosti, dok na području Gorskog kotara, što uključuje i Grad Delnice, najveći udio poduzeća posluje unutar sektora industrijske proizvodnje. Sektor trgovine po broju poslovnih subjekata je na drugome mjestu iza kojeg </w:t>
      </w:r>
      <w:r w:rsidR="00A341EE">
        <w:rPr>
          <w:rFonts w:ascii="Times New Roman" w:hAnsi="Times New Roman" w:cs="Times New Roman"/>
          <w:sz w:val="24"/>
          <w:szCs w:val="24"/>
        </w:rPr>
        <w:t>s</w:t>
      </w:r>
      <w:r w:rsidRPr="000424D2">
        <w:rPr>
          <w:rFonts w:ascii="Times New Roman" w:hAnsi="Times New Roman" w:cs="Times New Roman"/>
          <w:sz w:val="24"/>
          <w:szCs w:val="24"/>
        </w:rPr>
        <w:t>lijedi građevinarstvo na trečem mjestu.</w:t>
      </w:r>
    </w:p>
    <w:p w14:paraId="653E96DB" w14:textId="2B667398" w:rsidR="00C10DCE" w:rsidRPr="009A0298" w:rsidRDefault="00C10DCE" w:rsidP="00C10DCE">
      <w:pPr>
        <w:spacing w:after="0" w:line="360" w:lineRule="auto"/>
        <w:jc w:val="both"/>
        <w:rPr>
          <w:rFonts w:ascii="Times New Roman" w:hAnsi="Times New Roman" w:cs="Times New Roman"/>
          <w:color w:val="FF0000"/>
          <w:sz w:val="24"/>
          <w:szCs w:val="24"/>
        </w:rPr>
      </w:pPr>
      <w:r w:rsidRPr="000424D2">
        <w:rPr>
          <w:rFonts w:ascii="Times New Roman" w:hAnsi="Times New Roman" w:cs="Times New Roman"/>
          <w:sz w:val="24"/>
          <w:szCs w:val="24"/>
        </w:rPr>
        <w:t xml:space="preserve">Najviše poduzetnika u Gorskom kotaru </w:t>
      </w:r>
      <w:r w:rsidR="0069509D">
        <w:rPr>
          <w:rFonts w:ascii="Times New Roman" w:hAnsi="Times New Roman" w:cs="Times New Roman"/>
          <w:sz w:val="24"/>
          <w:szCs w:val="24"/>
        </w:rPr>
        <w:t xml:space="preserve">u </w:t>
      </w:r>
      <w:r w:rsidRPr="000424D2">
        <w:rPr>
          <w:rFonts w:ascii="Times New Roman" w:hAnsi="Times New Roman" w:cs="Times New Roman"/>
          <w:sz w:val="24"/>
          <w:szCs w:val="24"/>
        </w:rPr>
        <w:t>2019. godini bilo je registrirano na području Grada Delnic</w:t>
      </w:r>
      <w:r w:rsidR="001D5727">
        <w:rPr>
          <w:rFonts w:ascii="Times New Roman" w:hAnsi="Times New Roman" w:cs="Times New Roman"/>
          <w:sz w:val="24"/>
          <w:szCs w:val="24"/>
        </w:rPr>
        <w:t>e</w:t>
      </w:r>
      <w:r w:rsidRPr="000424D2">
        <w:rPr>
          <w:rFonts w:ascii="Times New Roman" w:hAnsi="Times New Roman" w:cs="Times New Roman"/>
          <w:sz w:val="24"/>
          <w:szCs w:val="24"/>
        </w:rPr>
        <w:t xml:space="preserve">, njih 151, </w:t>
      </w:r>
      <w:r w:rsidRPr="0018161D">
        <w:rPr>
          <w:rFonts w:ascii="Times New Roman" w:hAnsi="Times New Roman" w:cs="Times New Roman"/>
          <w:color w:val="222A35" w:themeColor="text2" w:themeShade="80"/>
          <w:sz w:val="24"/>
          <w:szCs w:val="24"/>
        </w:rPr>
        <w:t>poduzetnika.</w:t>
      </w:r>
    </w:p>
    <w:p w14:paraId="2D2E389C" w14:textId="1EE8888E" w:rsidR="00C10DCE" w:rsidRPr="000424D2" w:rsidRDefault="00C10DCE" w:rsidP="00C10DCE">
      <w:pPr>
        <w:spacing w:after="0" w:line="360" w:lineRule="auto"/>
        <w:jc w:val="both"/>
        <w:rPr>
          <w:rFonts w:ascii="Times New Roman" w:hAnsi="Times New Roman" w:cs="Times New Roman"/>
          <w:sz w:val="24"/>
          <w:szCs w:val="24"/>
        </w:rPr>
      </w:pPr>
      <w:r w:rsidRPr="000424D2">
        <w:rPr>
          <w:rFonts w:ascii="Times New Roman" w:hAnsi="Times New Roman" w:cs="Times New Roman"/>
          <w:sz w:val="24"/>
          <w:szCs w:val="24"/>
        </w:rPr>
        <w:t xml:space="preserve">Poduzeća koja su registrirana na poručju Grada Delnica u 2019. godini su ostvarila čak 1/3 prihoda </w:t>
      </w:r>
      <w:r w:rsidR="0069509D" w:rsidRPr="000424D2">
        <w:rPr>
          <w:rFonts w:ascii="Times New Roman" w:hAnsi="Times New Roman" w:cs="Times New Roman"/>
          <w:sz w:val="24"/>
          <w:szCs w:val="24"/>
        </w:rPr>
        <w:t xml:space="preserve">svih </w:t>
      </w:r>
      <w:r w:rsidRPr="000424D2">
        <w:rPr>
          <w:rFonts w:ascii="Times New Roman" w:hAnsi="Times New Roman" w:cs="Times New Roman"/>
          <w:sz w:val="24"/>
          <w:szCs w:val="24"/>
        </w:rPr>
        <w:t>goranskih poduzeća koja su dužna prijavljivati poslovne prihode.</w:t>
      </w:r>
    </w:p>
    <w:p w14:paraId="613E8579" w14:textId="77777777" w:rsidR="00C10DCE" w:rsidRDefault="00C10DCE" w:rsidP="00C10DCE">
      <w:pPr>
        <w:spacing w:after="0" w:line="360" w:lineRule="auto"/>
        <w:jc w:val="both"/>
        <w:rPr>
          <w:rFonts w:ascii="Times New Roman" w:hAnsi="Times New Roman" w:cs="Times New Roman"/>
          <w:sz w:val="24"/>
          <w:szCs w:val="24"/>
        </w:rPr>
      </w:pPr>
      <w:r w:rsidRPr="000424D2">
        <w:rPr>
          <w:rFonts w:ascii="Times New Roman" w:hAnsi="Times New Roman" w:cs="Times New Roman"/>
          <w:sz w:val="24"/>
          <w:szCs w:val="24"/>
        </w:rPr>
        <w:lastRenderedPageBreak/>
        <w:t>Sukladno tome prosječni bruto iznos plaće za 2019 godinu na području Grada Delnica iznosio je 1089.19 eura.</w:t>
      </w:r>
    </w:p>
    <w:p w14:paraId="369353C4" w14:textId="77777777" w:rsidR="00C10DCE" w:rsidRDefault="00C10DCE" w:rsidP="00C10DCE">
      <w:pPr>
        <w:spacing w:after="0" w:line="360" w:lineRule="auto"/>
        <w:jc w:val="both"/>
        <w:rPr>
          <w:rFonts w:ascii="Times New Roman" w:hAnsi="Times New Roman" w:cs="Times New Roman"/>
          <w:sz w:val="24"/>
          <w:szCs w:val="24"/>
        </w:rPr>
      </w:pPr>
      <w:r w:rsidRPr="000424D2">
        <w:rPr>
          <w:rFonts w:ascii="Times New Roman" w:hAnsi="Times New Roman" w:cs="Times New Roman"/>
          <w:sz w:val="24"/>
          <w:szCs w:val="24"/>
        </w:rPr>
        <w:t>Najveća poduzeća na području Grada sa prihodima u 2019. godini su:</w:t>
      </w:r>
    </w:p>
    <w:p w14:paraId="3760B2E7" w14:textId="77777777" w:rsidR="00A341EE" w:rsidRPr="000424D2" w:rsidRDefault="00A341EE" w:rsidP="00C10DCE">
      <w:pPr>
        <w:spacing w:after="0" w:line="360" w:lineRule="auto"/>
        <w:jc w:val="both"/>
        <w:rPr>
          <w:rFonts w:ascii="Times New Roman" w:hAnsi="Times New Roman" w:cs="Times New Roman"/>
          <w:sz w:val="24"/>
          <w:szCs w:val="24"/>
        </w:rPr>
      </w:pPr>
    </w:p>
    <w:p w14:paraId="4D0153C1" w14:textId="77777777" w:rsidR="00C10DCE" w:rsidRPr="000424D2" w:rsidRDefault="00C10DCE" w:rsidP="00C10DCE">
      <w:pPr>
        <w:pStyle w:val="Odlomakpopisa"/>
        <w:numPr>
          <w:ilvl w:val="0"/>
          <w:numId w:val="50"/>
        </w:numPr>
        <w:spacing w:after="0" w:line="360" w:lineRule="auto"/>
        <w:jc w:val="both"/>
        <w:rPr>
          <w:rFonts w:ascii="Times New Roman" w:hAnsi="Times New Roman" w:cs="Times New Roman"/>
          <w:sz w:val="24"/>
          <w:szCs w:val="24"/>
        </w:rPr>
      </w:pPr>
      <w:r w:rsidRPr="000424D2">
        <w:rPr>
          <w:rFonts w:ascii="Times New Roman" w:hAnsi="Times New Roman" w:cs="Times New Roman"/>
          <w:sz w:val="24"/>
          <w:szCs w:val="24"/>
        </w:rPr>
        <w:t>Palfinger d.o.o. Delnice (9,524 mil eura)</w:t>
      </w:r>
    </w:p>
    <w:p w14:paraId="46F6ECE1" w14:textId="77777777" w:rsidR="00C10DCE" w:rsidRPr="000424D2" w:rsidRDefault="00C10DCE" w:rsidP="00C10DCE">
      <w:pPr>
        <w:pStyle w:val="Odlomakpopisa"/>
        <w:numPr>
          <w:ilvl w:val="0"/>
          <w:numId w:val="50"/>
        </w:numPr>
        <w:spacing w:after="0" w:line="360" w:lineRule="auto"/>
        <w:jc w:val="both"/>
        <w:rPr>
          <w:rFonts w:ascii="Times New Roman" w:hAnsi="Times New Roman" w:cs="Times New Roman"/>
          <w:sz w:val="24"/>
          <w:szCs w:val="24"/>
        </w:rPr>
      </w:pPr>
      <w:r w:rsidRPr="000424D2">
        <w:rPr>
          <w:rFonts w:ascii="Times New Roman" w:hAnsi="Times New Roman" w:cs="Times New Roman"/>
          <w:sz w:val="24"/>
          <w:szCs w:val="24"/>
        </w:rPr>
        <w:t>Energy Pellets d.o.o.</w:t>
      </w:r>
    </w:p>
    <w:p w14:paraId="09EA3E72" w14:textId="77777777" w:rsidR="00C10DCE" w:rsidRPr="000424D2" w:rsidRDefault="00C10DCE" w:rsidP="00C10DCE">
      <w:pPr>
        <w:pStyle w:val="Odlomakpopisa"/>
        <w:numPr>
          <w:ilvl w:val="0"/>
          <w:numId w:val="50"/>
        </w:numPr>
        <w:spacing w:after="0" w:line="360" w:lineRule="auto"/>
        <w:jc w:val="both"/>
        <w:rPr>
          <w:rFonts w:ascii="Times New Roman" w:hAnsi="Times New Roman" w:cs="Times New Roman"/>
          <w:sz w:val="24"/>
          <w:szCs w:val="24"/>
        </w:rPr>
      </w:pPr>
      <w:r w:rsidRPr="000424D2">
        <w:rPr>
          <w:rFonts w:ascii="Times New Roman" w:hAnsi="Times New Roman" w:cs="Times New Roman"/>
          <w:sz w:val="24"/>
          <w:szCs w:val="24"/>
        </w:rPr>
        <w:t>Goran graditeljstvo d.o.o.</w:t>
      </w:r>
    </w:p>
    <w:p w14:paraId="7A6A528F" w14:textId="77777777" w:rsidR="00C10DCE" w:rsidRPr="000424D2" w:rsidRDefault="00C10DCE" w:rsidP="00C10DCE">
      <w:pPr>
        <w:pStyle w:val="Odlomakpopisa"/>
        <w:numPr>
          <w:ilvl w:val="0"/>
          <w:numId w:val="50"/>
        </w:numPr>
        <w:spacing w:after="0" w:line="360" w:lineRule="auto"/>
        <w:jc w:val="both"/>
        <w:rPr>
          <w:rFonts w:ascii="Times New Roman" w:hAnsi="Times New Roman" w:cs="Times New Roman"/>
          <w:sz w:val="24"/>
          <w:szCs w:val="24"/>
        </w:rPr>
      </w:pPr>
      <w:r w:rsidRPr="000424D2">
        <w:rPr>
          <w:rFonts w:ascii="Times New Roman" w:hAnsi="Times New Roman" w:cs="Times New Roman"/>
          <w:sz w:val="24"/>
          <w:szCs w:val="24"/>
        </w:rPr>
        <w:t>RST-Pellets d.o.o.</w:t>
      </w:r>
    </w:p>
    <w:p w14:paraId="5BEE2C29" w14:textId="77777777" w:rsidR="00C10DCE" w:rsidRPr="000424D2" w:rsidRDefault="00C10DCE" w:rsidP="00C10DCE">
      <w:pPr>
        <w:pStyle w:val="Odlomakpopisa"/>
        <w:numPr>
          <w:ilvl w:val="0"/>
          <w:numId w:val="50"/>
        </w:numPr>
        <w:spacing w:after="0" w:line="360" w:lineRule="auto"/>
        <w:jc w:val="both"/>
        <w:rPr>
          <w:rFonts w:ascii="Times New Roman" w:hAnsi="Times New Roman" w:cs="Times New Roman"/>
          <w:sz w:val="24"/>
          <w:szCs w:val="24"/>
        </w:rPr>
      </w:pPr>
      <w:r w:rsidRPr="000424D2">
        <w:rPr>
          <w:rFonts w:ascii="Times New Roman" w:hAnsi="Times New Roman" w:cs="Times New Roman"/>
          <w:sz w:val="24"/>
          <w:szCs w:val="24"/>
        </w:rPr>
        <w:t>Iskopi i transporti Belobrajdić d.o.o.</w:t>
      </w:r>
    </w:p>
    <w:p w14:paraId="7F749AB9" w14:textId="77777777" w:rsidR="00A341EE" w:rsidRDefault="00A341EE" w:rsidP="00C10DCE">
      <w:pPr>
        <w:spacing w:after="0" w:line="360" w:lineRule="auto"/>
        <w:jc w:val="both"/>
        <w:rPr>
          <w:rFonts w:ascii="Times New Roman" w:hAnsi="Times New Roman" w:cs="Times New Roman"/>
          <w:sz w:val="24"/>
          <w:szCs w:val="24"/>
        </w:rPr>
      </w:pPr>
    </w:p>
    <w:p w14:paraId="5B21169B" w14:textId="77777777" w:rsidR="00C10DCE" w:rsidRDefault="00C10DCE" w:rsidP="00C10DCE">
      <w:pPr>
        <w:spacing w:after="0" w:line="360" w:lineRule="auto"/>
        <w:jc w:val="both"/>
        <w:rPr>
          <w:rFonts w:ascii="Times New Roman" w:hAnsi="Times New Roman" w:cs="Times New Roman"/>
          <w:sz w:val="24"/>
          <w:szCs w:val="24"/>
        </w:rPr>
      </w:pPr>
      <w:r w:rsidRPr="000424D2">
        <w:rPr>
          <w:rFonts w:ascii="Times New Roman" w:hAnsi="Times New Roman" w:cs="Times New Roman"/>
          <w:sz w:val="24"/>
          <w:szCs w:val="24"/>
        </w:rPr>
        <w:t>Obrtnici Gorskog kotara organizirani su u tri udruženja koja su sastavni dio Obrtničke komore Primorsko-goranske županije:</w:t>
      </w:r>
    </w:p>
    <w:p w14:paraId="13BC1FF6" w14:textId="77777777" w:rsidR="00A341EE" w:rsidRPr="000424D2" w:rsidRDefault="00A341EE" w:rsidP="00C10DCE">
      <w:pPr>
        <w:spacing w:after="0" w:line="360" w:lineRule="auto"/>
        <w:jc w:val="both"/>
        <w:rPr>
          <w:rFonts w:ascii="Times New Roman" w:hAnsi="Times New Roman" w:cs="Times New Roman"/>
          <w:sz w:val="24"/>
          <w:szCs w:val="24"/>
        </w:rPr>
      </w:pPr>
    </w:p>
    <w:p w14:paraId="1F6D1FDD" w14:textId="77777777" w:rsidR="00C10DCE" w:rsidRPr="000424D2" w:rsidRDefault="00C10DCE" w:rsidP="00C10DCE">
      <w:pPr>
        <w:pStyle w:val="Odlomakpopisa"/>
        <w:numPr>
          <w:ilvl w:val="0"/>
          <w:numId w:val="51"/>
        </w:numPr>
        <w:spacing w:after="0" w:line="360" w:lineRule="auto"/>
        <w:jc w:val="both"/>
        <w:rPr>
          <w:rFonts w:ascii="Times New Roman" w:hAnsi="Times New Roman" w:cs="Times New Roman"/>
          <w:sz w:val="24"/>
          <w:szCs w:val="24"/>
        </w:rPr>
      </w:pPr>
      <w:r w:rsidRPr="000424D2">
        <w:rPr>
          <w:rFonts w:ascii="Times New Roman" w:hAnsi="Times New Roman" w:cs="Times New Roman"/>
          <w:sz w:val="24"/>
          <w:szCs w:val="24"/>
        </w:rPr>
        <w:t>Udruženje obrtnika Delnice</w:t>
      </w:r>
    </w:p>
    <w:p w14:paraId="386C15D0" w14:textId="77777777" w:rsidR="00C10DCE" w:rsidRPr="000424D2" w:rsidRDefault="00C10DCE" w:rsidP="00C10DCE">
      <w:pPr>
        <w:pStyle w:val="Odlomakpopisa"/>
        <w:numPr>
          <w:ilvl w:val="0"/>
          <w:numId w:val="51"/>
        </w:numPr>
        <w:spacing w:after="0" w:line="360" w:lineRule="auto"/>
        <w:jc w:val="both"/>
        <w:rPr>
          <w:rFonts w:ascii="Times New Roman" w:hAnsi="Times New Roman" w:cs="Times New Roman"/>
          <w:sz w:val="24"/>
          <w:szCs w:val="24"/>
        </w:rPr>
      </w:pPr>
      <w:r w:rsidRPr="000424D2">
        <w:rPr>
          <w:rFonts w:ascii="Times New Roman" w:hAnsi="Times New Roman" w:cs="Times New Roman"/>
          <w:sz w:val="24"/>
          <w:szCs w:val="24"/>
        </w:rPr>
        <w:t>Udruženje obrtnika Čabar</w:t>
      </w:r>
    </w:p>
    <w:p w14:paraId="258D8CB4" w14:textId="77777777" w:rsidR="00C10DCE" w:rsidRPr="000424D2" w:rsidRDefault="00C10DCE" w:rsidP="00C10DCE">
      <w:pPr>
        <w:pStyle w:val="Odlomakpopisa"/>
        <w:numPr>
          <w:ilvl w:val="0"/>
          <w:numId w:val="51"/>
        </w:numPr>
        <w:spacing w:after="0" w:line="360" w:lineRule="auto"/>
        <w:jc w:val="both"/>
        <w:rPr>
          <w:rFonts w:ascii="Times New Roman" w:hAnsi="Times New Roman" w:cs="Times New Roman"/>
          <w:sz w:val="24"/>
          <w:szCs w:val="24"/>
        </w:rPr>
      </w:pPr>
      <w:r w:rsidRPr="000424D2">
        <w:rPr>
          <w:rFonts w:ascii="Times New Roman" w:hAnsi="Times New Roman" w:cs="Times New Roman"/>
          <w:sz w:val="24"/>
          <w:szCs w:val="24"/>
        </w:rPr>
        <w:t>Udruženje obrtnika Vrbovsko</w:t>
      </w:r>
    </w:p>
    <w:p w14:paraId="7751E02A" w14:textId="77777777" w:rsidR="00C10DCE" w:rsidRDefault="00C10DCE" w:rsidP="00C10DCE">
      <w:pPr>
        <w:spacing w:after="0" w:line="240" w:lineRule="auto"/>
        <w:jc w:val="both"/>
        <w:rPr>
          <w:rFonts w:ascii="Times New Roman" w:hAnsi="Times New Roman" w:cs="Times New Roman"/>
          <w:sz w:val="24"/>
          <w:szCs w:val="24"/>
        </w:rPr>
      </w:pPr>
    </w:p>
    <w:p w14:paraId="33EF2547" w14:textId="77777777" w:rsidR="00D02292" w:rsidRDefault="00C10DCE" w:rsidP="00C10DCE">
      <w:pPr>
        <w:spacing w:after="0" w:line="240" w:lineRule="auto"/>
        <w:jc w:val="both"/>
        <w:rPr>
          <w:rFonts w:ascii="Times New Roman" w:hAnsi="Times New Roman" w:cs="Times New Roman"/>
          <w:sz w:val="24"/>
          <w:szCs w:val="24"/>
        </w:rPr>
      </w:pPr>
      <w:r w:rsidRPr="000424D2">
        <w:rPr>
          <w:rFonts w:ascii="Times New Roman" w:hAnsi="Times New Roman" w:cs="Times New Roman"/>
          <w:sz w:val="24"/>
          <w:szCs w:val="24"/>
        </w:rPr>
        <w:t>Tablica</w:t>
      </w:r>
      <w:r>
        <w:rPr>
          <w:rFonts w:ascii="Times New Roman" w:hAnsi="Times New Roman" w:cs="Times New Roman"/>
          <w:sz w:val="24"/>
          <w:szCs w:val="24"/>
        </w:rPr>
        <w:t xml:space="preserve"> 2</w:t>
      </w:r>
      <w:r w:rsidRPr="000424D2">
        <w:rPr>
          <w:rFonts w:ascii="Times New Roman" w:hAnsi="Times New Roman" w:cs="Times New Roman"/>
          <w:sz w:val="24"/>
          <w:szCs w:val="24"/>
        </w:rPr>
        <w:t>. Usporedba aktivnog broja ubrtnika na području Korskog kotra u 2020. godini u</w:t>
      </w:r>
    </w:p>
    <w:p w14:paraId="425B9B73" w14:textId="6D11625D" w:rsidR="00C10DCE" w:rsidRPr="000424D2" w:rsidRDefault="00D02292" w:rsidP="00C10DC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10DCE" w:rsidRPr="000424D2">
        <w:rPr>
          <w:rFonts w:ascii="Times New Roman" w:hAnsi="Times New Roman" w:cs="Times New Roman"/>
          <w:sz w:val="24"/>
          <w:szCs w:val="24"/>
        </w:rPr>
        <w:t xml:space="preserve"> odnos</w:t>
      </w:r>
      <w:r w:rsidR="007B0B7F">
        <w:rPr>
          <w:rFonts w:ascii="Times New Roman" w:hAnsi="Times New Roman" w:cs="Times New Roman"/>
          <w:sz w:val="24"/>
          <w:szCs w:val="24"/>
        </w:rPr>
        <w:t>u na Primorsko-goransku županiju</w:t>
      </w:r>
    </w:p>
    <w:tbl>
      <w:tblPr>
        <w:tblStyle w:val="Reetkatablice"/>
        <w:tblW w:w="9072" w:type="dxa"/>
        <w:jc w:val="center"/>
        <w:tblLook w:val="04A0" w:firstRow="1" w:lastRow="0" w:firstColumn="1" w:lastColumn="0" w:noHBand="0" w:noVBand="1"/>
      </w:tblPr>
      <w:tblGrid>
        <w:gridCol w:w="5841"/>
        <w:gridCol w:w="3231"/>
      </w:tblGrid>
      <w:tr w:rsidR="00C10DCE" w:rsidRPr="000424D2" w14:paraId="55AD358E" w14:textId="77777777" w:rsidTr="007B0B7F">
        <w:trPr>
          <w:trHeight w:val="454"/>
          <w:jc w:val="center"/>
        </w:trPr>
        <w:tc>
          <w:tcPr>
            <w:tcW w:w="6804" w:type="dxa"/>
            <w:shd w:val="clear" w:color="auto" w:fill="00B0F0"/>
            <w:vAlign w:val="center"/>
          </w:tcPr>
          <w:p w14:paraId="52AF6E85" w14:textId="77777777" w:rsidR="00C10DCE" w:rsidRPr="000424D2" w:rsidRDefault="00C10DCE" w:rsidP="00AC29C1">
            <w:pPr>
              <w:jc w:val="both"/>
              <w:rPr>
                <w:rFonts w:ascii="Times New Roman" w:hAnsi="Times New Roman" w:cs="Times New Roman"/>
                <w:b/>
                <w:bCs/>
                <w:sz w:val="24"/>
                <w:szCs w:val="24"/>
              </w:rPr>
            </w:pPr>
            <w:r w:rsidRPr="000424D2">
              <w:rPr>
                <w:rFonts w:ascii="Times New Roman" w:hAnsi="Times New Roman" w:cs="Times New Roman"/>
                <w:b/>
                <w:bCs/>
                <w:sz w:val="24"/>
                <w:szCs w:val="24"/>
              </w:rPr>
              <w:t>Područje</w:t>
            </w:r>
          </w:p>
        </w:tc>
        <w:tc>
          <w:tcPr>
            <w:tcW w:w="2268" w:type="dxa"/>
            <w:shd w:val="clear" w:color="auto" w:fill="00B0F0"/>
            <w:vAlign w:val="center"/>
          </w:tcPr>
          <w:p w14:paraId="2F2FBE88" w14:textId="77777777" w:rsidR="00C10DCE" w:rsidRPr="000424D2" w:rsidRDefault="00C10DCE" w:rsidP="00AC29C1">
            <w:pPr>
              <w:jc w:val="right"/>
              <w:rPr>
                <w:rFonts w:ascii="Times New Roman" w:hAnsi="Times New Roman" w:cs="Times New Roman"/>
                <w:b/>
                <w:bCs/>
                <w:sz w:val="24"/>
                <w:szCs w:val="24"/>
              </w:rPr>
            </w:pPr>
            <w:r w:rsidRPr="000424D2">
              <w:rPr>
                <w:rFonts w:ascii="Times New Roman" w:hAnsi="Times New Roman" w:cs="Times New Roman"/>
                <w:b/>
                <w:bCs/>
                <w:sz w:val="24"/>
                <w:szCs w:val="24"/>
              </w:rPr>
              <w:t>Broj obrta</w:t>
            </w:r>
          </w:p>
        </w:tc>
      </w:tr>
      <w:tr w:rsidR="00C10DCE" w:rsidRPr="000424D2" w14:paraId="15F4DA47" w14:textId="77777777" w:rsidTr="007B0B7F">
        <w:trPr>
          <w:trHeight w:val="454"/>
          <w:jc w:val="center"/>
        </w:trPr>
        <w:tc>
          <w:tcPr>
            <w:tcW w:w="6804" w:type="dxa"/>
            <w:vAlign w:val="center"/>
          </w:tcPr>
          <w:p w14:paraId="70EC73BB" w14:textId="77777777" w:rsidR="00C10DCE" w:rsidRPr="000424D2" w:rsidRDefault="00C10DCE" w:rsidP="00AC29C1">
            <w:pPr>
              <w:jc w:val="both"/>
              <w:rPr>
                <w:rFonts w:ascii="Times New Roman" w:hAnsi="Times New Roman" w:cs="Times New Roman"/>
                <w:sz w:val="24"/>
                <w:szCs w:val="24"/>
              </w:rPr>
            </w:pPr>
            <w:r w:rsidRPr="000424D2">
              <w:rPr>
                <w:rFonts w:ascii="Times New Roman" w:hAnsi="Times New Roman" w:cs="Times New Roman"/>
                <w:sz w:val="24"/>
                <w:szCs w:val="24"/>
              </w:rPr>
              <w:t>Udruženje obrtnika Delnice</w:t>
            </w:r>
          </w:p>
        </w:tc>
        <w:tc>
          <w:tcPr>
            <w:tcW w:w="2268" w:type="dxa"/>
            <w:vAlign w:val="center"/>
          </w:tcPr>
          <w:p w14:paraId="3A20C365" w14:textId="77777777" w:rsidR="00C10DCE" w:rsidRPr="000424D2" w:rsidRDefault="00C10DCE" w:rsidP="00AC29C1">
            <w:pPr>
              <w:jc w:val="right"/>
              <w:rPr>
                <w:rFonts w:ascii="Times New Roman" w:hAnsi="Times New Roman" w:cs="Times New Roman"/>
                <w:sz w:val="24"/>
                <w:szCs w:val="24"/>
              </w:rPr>
            </w:pPr>
            <w:r w:rsidRPr="000424D2">
              <w:rPr>
                <w:rFonts w:ascii="Times New Roman" w:hAnsi="Times New Roman" w:cs="Times New Roman"/>
                <w:sz w:val="24"/>
                <w:szCs w:val="24"/>
              </w:rPr>
              <w:t>307</w:t>
            </w:r>
          </w:p>
        </w:tc>
      </w:tr>
      <w:tr w:rsidR="00C10DCE" w:rsidRPr="000424D2" w14:paraId="6B23CF94" w14:textId="77777777" w:rsidTr="007B0B7F">
        <w:trPr>
          <w:trHeight w:val="454"/>
          <w:jc w:val="center"/>
        </w:trPr>
        <w:tc>
          <w:tcPr>
            <w:tcW w:w="6804" w:type="dxa"/>
            <w:vAlign w:val="center"/>
          </w:tcPr>
          <w:p w14:paraId="6D668E70" w14:textId="77777777" w:rsidR="00C10DCE" w:rsidRPr="000424D2" w:rsidRDefault="00C10DCE" w:rsidP="00AC29C1">
            <w:pPr>
              <w:jc w:val="both"/>
              <w:rPr>
                <w:rFonts w:ascii="Times New Roman" w:hAnsi="Times New Roman" w:cs="Times New Roman"/>
                <w:sz w:val="24"/>
                <w:szCs w:val="24"/>
              </w:rPr>
            </w:pPr>
            <w:r w:rsidRPr="000424D2">
              <w:rPr>
                <w:rFonts w:ascii="Times New Roman" w:hAnsi="Times New Roman" w:cs="Times New Roman"/>
                <w:sz w:val="24"/>
                <w:szCs w:val="24"/>
              </w:rPr>
              <w:t>Udruženje obrtnika Čabar</w:t>
            </w:r>
          </w:p>
        </w:tc>
        <w:tc>
          <w:tcPr>
            <w:tcW w:w="2268" w:type="dxa"/>
            <w:vAlign w:val="center"/>
          </w:tcPr>
          <w:p w14:paraId="127344D1" w14:textId="77777777" w:rsidR="00C10DCE" w:rsidRPr="000424D2" w:rsidRDefault="00C10DCE" w:rsidP="00AC29C1">
            <w:pPr>
              <w:jc w:val="right"/>
              <w:rPr>
                <w:rFonts w:ascii="Times New Roman" w:hAnsi="Times New Roman" w:cs="Times New Roman"/>
                <w:sz w:val="24"/>
                <w:szCs w:val="24"/>
              </w:rPr>
            </w:pPr>
            <w:r w:rsidRPr="000424D2">
              <w:rPr>
                <w:rFonts w:ascii="Times New Roman" w:hAnsi="Times New Roman" w:cs="Times New Roman"/>
                <w:sz w:val="24"/>
                <w:szCs w:val="24"/>
              </w:rPr>
              <w:t>81</w:t>
            </w:r>
          </w:p>
        </w:tc>
      </w:tr>
      <w:tr w:rsidR="00C10DCE" w:rsidRPr="000424D2" w14:paraId="4ADFCE5F" w14:textId="77777777" w:rsidTr="007B0B7F">
        <w:trPr>
          <w:trHeight w:val="454"/>
          <w:jc w:val="center"/>
        </w:trPr>
        <w:tc>
          <w:tcPr>
            <w:tcW w:w="6804" w:type="dxa"/>
            <w:vAlign w:val="center"/>
          </w:tcPr>
          <w:p w14:paraId="57DF4FCF" w14:textId="77777777" w:rsidR="00C10DCE" w:rsidRPr="000424D2" w:rsidRDefault="00C10DCE" w:rsidP="00AC29C1">
            <w:pPr>
              <w:jc w:val="both"/>
              <w:rPr>
                <w:rFonts w:ascii="Times New Roman" w:hAnsi="Times New Roman" w:cs="Times New Roman"/>
                <w:sz w:val="24"/>
                <w:szCs w:val="24"/>
              </w:rPr>
            </w:pPr>
            <w:r w:rsidRPr="000424D2">
              <w:rPr>
                <w:rFonts w:ascii="Times New Roman" w:hAnsi="Times New Roman" w:cs="Times New Roman"/>
                <w:sz w:val="24"/>
                <w:szCs w:val="24"/>
              </w:rPr>
              <w:t>Udruženje obrtnika Vrbovsko</w:t>
            </w:r>
          </w:p>
        </w:tc>
        <w:tc>
          <w:tcPr>
            <w:tcW w:w="2268" w:type="dxa"/>
            <w:vAlign w:val="center"/>
          </w:tcPr>
          <w:p w14:paraId="2D059988" w14:textId="77777777" w:rsidR="00C10DCE" w:rsidRPr="000424D2" w:rsidRDefault="00C10DCE" w:rsidP="00AC29C1">
            <w:pPr>
              <w:jc w:val="right"/>
              <w:rPr>
                <w:rFonts w:ascii="Times New Roman" w:hAnsi="Times New Roman" w:cs="Times New Roman"/>
                <w:sz w:val="24"/>
                <w:szCs w:val="24"/>
              </w:rPr>
            </w:pPr>
            <w:r w:rsidRPr="000424D2">
              <w:rPr>
                <w:rFonts w:ascii="Times New Roman" w:hAnsi="Times New Roman" w:cs="Times New Roman"/>
                <w:sz w:val="24"/>
                <w:szCs w:val="24"/>
              </w:rPr>
              <w:t>97</w:t>
            </w:r>
          </w:p>
        </w:tc>
      </w:tr>
      <w:tr w:rsidR="00C10DCE" w:rsidRPr="000424D2" w14:paraId="6CB6AFC2" w14:textId="77777777" w:rsidTr="007B0B7F">
        <w:trPr>
          <w:trHeight w:val="454"/>
          <w:jc w:val="center"/>
        </w:trPr>
        <w:tc>
          <w:tcPr>
            <w:tcW w:w="6804" w:type="dxa"/>
            <w:shd w:val="clear" w:color="auto" w:fill="00B0F0"/>
            <w:vAlign w:val="center"/>
          </w:tcPr>
          <w:p w14:paraId="06FCF5CC" w14:textId="77777777" w:rsidR="00C10DCE" w:rsidRPr="000424D2" w:rsidRDefault="00C10DCE" w:rsidP="00AC29C1">
            <w:pPr>
              <w:jc w:val="both"/>
              <w:rPr>
                <w:rFonts w:ascii="Times New Roman" w:hAnsi="Times New Roman" w:cs="Times New Roman"/>
                <w:b/>
                <w:bCs/>
                <w:sz w:val="24"/>
                <w:szCs w:val="24"/>
              </w:rPr>
            </w:pPr>
            <w:r w:rsidRPr="000424D2">
              <w:rPr>
                <w:rFonts w:ascii="Times New Roman" w:hAnsi="Times New Roman" w:cs="Times New Roman"/>
                <w:b/>
                <w:bCs/>
                <w:sz w:val="24"/>
                <w:szCs w:val="24"/>
              </w:rPr>
              <w:t>UKUPNO Gorski kotar</w:t>
            </w:r>
          </w:p>
        </w:tc>
        <w:tc>
          <w:tcPr>
            <w:tcW w:w="2268" w:type="dxa"/>
            <w:shd w:val="clear" w:color="auto" w:fill="00B0F0"/>
            <w:vAlign w:val="center"/>
          </w:tcPr>
          <w:p w14:paraId="316E3A13" w14:textId="77777777" w:rsidR="00C10DCE" w:rsidRPr="000424D2" w:rsidRDefault="00C10DCE" w:rsidP="00AC29C1">
            <w:pPr>
              <w:tabs>
                <w:tab w:val="left" w:pos="2655"/>
              </w:tabs>
              <w:jc w:val="right"/>
              <w:rPr>
                <w:rFonts w:ascii="Times New Roman" w:hAnsi="Times New Roman" w:cs="Times New Roman"/>
                <w:b/>
                <w:bCs/>
                <w:sz w:val="24"/>
                <w:szCs w:val="24"/>
              </w:rPr>
            </w:pPr>
            <w:r w:rsidRPr="000424D2">
              <w:rPr>
                <w:rFonts w:ascii="Times New Roman" w:hAnsi="Times New Roman" w:cs="Times New Roman"/>
                <w:b/>
                <w:bCs/>
                <w:sz w:val="24"/>
                <w:szCs w:val="24"/>
              </w:rPr>
              <w:tab/>
              <w:t>485</w:t>
            </w:r>
          </w:p>
        </w:tc>
      </w:tr>
      <w:tr w:rsidR="00C10DCE" w:rsidRPr="000424D2" w14:paraId="349B8A47" w14:textId="77777777" w:rsidTr="007B0B7F">
        <w:trPr>
          <w:trHeight w:val="454"/>
          <w:jc w:val="center"/>
        </w:trPr>
        <w:tc>
          <w:tcPr>
            <w:tcW w:w="6804" w:type="dxa"/>
            <w:vAlign w:val="center"/>
          </w:tcPr>
          <w:p w14:paraId="3781A2E8" w14:textId="77777777" w:rsidR="00C10DCE" w:rsidRPr="000424D2" w:rsidRDefault="00C10DCE" w:rsidP="00AC29C1">
            <w:pPr>
              <w:jc w:val="both"/>
              <w:rPr>
                <w:rFonts w:ascii="Times New Roman" w:hAnsi="Times New Roman" w:cs="Times New Roman"/>
                <w:sz w:val="24"/>
                <w:szCs w:val="24"/>
              </w:rPr>
            </w:pPr>
            <w:r w:rsidRPr="000424D2">
              <w:rPr>
                <w:rFonts w:ascii="Times New Roman" w:hAnsi="Times New Roman" w:cs="Times New Roman"/>
                <w:sz w:val="24"/>
                <w:szCs w:val="24"/>
              </w:rPr>
              <w:t>UKUPNO Primorsko-goranska županija</w:t>
            </w:r>
          </w:p>
        </w:tc>
        <w:tc>
          <w:tcPr>
            <w:tcW w:w="2268" w:type="dxa"/>
            <w:vAlign w:val="center"/>
          </w:tcPr>
          <w:p w14:paraId="03537AD2" w14:textId="77777777" w:rsidR="00C10DCE" w:rsidRPr="000424D2" w:rsidRDefault="00C10DCE" w:rsidP="00AC29C1">
            <w:pPr>
              <w:jc w:val="right"/>
              <w:rPr>
                <w:rFonts w:ascii="Times New Roman" w:hAnsi="Times New Roman" w:cs="Times New Roman"/>
                <w:sz w:val="24"/>
                <w:szCs w:val="24"/>
              </w:rPr>
            </w:pPr>
            <w:r w:rsidRPr="000424D2">
              <w:rPr>
                <w:rFonts w:ascii="Times New Roman" w:hAnsi="Times New Roman" w:cs="Times New Roman"/>
                <w:sz w:val="24"/>
                <w:szCs w:val="24"/>
              </w:rPr>
              <w:t>8.571</w:t>
            </w:r>
          </w:p>
        </w:tc>
      </w:tr>
      <w:tr w:rsidR="00C10DCE" w:rsidRPr="000424D2" w14:paraId="5A3E9A96" w14:textId="77777777" w:rsidTr="007B0B7F">
        <w:trPr>
          <w:trHeight w:val="454"/>
          <w:jc w:val="center"/>
        </w:trPr>
        <w:tc>
          <w:tcPr>
            <w:tcW w:w="6804" w:type="dxa"/>
            <w:shd w:val="clear" w:color="auto" w:fill="00B0F0"/>
            <w:vAlign w:val="center"/>
          </w:tcPr>
          <w:p w14:paraId="4E14A448" w14:textId="77777777" w:rsidR="00C10DCE" w:rsidRPr="000424D2" w:rsidRDefault="00C10DCE" w:rsidP="00AC29C1">
            <w:pPr>
              <w:jc w:val="both"/>
              <w:rPr>
                <w:rFonts w:ascii="Times New Roman" w:hAnsi="Times New Roman" w:cs="Times New Roman"/>
                <w:b/>
                <w:bCs/>
                <w:sz w:val="24"/>
                <w:szCs w:val="24"/>
              </w:rPr>
            </w:pPr>
            <w:r w:rsidRPr="000424D2">
              <w:rPr>
                <w:rFonts w:ascii="Times New Roman" w:hAnsi="Times New Roman" w:cs="Times New Roman"/>
                <w:b/>
                <w:bCs/>
                <w:sz w:val="24"/>
                <w:szCs w:val="24"/>
              </w:rPr>
              <w:t>UDIO Gorskog kotara u Primorsko-goranskoj županiji</w:t>
            </w:r>
          </w:p>
        </w:tc>
        <w:tc>
          <w:tcPr>
            <w:tcW w:w="2268" w:type="dxa"/>
            <w:shd w:val="clear" w:color="auto" w:fill="00B0F0"/>
            <w:vAlign w:val="center"/>
          </w:tcPr>
          <w:p w14:paraId="08EF2A83" w14:textId="77777777" w:rsidR="00C10DCE" w:rsidRPr="000424D2" w:rsidRDefault="00C10DCE" w:rsidP="00AC29C1">
            <w:pPr>
              <w:jc w:val="right"/>
              <w:rPr>
                <w:rFonts w:ascii="Times New Roman" w:hAnsi="Times New Roman" w:cs="Times New Roman"/>
                <w:b/>
                <w:bCs/>
                <w:sz w:val="24"/>
                <w:szCs w:val="24"/>
              </w:rPr>
            </w:pPr>
            <w:r w:rsidRPr="000424D2">
              <w:rPr>
                <w:rFonts w:ascii="Times New Roman" w:hAnsi="Times New Roman" w:cs="Times New Roman"/>
                <w:b/>
                <w:bCs/>
                <w:sz w:val="24"/>
                <w:szCs w:val="24"/>
              </w:rPr>
              <w:t>5,66%</w:t>
            </w:r>
          </w:p>
        </w:tc>
      </w:tr>
    </w:tbl>
    <w:p w14:paraId="3C8EA5C0" w14:textId="77777777" w:rsidR="00C10DCE" w:rsidRDefault="00C10DCE" w:rsidP="0053196B">
      <w:pPr>
        <w:pStyle w:val="StandardWeb"/>
        <w:spacing w:before="0" w:beforeAutospacing="0" w:after="0" w:afterAutospacing="0" w:line="360" w:lineRule="auto"/>
        <w:jc w:val="both"/>
      </w:pPr>
    </w:p>
    <w:p w14:paraId="47797A2F" w14:textId="77777777" w:rsidR="00C10DCE" w:rsidRDefault="00C10DCE" w:rsidP="0053196B">
      <w:pPr>
        <w:pStyle w:val="StandardWeb"/>
        <w:spacing w:before="0" w:beforeAutospacing="0" w:after="0" w:afterAutospacing="0" w:line="360" w:lineRule="auto"/>
        <w:jc w:val="both"/>
      </w:pPr>
    </w:p>
    <w:p w14:paraId="47D36D7D" w14:textId="77777777" w:rsidR="00615388" w:rsidRPr="000424D2" w:rsidRDefault="00615388" w:rsidP="00615388">
      <w:pPr>
        <w:spacing w:after="0" w:line="360" w:lineRule="auto"/>
        <w:jc w:val="both"/>
        <w:rPr>
          <w:rFonts w:ascii="Times New Roman" w:hAnsi="Times New Roman" w:cs="Times New Roman"/>
          <w:sz w:val="24"/>
          <w:szCs w:val="24"/>
        </w:rPr>
      </w:pPr>
      <w:r w:rsidRPr="000424D2">
        <w:rPr>
          <w:rFonts w:ascii="Times New Roman" w:hAnsi="Times New Roman" w:cs="Times New Roman"/>
          <w:sz w:val="24"/>
          <w:szCs w:val="24"/>
        </w:rPr>
        <w:t xml:space="preserve">Prema dostupnim podatcima Udruženja obrtnika Delnice, primječuje se kontinuirani porast obrtničke aktivnosti na području Grada Delnice. Broj obrta se u 2019. godini povećao za 3 obrta u odnosu na godinu ranije, dok se je u 2020. godini povećeo za još 7 u odnosu na prethodnu 2019. godinu. </w:t>
      </w:r>
    </w:p>
    <w:p w14:paraId="151C372B" w14:textId="3ADAB9E7" w:rsidR="00615388" w:rsidRDefault="00615388" w:rsidP="00615388">
      <w:pPr>
        <w:spacing w:after="0" w:line="360" w:lineRule="auto"/>
        <w:jc w:val="both"/>
        <w:rPr>
          <w:rFonts w:ascii="Times New Roman" w:hAnsi="Times New Roman" w:cs="Times New Roman"/>
          <w:sz w:val="24"/>
          <w:szCs w:val="24"/>
        </w:rPr>
      </w:pPr>
      <w:r w:rsidRPr="000424D2">
        <w:rPr>
          <w:rFonts w:ascii="Times New Roman" w:hAnsi="Times New Roman" w:cs="Times New Roman"/>
          <w:sz w:val="24"/>
          <w:szCs w:val="24"/>
        </w:rPr>
        <w:lastRenderedPageBreak/>
        <w:t>Na području Gorskog kotra djeluje 17 aktivnih poduzetničkih zona ukupne površine 147,25 hektara od kojih se njih pet nalazi na području Grada Delnica. U sljede</w:t>
      </w:r>
      <w:r w:rsidR="007B0B7F">
        <w:rPr>
          <w:rFonts w:ascii="Times New Roman" w:hAnsi="Times New Roman" w:cs="Times New Roman"/>
          <w:sz w:val="24"/>
          <w:szCs w:val="24"/>
        </w:rPr>
        <w:t>ć</w:t>
      </w:r>
      <w:r w:rsidRPr="000424D2">
        <w:rPr>
          <w:rFonts w:ascii="Times New Roman" w:hAnsi="Times New Roman" w:cs="Times New Roman"/>
          <w:sz w:val="24"/>
          <w:szCs w:val="24"/>
        </w:rPr>
        <w:t>oj tablici su navedene njihove površine i pod kojim općinama i gradovima djeluju.</w:t>
      </w:r>
    </w:p>
    <w:p w14:paraId="07E87705" w14:textId="77777777" w:rsidR="00615388" w:rsidRPr="000424D2" w:rsidRDefault="00615388" w:rsidP="00615388">
      <w:pPr>
        <w:spacing w:after="0" w:line="360" w:lineRule="auto"/>
        <w:jc w:val="both"/>
        <w:rPr>
          <w:rFonts w:ascii="Times New Roman" w:hAnsi="Times New Roman" w:cs="Times New Roman"/>
          <w:sz w:val="24"/>
          <w:szCs w:val="24"/>
        </w:rPr>
      </w:pPr>
    </w:p>
    <w:p w14:paraId="767D2F87" w14:textId="6E01C5C1" w:rsidR="00615388" w:rsidRDefault="00615388" w:rsidP="00615388">
      <w:pPr>
        <w:spacing w:after="0" w:line="240" w:lineRule="auto"/>
        <w:jc w:val="both"/>
        <w:rPr>
          <w:rFonts w:ascii="Times New Roman" w:hAnsi="Times New Roman" w:cs="Times New Roman"/>
          <w:sz w:val="24"/>
          <w:szCs w:val="24"/>
        </w:rPr>
      </w:pPr>
      <w:r w:rsidRPr="000424D2">
        <w:rPr>
          <w:rFonts w:ascii="Times New Roman" w:hAnsi="Times New Roman" w:cs="Times New Roman"/>
          <w:sz w:val="24"/>
          <w:szCs w:val="24"/>
        </w:rPr>
        <w:t>Tablica</w:t>
      </w:r>
      <w:r>
        <w:rPr>
          <w:rFonts w:ascii="Times New Roman" w:hAnsi="Times New Roman" w:cs="Times New Roman"/>
          <w:sz w:val="24"/>
          <w:szCs w:val="24"/>
        </w:rPr>
        <w:t xml:space="preserve"> 3</w:t>
      </w:r>
      <w:r w:rsidRPr="000424D2">
        <w:rPr>
          <w:rFonts w:ascii="Times New Roman" w:hAnsi="Times New Roman" w:cs="Times New Roman"/>
          <w:sz w:val="24"/>
          <w:szCs w:val="24"/>
        </w:rPr>
        <w:t>. Poduzetničke zone Gorskog kotara</w:t>
      </w:r>
    </w:p>
    <w:tbl>
      <w:tblPr>
        <w:tblStyle w:val="Reetkatablice"/>
        <w:tblW w:w="9072" w:type="dxa"/>
        <w:jc w:val="center"/>
        <w:tblLook w:val="04A0" w:firstRow="1" w:lastRow="0" w:firstColumn="1" w:lastColumn="0" w:noHBand="0" w:noVBand="1"/>
      </w:tblPr>
      <w:tblGrid>
        <w:gridCol w:w="3402"/>
        <w:gridCol w:w="3402"/>
        <w:gridCol w:w="2268"/>
      </w:tblGrid>
      <w:tr w:rsidR="00615388" w:rsidRPr="000424D2" w14:paraId="2CCEDEBA" w14:textId="77777777" w:rsidTr="00772492">
        <w:trPr>
          <w:trHeight w:val="454"/>
          <w:jc w:val="center"/>
        </w:trPr>
        <w:tc>
          <w:tcPr>
            <w:tcW w:w="3402" w:type="dxa"/>
            <w:shd w:val="clear" w:color="auto" w:fill="00B0F0"/>
            <w:vAlign w:val="center"/>
          </w:tcPr>
          <w:p w14:paraId="47ED4EE7" w14:textId="77777777" w:rsidR="00615388" w:rsidRPr="000424D2" w:rsidRDefault="00615388" w:rsidP="00615388">
            <w:pPr>
              <w:jc w:val="center"/>
              <w:rPr>
                <w:rFonts w:ascii="Times New Roman" w:hAnsi="Times New Roman" w:cs="Times New Roman"/>
                <w:b/>
                <w:bCs/>
                <w:sz w:val="24"/>
                <w:szCs w:val="24"/>
              </w:rPr>
            </w:pPr>
            <w:r w:rsidRPr="000424D2">
              <w:rPr>
                <w:rFonts w:ascii="Times New Roman" w:hAnsi="Times New Roman" w:cs="Times New Roman"/>
                <w:b/>
                <w:bCs/>
                <w:sz w:val="24"/>
                <w:szCs w:val="24"/>
              </w:rPr>
              <w:t>Jedinice lokalne samouprave</w:t>
            </w:r>
          </w:p>
        </w:tc>
        <w:tc>
          <w:tcPr>
            <w:tcW w:w="3402" w:type="dxa"/>
            <w:shd w:val="clear" w:color="auto" w:fill="00B0F0"/>
            <w:vAlign w:val="center"/>
          </w:tcPr>
          <w:p w14:paraId="75F8D2ED" w14:textId="77777777" w:rsidR="00615388" w:rsidRPr="000424D2" w:rsidRDefault="00615388" w:rsidP="00615388">
            <w:pPr>
              <w:jc w:val="center"/>
              <w:rPr>
                <w:rFonts w:ascii="Times New Roman" w:hAnsi="Times New Roman" w:cs="Times New Roman"/>
                <w:b/>
                <w:bCs/>
                <w:sz w:val="24"/>
                <w:szCs w:val="24"/>
              </w:rPr>
            </w:pPr>
            <w:r w:rsidRPr="000424D2">
              <w:rPr>
                <w:rFonts w:ascii="Times New Roman" w:hAnsi="Times New Roman" w:cs="Times New Roman"/>
                <w:b/>
                <w:bCs/>
                <w:sz w:val="24"/>
                <w:szCs w:val="24"/>
              </w:rPr>
              <w:t>Naziv poduzetničke zone</w:t>
            </w:r>
          </w:p>
        </w:tc>
        <w:tc>
          <w:tcPr>
            <w:tcW w:w="2268" w:type="dxa"/>
            <w:shd w:val="clear" w:color="auto" w:fill="00B0F0"/>
            <w:vAlign w:val="center"/>
          </w:tcPr>
          <w:p w14:paraId="65C0B439" w14:textId="77777777" w:rsidR="00615388" w:rsidRPr="000424D2" w:rsidRDefault="00615388" w:rsidP="00615388">
            <w:pPr>
              <w:jc w:val="center"/>
              <w:rPr>
                <w:rFonts w:ascii="Times New Roman" w:hAnsi="Times New Roman" w:cs="Times New Roman"/>
                <w:b/>
                <w:bCs/>
                <w:sz w:val="24"/>
                <w:szCs w:val="24"/>
              </w:rPr>
            </w:pPr>
            <w:r w:rsidRPr="000424D2">
              <w:rPr>
                <w:rFonts w:ascii="Times New Roman" w:hAnsi="Times New Roman" w:cs="Times New Roman"/>
                <w:b/>
                <w:bCs/>
                <w:sz w:val="24"/>
                <w:szCs w:val="24"/>
              </w:rPr>
              <w:t>Površina (ha)</w:t>
            </w:r>
          </w:p>
        </w:tc>
      </w:tr>
      <w:tr w:rsidR="00615388" w:rsidRPr="000424D2" w14:paraId="094F6239" w14:textId="77777777" w:rsidTr="00A341EE">
        <w:trPr>
          <w:trHeight w:val="340"/>
          <w:jc w:val="center"/>
        </w:trPr>
        <w:tc>
          <w:tcPr>
            <w:tcW w:w="3402" w:type="dxa"/>
            <w:vMerge w:val="restart"/>
            <w:vAlign w:val="center"/>
          </w:tcPr>
          <w:p w14:paraId="17434E41" w14:textId="77777777" w:rsidR="00615388" w:rsidRPr="000424D2" w:rsidRDefault="00615388" w:rsidP="00AC29C1">
            <w:pPr>
              <w:jc w:val="both"/>
              <w:rPr>
                <w:rFonts w:ascii="Times New Roman" w:hAnsi="Times New Roman" w:cs="Times New Roman"/>
                <w:sz w:val="24"/>
                <w:szCs w:val="24"/>
              </w:rPr>
            </w:pPr>
            <w:r w:rsidRPr="000424D2">
              <w:rPr>
                <w:rFonts w:ascii="Times New Roman" w:hAnsi="Times New Roman" w:cs="Times New Roman"/>
                <w:sz w:val="24"/>
                <w:szCs w:val="24"/>
              </w:rPr>
              <w:t>Općina Ravna Gora</w:t>
            </w:r>
          </w:p>
        </w:tc>
        <w:tc>
          <w:tcPr>
            <w:tcW w:w="3402" w:type="dxa"/>
            <w:vAlign w:val="center"/>
          </w:tcPr>
          <w:p w14:paraId="0C1DCE6F" w14:textId="77777777" w:rsidR="00615388" w:rsidRPr="000424D2" w:rsidRDefault="00615388" w:rsidP="00AC29C1">
            <w:pPr>
              <w:jc w:val="both"/>
              <w:rPr>
                <w:rFonts w:ascii="Times New Roman" w:hAnsi="Times New Roman" w:cs="Times New Roman"/>
                <w:sz w:val="24"/>
                <w:szCs w:val="24"/>
              </w:rPr>
            </w:pPr>
            <w:r w:rsidRPr="000424D2">
              <w:rPr>
                <w:rFonts w:ascii="Times New Roman" w:hAnsi="Times New Roman" w:cs="Times New Roman"/>
                <w:sz w:val="24"/>
                <w:szCs w:val="24"/>
              </w:rPr>
              <w:t>Ravna Gora</w:t>
            </w:r>
          </w:p>
        </w:tc>
        <w:tc>
          <w:tcPr>
            <w:tcW w:w="2268" w:type="dxa"/>
            <w:vAlign w:val="center"/>
          </w:tcPr>
          <w:p w14:paraId="6E85425A" w14:textId="77777777" w:rsidR="00615388" w:rsidRPr="000424D2" w:rsidRDefault="00615388" w:rsidP="00AC29C1">
            <w:pPr>
              <w:jc w:val="right"/>
              <w:rPr>
                <w:rFonts w:ascii="Times New Roman" w:hAnsi="Times New Roman" w:cs="Times New Roman"/>
                <w:sz w:val="24"/>
                <w:szCs w:val="24"/>
              </w:rPr>
            </w:pPr>
            <w:r w:rsidRPr="000424D2">
              <w:rPr>
                <w:rFonts w:ascii="Times New Roman" w:hAnsi="Times New Roman" w:cs="Times New Roman"/>
                <w:sz w:val="24"/>
                <w:szCs w:val="24"/>
              </w:rPr>
              <w:t>7,34</w:t>
            </w:r>
          </w:p>
        </w:tc>
      </w:tr>
      <w:tr w:rsidR="00615388" w:rsidRPr="000424D2" w14:paraId="70AF08D4" w14:textId="77777777" w:rsidTr="00A341EE">
        <w:trPr>
          <w:trHeight w:val="340"/>
          <w:jc w:val="center"/>
        </w:trPr>
        <w:tc>
          <w:tcPr>
            <w:tcW w:w="3402" w:type="dxa"/>
            <w:vMerge/>
            <w:vAlign w:val="center"/>
          </w:tcPr>
          <w:p w14:paraId="4577CAFF" w14:textId="77777777" w:rsidR="00615388" w:rsidRPr="000424D2" w:rsidRDefault="00615388" w:rsidP="00AC29C1">
            <w:pPr>
              <w:jc w:val="both"/>
              <w:rPr>
                <w:rFonts w:ascii="Times New Roman" w:hAnsi="Times New Roman" w:cs="Times New Roman"/>
                <w:sz w:val="24"/>
                <w:szCs w:val="24"/>
              </w:rPr>
            </w:pPr>
          </w:p>
        </w:tc>
        <w:tc>
          <w:tcPr>
            <w:tcW w:w="3402" w:type="dxa"/>
            <w:vAlign w:val="center"/>
          </w:tcPr>
          <w:p w14:paraId="1FB36B82" w14:textId="77777777" w:rsidR="00615388" w:rsidRPr="000424D2" w:rsidRDefault="00615388" w:rsidP="00AC29C1">
            <w:pPr>
              <w:jc w:val="both"/>
              <w:rPr>
                <w:rFonts w:ascii="Times New Roman" w:hAnsi="Times New Roman" w:cs="Times New Roman"/>
                <w:sz w:val="24"/>
                <w:szCs w:val="24"/>
              </w:rPr>
            </w:pPr>
            <w:r w:rsidRPr="000424D2">
              <w:rPr>
                <w:rFonts w:ascii="Times New Roman" w:hAnsi="Times New Roman" w:cs="Times New Roman"/>
                <w:sz w:val="24"/>
                <w:szCs w:val="24"/>
              </w:rPr>
              <w:t>Kupjak</w:t>
            </w:r>
          </w:p>
        </w:tc>
        <w:tc>
          <w:tcPr>
            <w:tcW w:w="2268" w:type="dxa"/>
            <w:vAlign w:val="center"/>
          </w:tcPr>
          <w:p w14:paraId="41303005" w14:textId="77777777" w:rsidR="00615388" w:rsidRPr="000424D2" w:rsidRDefault="00615388" w:rsidP="00AC29C1">
            <w:pPr>
              <w:jc w:val="right"/>
              <w:rPr>
                <w:rFonts w:ascii="Times New Roman" w:hAnsi="Times New Roman" w:cs="Times New Roman"/>
                <w:sz w:val="24"/>
                <w:szCs w:val="24"/>
              </w:rPr>
            </w:pPr>
            <w:r w:rsidRPr="000424D2">
              <w:rPr>
                <w:rFonts w:ascii="Times New Roman" w:hAnsi="Times New Roman" w:cs="Times New Roman"/>
                <w:sz w:val="24"/>
                <w:szCs w:val="24"/>
              </w:rPr>
              <w:t>9,5</w:t>
            </w:r>
          </w:p>
        </w:tc>
      </w:tr>
      <w:tr w:rsidR="00615388" w:rsidRPr="000424D2" w14:paraId="7A7AF1AF" w14:textId="77777777" w:rsidTr="00A341EE">
        <w:trPr>
          <w:trHeight w:val="340"/>
          <w:jc w:val="center"/>
        </w:trPr>
        <w:tc>
          <w:tcPr>
            <w:tcW w:w="3402" w:type="dxa"/>
            <w:vMerge w:val="restart"/>
            <w:vAlign w:val="center"/>
          </w:tcPr>
          <w:p w14:paraId="05F2A521" w14:textId="77777777" w:rsidR="00615388" w:rsidRPr="000424D2" w:rsidRDefault="00615388" w:rsidP="00AC29C1">
            <w:pPr>
              <w:jc w:val="both"/>
              <w:rPr>
                <w:rFonts w:ascii="Times New Roman" w:hAnsi="Times New Roman" w:cs="Times New Roman"/>
                <w:sz w:val="24"/>
                <w:szCs w:val="24"/>
              </w:rPr>
            </w:pPr>
            <w:r w:rsidRPr="000424D2">
              <w:rPr>
                <w:rFonts w:ascii="Times New Roman" w:hAnsi="Times New Roman" w:cs="Times New Roman"/>
                <w:sz w:val="24"/>
                <w:szCs w:val="24"/>
              </w:rPr>
              <w:t>Grad Delnice</w:t>
            </w:r>
          </w:p>
        </w:tc>
        <w:tc>
          <w:tcPr>
            <w:tcW w:w="3402" w:type="dxa"/>
            <w:vAlign w:val="center"/>
          </w:tcPr>
          <w:p w14:paraId="48B59D0F" w14:textId="77777777" w:rsidR="00615388" w:rsidRPr="000424D2" w:rsidRDefault="00615388" w:rsidP="00AC29C1">
            <w:pPr>
              <w:jc w:val="both"/>
              <w:rPr>
                <w:rFonts w:ascii="Times New Roman" w:hAnsi="Times New Roman" w:cs="Times New Roman"/>
                <w:sz w:val="24"/>
                <w:szCs w:val="24"/>
              </w:rPr>
            </w:pPr>
            <w:r w:rsidRPr="000424D2">
              <w:rPr>
                <w:rFonts w:ascii="Times New Roman" w:hAnsi="Times New Roman" w:cs="Times New Roman"/>
                <w:sz w:val="24"/>
                <w:szCs w:val="24"/>
              </w:rPr>
              <w:t>Podrebar</w:t>
            </w:r>
          </w:p>
        </w:tc>
        <w:tc>
          <w:tcPr>
            <w:tcW w:w="2268" w:type="dxa"/>
            <w:vAlign w:val="center"/>
          </w:tcPr>
          <w:p w14:paraId="7A571985" w14:textId="77777777" w:rsidR="00615388" w:rsidRPr="000424D2" w:rsidRDefault="00615388" w:rsidP="00AC29C1">
            <w:pPr>
              <w:jc w:val="right"/>
              <w:rPr>
                <w:rFonts w:ascii="Times New Roman" w:hAnsi="Times New Roman" w:cs="Times New Roman"/>
                <w:sz w:val="24"/>
                <w:szCs w:val="24"/>
              </w:rPr>
            </w:pPr>
            <w:r w:rsidRPr="000424D2">
              <w:rPr>
                <w:rFonts w:ascii="Times New Roman" w:hAnsi="Times New Roman" w:cs="Times New Roman"/>
                <w:sz w:val="24"/>
                <w:szCs w:val="24"/>
              </w:rPr>
              <w:t>9,5</w:t>
            </w:r>
          </w:p>
        </w:tc>
      </w:tr>
      <w:tr w:rsidR="00615388" w:rsidRPr="000424D2" w14:paraId="1057318E" w14:textId="77777777" w:rsidTr="00A341EE">
        <w:trPr>
          <w:trHeight w:val="340"/>
          <w:jc w:val="center"/>
        </w:trPr>
        <w:tc>
          <w:tcPr>
            <w:tcW w:w="3402" w:type="dxa"/>
            <w:vMerge/>
            <w:vAlign w:val="center"/>
          </w:tcPr>
          <w:p w14:paraId="5996B5D7" w14:textId="77777777" w:rsidR="00615388" w:rsidRPr="000424D2" w:rsidRDefault="00615388" w:rsidP="00AC29C1">
            <w:pPr>
              <w:jc w:val="both"/>
              <w:rPr>
                <w:rFonts w:ascii="Times New Roman" w:hAnsi="Times New Roman" w:cs="Times New Roman"/>
                <w:sz w:val="24"/>
                <w:szCs w:val="24"/>
              </w:rPr>
            </w:pPr>
          </w:p>
        </w:tc>
        <w:tc>
          <w:tcPr>
            <w:tcW w:w="3402" w:type="dxa"/>
            <w:vAlign w:val="center"/>
          </w:tcPr>
          <w:p w14:paraId="05CAEF45" w14:textId="77777777" w:rsidR="00615388" w:rsidRPr="000424D2" w:rsidRDefault="00615388" w:rsidP="00AC29C1">
            <w:pPr>
              <w:jc w:val="both"/>
              <w:rPr>
                <w:rFonts w:ascii="Times New Roman" w:hAnsi="Times New Roman" w:cs="Times New Roman"/>
                <w:sz w:val="24"/>
                <w:szCs w:val="24"/>
              </w:rPr>
            </w:pPr>
            <w:r w:rsidRPr="000424D2">
              <w:rPr>
                <w:rFonts w:ascii="Times New Roman" w:hAnsi="Times New Roman" w:cs="Times New Roman"/>
                <w:sz w:val="24"/>
                <w:szCs w:val="24"/>
              </w:rPr>
              <w:t>Javornik</w:t>
            </w:r>
          </w:p>
        </w:tc>
        <w:tc>
          <w:tcPr>
            <w:tcW w:w="2268" w:type="dxa"/>
            <w:vAlign w:val="center"/>
          </w:tcPr>
          <w:p w14:paraId="5549EEB3" w14:textId="77777777" w:rsidR="00615388" w:rsidRPr="000424D2" w:rsidRDefault="00615388" w:rsidP="00AC29C1">
            <w:pPr>
              <w:jc w:val="right"/>
              <w:rPr>
                <w:rFonts w:ascii="Times New Roman" w:hAnsi="Times New Roman" w:cs="Times New Roman"/>
                <w:sz w:val="24"/>
                <w:szCs w:val="24"/>
              </w:rPr>
            </w:pPr>
            <w:r w:rsidRPr="000424D2">
              <w:rPr>
                <w:rFonts w:ascii="Times New Roman" w:hAnsi="Times New Roman" w:cs="Times New Roman"/>
                <w:sz w:val="24"/>
                <w:szCs w:val="24"/>
              </w:rPr>
              <w:t>3,31</w:t>
            </w:r>
          </w:p>
        </w:tc>
      </w:tr>
      <w:tr w:rsidR="00615388" w:rsidRPr="000424D2" w14:paraId="3466DC23" w14:textId="77777777" w:rsidTr="00A341EE">
        <w:trPr>
          <w:trHeight w:val="340"/>
          <w:jc w:val="center"/>
        </w:trPr>
        <w:tc>
          <w:tcPr>
            <w:tcW w:w="3402" w:type="dxa"/>
            <w:vMerge/>
            <w:vAlign w:val="center"/>
          </w:tcPr>
          <w:p w14:paraId="7C14D6F8" w14:textId="77777777" w:rsidR="00615388" w:rsidRPr="000424D2" w:rsidRDefault="00615388" w:rsidP="00AC29C1">
            <w:pPr>
              <w:jc w:val="both"/>
              <w:rPr>
                <w:rFonts w:ascii="Times New Roman" w:hAnsi="Times New Roman" w:cs="Times New Roman"/>
                <w:sz w:val="24"/>
                <w:szCs w:val="24"/>
              </w:rPr>
            </w:pPr>
          </w:p>
        </w:tc>
        <w:tc>
          <w:tcPr>
            <w:tcW w:w="3402" w:type="dxa"/>
            <w:vAlign w:val="center"/>
          </w:tcPr>
          <w:p w14:paraId="4687E5C0" w14:textId="77777777" w:rsidR="00615388" w:rsidRPr="000424D2" w:rsidRDefault="00615388" w:rsidP="00AC29C1">
            <w:pPr>
              <w:jc w:val="both"/>
              <w:rPr>
                <w:rFonts w:ascii="Times New Roman" w:hAnsi="Times New Roman" w:cs="Times New Roman"/>
                <w:sz w:val="24"/>
                <w:szCs w:val="24"/>
              </w:rPr>
            </w:pPr>
            <w:r w:rsidRPr="000424D2">
              <w:rPr>
                <w:rFonts w:ascii="Times New Roman" w:hAnsi="Times New Roman" w:cs="Times New Roman"/>
                <w:sz w:val="24"/>
                <w:szCs w:val="24"/>
              </w:rPr>
              <w:t>Kolodvor</w:t>
            </w:r>
          </w:p>
        </w:tc>
        <w:tc>
          <w:tcPr>
            <w:tcW w:w="2268" w:type="dxa"/>
            <w:vAlign w:val="center"/>
          </w:tcPr>
          <w:p w14:paraId="6685C1C0" w14:textId="77777777" w:rsidR="00615388" w:rsidRPr="000424D2" w:rsidRDefault="00615388" w:rsidP="00AC29C1">
            <w:pPr>
              <w:jc w:val="right"/>
              <w:rPr>
                <w:rFonts w:ascii="Times New Roman" w:hAnsi="Times New Roman" w:cs="Times New Roman"/>
                <w:sz w:val="24"/>
                <w:szCs w:val="24"/>
              </w:rPr>
            </w:pPr>
            <w:r w:rsidRPr="000424D2">
              <w:rPr>
                <w:rFonts w:ascii="Times New Roman" w:hAnsi="Times New Roman" w:cs="Times New Roman"/>
                <w:sz w:val="24"/>
                <w:szCs w:val="24"/>
              </w:rPr>
              <w:t>9,18</w:t>
            </w:r>
          </w:p>
        </w:tc>
      </w:tr>
      <w:tr w:rsidR="00615388" w:rsidRPr="000424D2" w14:paraId="2AF73553" w14:textId="77777777" w:rsidTr="00A341EE">
        <w:trPr>
          <w:trHeight w:val="340"/>
          <w:jc w:val="center"/>
        </w:trPr>
        <w:tc>
          <w:tcPr>
            <w:tcW w:w="3402" w:type="dxa"/>
            <w:vMerge/>
            <w:vAlign w:val="center"/>
          </w:tcPr>
          <w:p w14:paraId="6917E814" w14:textId="77777777" w:rsidR="00615388" w:rsidRPr="000424D2" w:rsidRDefault="00615388" w:rsidP="00AC29C1">
            <w:pPr>
              <w:jc w:val="both"/>
              <w:rPr>
                <w:rFonts w:ascii="Times New Roman" w:hAnsi="Times New Roman" w:cs="Times New Roman"/>
                <w:sz w:val="24"/>
                <w:szCs w:val="24"/>
              </w:rPr>
            </w:pPr>
          </w:p>
        </w:tc>
        <w:tc>
          <w:tcPr>
            <w:tcW w:w="3402" w:type="dxa"/>
            <w:vAlign w:val="center"/>
          </w:tcPr>
          <w:p w14:paraId="552F3E67" w14:textId="77777777" w:rsidR="00615388" w:rsidRPr="000424D2" w:rsidRDefault="00615388" w:rsidP="00AC29C1">
            <w:pPr>
              <w:jc w:val="both"/>
              <w:rPr>
                <w:rFonts w:ascii="Times New Roman" w:hAnsi="Times New Roman" w:cs="Times New Roman"/>
                <w:sz w:val="24"/>
                <w:szCs w:val="24"/>
              </w:rPr>
            </w:pPr>
            <w:r w:rsidRPr="000424D2">
              <w:rPr>
                <w:rFonts w:ascii="Times New Roman" w:hAnsi="Times New Roman" w:cs="Times New Roman"/>
                <w:sz w:val="24"/>
                <w:szCs w:val="24"/>
              </w:rPr>
              <w:t>Lučice</w:t>
            </w:r>
          </w:p>
        </w:tc>
        <w:tc>
          <w:tcPr>
            <w:tcW w:w="2268" w:type="dxa"/>
            <w:vAlign w:val="center"/>
          </w:tcPr>
          <w:p w14:paraId="1079C7EB" w14:textId="77777777" w:rsidR="00615388" w:rsidRPr="000424D2" w:rsidRDefault="00615388" w:rsidP="00AC29C1">
            <w:pPr>
              <w:jc w:val="right"/>
              <w:rPr>
                <w:rFonts w:ascii="Times New Roman" w:hAnsi="Times New Roman" w:cs="Times New Roman"/>
                <w:sz w:val="24"/>
                <w:szCs w:val="24"/>
              </w:rPr>
            </w:pPr>
            <w:r w:rsidRPr="000424D2">
              <w:rPr>
                <w:rFonts w:ascii="Times New Roman" w:hAnsi="Times New Roman" w:cs="Times New Roman"/>
                <w:sz w:val="24"/>
                <w:szCs w:val="24"/>
              </w:rPr>
              <w:t>17,11</w:t>
            </w:r>
          </w:p>
        </w:tc>
      </w:tr>
      <w:tr w:rsidR="00615388" w:rsidRPr="000424D2" w14:paraId="7C0BB059" w14:textId="77777777" w:rsidTr="00A341EE">
        <w:trPr>
          <w:trHeight w:val="340"/>
          <w:jc w:val="center"/>
        </w:trPr>
        <w:tc>
          <w:tcPr>
            <w:tcW w:w="3402" w:type="dxa"/>
            <w:vMerge/>
            <w:vAlign w:val="center"/>
          </w:tcPr>
          <w:p w14:paraId="68C57868" w14:textId="77777777" w:rsidR="00615388" w:rsidRPr="000424D2" w:rsidRDefault="00615388" w:rsidP="00AC29C1">
            <w:pPr>
              <w:jc w:val="both"/>
              <w:rPr>
                <w:rFonts w:ascii="Times New Roman" w:hAnsi="Times New Roman" w:cs="Times New Roman"/>
                <w:sz w:val="24"/>
                <w:szCs w:val="24"/>
              </w:rPr>
            </w:pPr>
          </w:p>
        </w:tc>
        <w:tc>
          <w:tcPr>
            <w:tcW w:w="3402" w:type="dxa"/>
            <w:vAlign w:val="center"/>
          </w:tcPr>
          <w:p w14:paraId="7AA92404" w14:textId="77777777" w:rsidR="00615388" w:rsidRPr="000424D2" w:rsidRDefault="00615388" w:rsidP="00AC29C1">
            <w:pPr>
              <w:jc w:val="both"/>
              <w:rPr>
                <w:rFonts w:ascii="Times New Roman" w:hAnsi="Times New Roman" w:cs="Times New Roman"/>
                <w:sz w:val="24"/>
                <w:szCs w:val="24"/>
              </w:rPr>
            </w:pPr>
            <w:r w:rsidRPr="000424D2">
              <w:rPr>
                <w:rFonts w:ascii="Times New Roman" w:hAnsi="Times New Roman" w:cs="Times New Roman"/>
                <w:sz w:val="24"/>
                <w:szCs w:val="24"/>
              </w:rPr>
              <w:t>Kendar</w:t>
            </w:r>
          </w:p>
        </w:tc>
        <w:tc>
          <w:tcPr>
            <w:tcW w:w="2268" w:type="dxa"/>
            <w:vAlign w:val="center"/>
          </w:tcPr>
          <w:p w14:paraId="45D79F6B" w14:textId="77777777" w:rsidR="00615388" w:rsidRPr="000424D2" w:rsidRDefault="00615388" w:rsidP="00AC29C1">
            <w:pPr>
              <w:jc w:val="right"/>
              <w:rPr>
                <w:rFonts w:ascii="Times New Roman" w:hAnsi="Times New Roman" w:cs="Times New Roman"/>
                <w:sz w:val="24"/>
                <w:szCs w:val="24"/>
              </w:rPr>
            </w:pPr>
            <w:r w:rsidRPr="000424D2">
              <w:rPr>
                <w:rFonts w:ascii="Times New Roman" w:hAnsi="Times New Roman" w:cs="Times New Roman"/>
                <w:sz w:val="24"/>
                <w:szCs w:val="24"/>
              </w:rPr>
              <w:t>8,8</w:t>
            </w:r>
          </w:p>
        </w:tc>
      </w:tr>
      <w:tr w:rsidR="00615388" w:rsidRPr="000424D2" w14:paraId="647A48AE" w14:textId="77777777" w:rsidTr="00A341EE">
        <w:trPr>
          <w:trHeight w:val="340"/>
          <w:jc w:val="center"/>
        </w:trPr>
        <w:tc>
          <w:tcPr>
            <w:tcW w:w="3402" w:type="dxa"/>
            <w:vAlign w:val="center"/>
          </w:tcPr>
          <w:p w14:paraId="6779366C" w14:textId="77777777" w:rsidR="00615388" w:rsidRPr="000424D2" w:rsidRDefault="00615388" w:rsidP="00AC29C1">
            <w:pPr>
              <w:jc w:val="both"/>
              <w:rPr>
                <w:rFonts w:ascii="Times New Roman" w:hAnsi="Times New Roman" w:cs="Times New Roman"/>
                <w:sz w:val="24"/>
                <w:szCs w:val="24"/>
              </w:rPr>
            </w:pPr>
            <w:r w:rsidRPr="000424D2">
              <w:rPr>
                <w:rFonts w:ascii="Times New Roman" w:hAnsi="Times New Roman" w:cs="Times New Roman"/>
                <w:sz w:val="24"/>
                <w:szCs w:val="24"/>
              </w:rPr>
              <w:t>Grad Vrbovsko</w:t>
            </w:r>
          </w:p>
        </w:tc>
        <w:tc>
          <w:tcPr>
            <w:tcW w:w="3402" w:type="dxa"/>
            <w:vAlign w:val="center"/>
          </w:tcPr>
          <w:p w14:paraId="3029C33F" w14:textId="77777777" w:rsidR="00615388" w:rsidRPr="000424D2" w:rsidRDefault="00615388" w:rsidP="00AC29C1">
            <w:pPr>
              <w:jc w:val="both"/>
              <w:rPr>
                <w:rFonts w:ascii="Times New Roman" w:hAnsi="Times New Roman" w:cs="Times New Roman"/>
                <w:sz w:val="24"/>
                <w:szCs w:val="24"/>
              </w:rPr>
            </w:pPr>
            <w:r w:rsidRPr="000424D2">
              <w:rPr>
                <w:rFonts w:ascii="Times New Roman" w:hAnsi="Times New Roman" w:cs="Times New Roman"/>
                <w:sz w:val="24"/>
                <w:szCs w:val="24"/>
              </w:rPr>
              <w:t>Vrbovsko</w:t>
            </w:r>
          </w:p>
        </w:tc>
        <w:tc>
          <w:tcPr>
            <w:tcW w:w="2268" w:type="dxa"/>
            <w:vAlign w:val="center"/>
          </w:tcPr>
          <w:p w14:paraId="4D3424F2" w14:textId="77777777" w:rsidR="00615388" w:rsidRPr="000424D2" w:rsidRDefault="00615388" w:rsidP="00AC29C1">
            <w:pPr>
              <w:jc w:val="right"/>
              <w:rPr>
                <w:rFonts w:ascii="Times New Roman" w:hAnsi="Times New Roman" w:cs="Times New Roman"/>
                <w:sz w:val="24"/>
                <w:szCs w:val="24"/>
              </w:rPr>
            </w:pPr>
            <w:r w:rsidRPr="000424D2">
              <w:rPr>
                <w:rFonts w:ascii="Times New Roman" w:hAnsi="Times New Roman" w:cs="Times New Roman"/>
                <w:sz w:val="24"/>
                <w:szCs w:val="24"/>
              </w:rPr>
              <w:t>14</w:t>
            </w:r>
          </w:p>
        </w:tc>
      </w:tr>
      <w:tr w:rsidR="00615388" w:rsidRPr="000424D2" w14:paraId="6EFD032D" w14:textId="77777777" w:rsidTr="00A341EE">
        <w:trPr>
          <w:trHeight w:val="340"/>
          <w:jc w:val="center"/>
        </w:trPr>
        <w:tc>
          <w:tcPr>
            <w:tcW w:w="3402" w:type="dxa"/>
            <w:vMerge w:val="restart"/>
            <w:vAlign w:val="center"/>
          </w:tcPr>
          <w:p w14:paraId="42432336" w14:textId="77777777" w:rsidR="00615388" w:rsidRPr="000424D2" w:rsidRDefault="00615388" w:rsidP="00AC29C1">
            <w:pPr>
              <w:jc w:val="both"/>
              <w:rPr>
                <w:rFonts w:ascii="Times New Roman" w:hAnsi="Times New Roman" w:cs="Times New Roman"/>
                <w:sz w:val="24"/>
                <w:szCs w:val="24"/>
              </w:rPr>
            </w:pPr>
            <w:r w:rsidRPr="000424D2">
              <w:rPr>
                <w:rFonts w:ascii="Times New Roman" w:hAnsi="Times New Roman" w:cs="Times New Roman"/>
                <w:sz w:val="24"/>
                <w:szCs w:val="24"/>
              </w:rPr>
              <w:t>Općina Brod Moravice</w:t>
            </w:r>
          </w:p>
        </w:tc>
        <w:tc>
          <w:tcPr>
            <w:tcW w:w="3402" w:type="dxa"/>
            <w:vAlign w:val="center"/>
          </w:tcPr>
          <w:p w14:paraId="24AAACF4" w14:textId="77777777" w:rsidR="00615388" w:rsidRPr="000424D2" w:rsidRDefault="00615388" w:rsidP="00AC29C1">
            <w:pPr>
              <w:jc w:val="both"/>
              <w:rPr>
                <w:rFonts w:ascii="Times New Roman" w:hAnsi="Times New Roman" w:cs="Times New Roman"/>
                <w:sz w:val="24"/>
                <w:szCs w:val="24"/>
              </w:rPr>
            </w:pPr>
            <w:r w:rsidRPr="000424D2">
              <w:rPr>
                <w:rFonts w:ascii="Times New Roman" w:hAnsi="Times New Roman" w:cs="Times New Roman"/>
                <w:sz w:val="24"/>
                <w:szCs w:val="24"/>
              </w:rPr>
              <w:t>Donja Dobra K2</w:t>
            </w:r>
          </w:p>
        </w:tc>
        <w:tc>
          <w:tcPr>
            <w:tcW w:w="2268" w:type="dxa"/>
            <w:vMerge w:val="restart"/>
            <w:vAlign w:val="center"/>
          </w:tcPr>
          <w:p w14:paraId="42B9DA6B" w14:textId="77777777" w:rsidR="00615388" w:rsidRPr="000424D2" w:rsidRDefault="00615388" w:rsidP="00AC29C1">
            <w:pPr>
              <w:jc w:val="right"/>
              <w:rPr>
                <w:rFonts w:ascii="Times New Roman" w:hAnsi="Times New Roman" w:cs="Times New Roman"/>
                <w:sz w:val="24"/>
                <w:szCs w:val="24"/>
              </w:rPr>
            </w:pPr>
            <w:r w:rsidRPr="000424D2">
              <w:rPr>
                <w:rFonts w:ascii="Times New Roman" w:hAnsi="Times New Roman" w:cs="Times New Roman"/>
                <w:sz w:val="24"/>
                <w:szCs w:val="24"/>
              </w:rPr>
              <w:t>3,36</w:t>
            </w:r>
          </w:p>
        </w:tc>
      </w:tr>
      <w:tr w:rsidR="00615388" w:rsidRPr="000424D2" w14:paraId="030574D0" w14:textId="77777777" w:rsidTr="00A341EE">
        <w:trPr>
          <w:trHeight w:val="340"/>
          <w:jc w:val="center"/>
        </w:trPr>
        <w:tc>
          <w:tcPr>
            <w:tcW w:w="3402" w:type="dxa"/>
            <w:vMerge/>
            <w:vAlign w:val="center"/>
          </w:tcPr>
          <w:p w14:paraId="7B6FBA0C" w14:textId="77777777" w:rsidR="00615388" w:rsidRPr="000424D2" w:rsidRDefault="00615388" w:rsidP="00AC29C1">
            <w:pPr>
              <w:jc w:val="both"/>
              <w:rPr>
                <w:rFonts w:ascii="Times New Roman" w:hAnsi="Times New Roman" w:cs="Times New Roman"/>
                <w:sz w:val="24"/>
                <w:szCs w:val="24"/>
              </w:rPr>
            </w:pPr>
          </w:p>
        </w:tc>
        <w:tc>
          <w:tcPr>
            <w:tcW w:w="3402" w:type="dxa"/>
            <w:vAlign w:val="center"/>
          </w:tcPr>
          <w:p w14:paraId="0841635C" w14:textId="77777777" w:rsidR="00615388" w:rsidRPr="000424D2" w:rsidRDefault="00615388" w:rsidP="00AC29C1">
            <w:pPr>
              <w:jc w:val="both"/>
              <w:rPr>
                <w:rFonts w:ascii="Times New Roman" w:hAnsi="Times New Roman" w:cs="Times New Roman"/>
                <w:sz w:val="24"/>
                <w:szCs w:val="24"/>
              </w:rPr>
            </w:pPr>
            <w:r w:rsidRPr="000424D2">
              <w:rPr>
                <w:rFonts w:ascii="Times New Roman" w:hAnsi="Times New Roman" w:cs="Times New Roman"/>
                <w:sz w:val="24"/>
                <w:szCs w:val="24"/>
              </w:rPr>
              <w:t>Donja Dobra K3</w:t>
            </w:r>
          </w:p>
        </w:tc>
        <w:tc>
          <w:tcPr>
            <w:tcW w:w="2268" w:type="dxa"/>
            <w:vMerge/>
            <w:vAlign w:val="center"/>
          </w:tcPr>
          <w:p w14:paraId="4F8D83C8" w14:textId="77777777" w:rsidR="00615388" w:rsidRPr="000424D2" w:rsidRDefault="00615388" w:rsidP="00AC29C1">
            <w:pPr>
              <w:jc w:val="right"/>
              <w:rPr>
                <w:rFonts w:ascii="Times New Roman" w:hAnsi="Times New Roman" w:cs="Times New Roman"/>
                <w:sz w:val="24"/>
                <w:szCs w:val="24"/>
              </w:rPr>
            </w:pPr>
          </w:p>
        </w:tc>
      </w:tr>
      <w:tr w:rsidR="007B0B7F" w:rsidRPr="000424D2" w14:paraId="08E2AD8A" w14:textId="77777777" w:rsidTr="00A341EE">
        <w:trPr>
          <w:trHeight w:val="340"/>
          <w:jc w:val="center"/>
        </w:trPr>
        <w:tc>
          <w:tcPr>
            <w:tcW w:w="3402" w:type="dxa"/>
            <w:vMerge w:val="restart"/>
            <w:vAlign w:val="center"/>
          </w:tcPr>
          <w:p w14:paraId="035F0B49" w14:textId="24070469" w:rsidR="007B0B7F" w:rsidRPr="000424D2" w:rsidRDefault="007B0B7F" w:rsidP="00AC29C1">
            <w:pPr>
              <w:jc w:val="both"/>
              <w:rPr>
                <w:rFonts w:ascii="Times New Roman" w:hAnsi="Times New Roman" w:cs="Times New Roman"/>
                <w:sz w:val="24"/>
                <w:szCs w:val="24"/>
              </w:rPr>
            </w:pPr>
            <w:r w:rsidRPr="000424D2">
              <w:rPr>
                <w:rFonts w:ascii="Times New Roman" w:hAnsi="Times New Roman" w:cs="Times New Roman"/>
                <w:sz w:val="24"/>
                <w:szCs w:val="24"/>
              </w:rPr>
              <w:t>Općina Fužine</w:t>
            </w:r>
          </w:p>
        </w:tc>
        <w:tc>
          <w:tcPr>
            <w:tcW w:w="3402" w:type="dxa"/>
            <w:vAlign w:val="center"/>
          </w:tcPr>
          <w:p w14:paraId="70409A14" w14:textId="77777777" w:rsidR="007B0B7F" w:rsidRPr="000424D2" w:rsidRDefault="007B0B7F" w:rsidP="00AC29C1">
            <w:pPr>
              <w:jc w:val="both"/>
              <w:rPr>
                <w:rFonts w:ascii="Times New Roman" w:hAnsi="Times New Roman" w:cs="Times New Roman"/>
                <w:sz w:val="24"/>
                <w:szCs w:val="24"/>
              </w:rPr>
            </w:pPr>
            <w:r w:rsidRPr="000424D2">
              <w:rPr>
                <w:rFonts w:ascii="Times New Roman" w:hAnsi="Times New Roman" w:cs="Times New Roman"/>
                <w:sz w:val="24"/>
                <w:szCs w:val="24"/>
              </w:rPr>
              <w:t>Fužine</w:t>
            </w:r>
          </w:p>
        </w:tc>
        <w:tc>
          <w:tcPr>
            <w:tcW w:w="2268" w:type="dxa"/>
            <w:vAlign w:val="center"/>
          </w:tcPr>
          <w:p w14:paraId="7963E8B0" w14:textId="77777777" w:rsidR="007B0B7F" w:rsidRPr="000424D2" w:rsidRDefault="007B0B7F" w:rsidP="00AC29C1">
            <w:pPr>
              <w:jc w:val="right"/>
              <w:rPr>
                <w:rFonts w:ascii="Times New Roman" w:hAnsi="Times New Roman" w:cs="Times New Roman"/>
                <w:sz w:val="24"/>
                <w:szCs w:val="24"/>
              </w:rPr>
            </w:pPr>
            <w:r w:rsidRPr="000424D2">
              <w:rPr>
                <w:rFonts w:ascii="Times New Roman" w:hAnsi="Times New Roman" w:cs="Times New Roman"/>
                <w:sz w:val="24"/>
                <w:szCs w:val="24"/>
              </w:rPr>
              <w:t>12,79</w:t>
            </w:r>
          </w:p>
        </w:tc>
      </w:tr>
      <w:tr w:rsidR="007B0B7F" w:rsidRPr="000424D2" w14:paraId="6A14B299" w14:textId="77777777" w:rsidTr="00A341EE">
        <w:trPr>
          <w:trHeight w:val="340"/>
          <w:jc w:val="center"/>
        </w:trPr>
        <w:tc>
          <w:tcPr>
            <w:tcW w:w="3402" w:type="dxa"/>
            <w:vMerge/>
            <w:vAlign w:val="center"/>
          </w:tcPr>
          <w:p w14:paraId="7B283583" w14:textId="2D0B429B" w:rsidR="007B0B7F" w:rsidRPr="000424D2" w:rsidRDefault="007B0B7F" w:rsidP="00AC29C1">
            <w:pPr>
              <w:jc w:val="both"/>
              <w:rPr>
                <w:rFonts w:ascii="Times New Roman" w:hAnsi="Times New Roman" w:cs="Times New Roman"/>
                <w:sz w:val="24"/>
                <w:szCs w:val="24"/>
              </w:rPr>
            </w:pPr>
          </w:p>
        </w:tc>
        <w:tc>
          <w:tcPr>
            <w:tcW w:w="3402" w:type="dxa"/>
            <w:vAlign w:val="center"/>
          </w:tcPr>
          <w:p w14:paraId="5099CD23" w14:textId="77777777" w:rsidR="007B0B7F" w:rsidRPr="000424D2" w:rsidRDefault="007B0B7F" w:rsidP="00AC29C1">
            <w:pPr>
              <w:jc w:val="both"/>
              <w:rPr>
                <w:rFonts w:ascii="Times New Roman" w:hAnsi="Times New Roman" w:cs="Times New Roman"/>
                <w:sz w:val="24"/>
                <w:szCs w:val="24"/>
              </w:rPr>
            </w:pPr>
            <w:r w:rsidRPr="000424D2">
              <w:rPr>
                <w:rFonts w:ascii="Times New Roman" w:hAnsi="Times New Roman" w:cs="Times New Roman"/>
                <w:sz w:val="24"/>
                <w:szCs w:val="24"/>
              </w:rPr>
              <w:t>Lič I</w:t>
            </w:r>
          </w:p>
        </w:tc>
        <w:tc>
          <w:tcPr>
            <w:tcW w:w="2268" w:type="dxa"/>
            <w:vAlign w:val="center"/>
          </w:tcPr>
          <w:p w14:paraId="375F9CF2" w14:textId="77777777" w:rsidR="007B0B7F" w:rsidRPr="000424D2" w:rsidRDefault="007B0B7F" w:rsidP="00AC29C1">
            <w:pPr>
              <w:jc w:val="right"/>
              <w:rPr>
                <w:rFonts w:ascii="Times New Roman" w:hAnsi="Times New Roman" w:cs="Times New Roman"/>
                <w:sz w:val="24"/>
                <w:szCs w:val="24"/>
              </w:rPr>
            </w:pPr>
            <w:r w:rsidRPr="000424D2">
              <w:rPr>
                <w:rFonts w:ascii="Times New Roman" w:hAnsi="Times New Roman" w:cs="Times New Roman"/>
                <w:sz w:val="24"/>
                <w:szCs w:val="24"/>
              </w:rPr>
              <w:t>30,14</w:t>
            </w:r>
          </w:p>
        </w:tc>
      </w:tr>
      <w:tr w:rsidR="007B0B7F" w:rsidRPr="000424D2" w14:paraId="48F5B73F" w14:textId="77777777" w:rsidTr="00A341EE">
        <w:trPr>
          <w:trHeight w:val="340"/>
          <w:jc w:val="center"/>
        </w:trPr>
        <w:tc>
          <w:tcPr>
            <w:tcW w:w="3402" w:type="dxa"/>
            <w:vMerge/>
            <w:vAlign w:val="center"/>
          </w:tcPr>
          <w:p w14:paraId="37148ABF" w14:textId="77777777" w:rsidR="007B0B7F" w:rsidRPr="000424D2" w:rsidRDefault="007B0B7F" w:rsidP="00AC29C1">
            <w:pPr>
              <w:jc w:val="both"/>
              <w:rPr>
                <w:rFonts w:ascii="Times New Roman" w:hAnsi="Times New Roman" w:cs="Times New Roman"/>
                <w:sz w:val="24"/>
                <w:szCs w:val="24"/>
              </w:rPr>
            </w:pPr>
          </w:p>
        </w:tc>
        <w:tc>
          <w:tcPr>
            <w:tcW w:w="3402" w:type="dxa"/>
            <w:vAlign w:val="center"/>
          </w:tcPr>
          <w:p w14:paraId="2A1BA232" w14:textId="77777777" w:rsidR="007B0B7F" w:rsidRPr="000424D2" w:rsidRDefault="007B0B7F" w:rsidP="00AC29C1">
            <w:pPr>
              <w:jc w:val="both"/>
              <w:rPr>
                <w:rFonts w:ascii="Times New Roman" w:hAnsi="Times New Roman" w:cs="Times New Roman"/>
                <w:sz w:val="24"/>
                <w:szCs w:val="24"/>
              </w:rPr>
            </w:pPr>
            <w:r w:rsidRPr="000424D2">
              <w:rPr>
                <w:rFonts w:ascii="Times New Roman" w:hAnsi="Times New Roman" w:cs="Times New Roman"/>
                <w:sz w:val="24"/>
                <w:szCs w:val="24"/>
              </w:rPr>
              <w:t>Lič II</w:t>
            </w:r>
          </w:p>
        </w:tc>
        <w:tc>
          <w:tcPr>
            <w:tcW w:w="2268" w:type="dxa"/>
            <w:vAlign w:val="center"/>
          </w:tcPr>
          <w:p w14:paraId="012A25B8" w14:textId="77777777" w:rsidR="007B0B7F" w:rsidRPr="000424D2" w:rsidRDefault="007B0B7F" w:rsidP="00AC29C1">
            <w:pPr>
              <w:jc w:val="right"/>
              <w:rPr>
                <w:rFonts w:ascii="Times New Roman" w:hAnsi="Times New Roman" w:cs="Times New Roman"/>
                <w:sz w:val="24"/>
                <w:szCs w:val="24"/>
              </w:rPr>
            </w:pPr>
            <w:r w:rsidRPr="000424D2">
              <w:rPr>
                <w:rFonts w:ascii="Times New Roman" w:hAnsi="Times New Roman" w:cs="Times New Roman"/>
                <w:sz w:val="24"/>
                <w:szCs w:val="24"/>
              </w:rPr>
              <w:t>1,93</w:t>
            </w:r>
          </w:p>
        </w:tc>
      </w:tr>
      <w:tr w:rsidR="007B0B7F" w:rsidRPr="000424D2" w14:paraId="3265688C" w14:textId="77777777" w:rsidTr="00A341EE">
        <w:trPr>
          <w:trHeight w:val="340"/>
          <w:jc w:val="center"/>
        </w:trPr>
        <w:tc>
          <w:tcPr>
            <w:tcW w:w="3402" w:type="dxa"/>
            <w:vMerge/>
            <w:vAlign w:val="center"/>
          </w:tcPr>
          <w:p w14:paraId="1583B698" w14:textId="77777777" w:rsidR="007B0B7F" w:rsidRPr="000424D2" w:rsidRDefault="007B0B7F" w:rsidP="00AC29C1">
            <w:pPr>
              <w:jc w:val="both"/>
              <w:rPr>
                <w:rFonts w:ascii="Times New Roman" w:hAnsi="Times New Roman" w:cs="Times New Roman"/>
                <w:sz w:val="24"/>
                <w:szCs w:val="24"/>
              </w:rPr>
            </w:pPr>
          </w:p>
        </w:tc>
        <w:tc>
          <w:tcPr>
            <w:tcW w:w="3402" w:type="dxa"/>
            <w:vAlign w:val="center"/>
          </w:tcPr>
          <w:p w14:paraId="7900A7D4" w14:textId="77777777" w:rsidR="007B0B7F" w:rsidRPr="000424D2" w:rsidRDefault="007B0B7F" w:rsidP="00AC29C1">
            <w:pPr>
              <w:jc w:val="both"/>
              <w:rPr>
                <w:rFonts w:ascii="Times New Roman" w:hAnsi="Times New Roman" w:cs="Times New Roman"/>
                <w:sz w:val="24"/>
                <w:szCs w:val="24"/>
              </w:rPr>
            </w:pPr>
            <w:r w:rsidRPr="000424D2">
              <w:rPr>
                <w:rFonts w:ascii="Times New Roman" w:hAnsi="Times New Roman" w:cs="Times New Roman"/>
                <w:sz w:val="24"/>
                <w:szCs w:val="24"/>
              </w:rPr>
              <w:t>Lič III</w:t>
            </w:r>
          </w:p>
        </w:tc>
        <w:tc>
          <w:tcPr>
            <w:tcW w:w="2268" w:type="dxa"/>
            <w:vAlign w:val="center"/>
          </w:tcPr>
          <w:p w14:paraId="29335C37" w14:textId="77777777" w:rsidR="007B0B7F" w:rsidRPr="000424D2" w:rsidRDefault="007B0B7F" w:rsidP="00AC29C1">
            <w:pPr>
              <w:jc w:val="right"/>
              <w:rPr>
                <w:rFonts w:ascii="Times New Roman" w:hAnsi="Times New Roman" w:cs="Times New Roman"/>
                <w:sz w:val="24"/>
                <w:szCs w:val="24"/>
              </w:rPr>
            </w:pPr>
            <w:r w:rsidRPr="000424D2">
              <w:rPr>
                <w:rFonts w:ascii="Times New Roman" w:hAnsi="Times New Roman" w:cs="Times New Roman"/>
                <w:sz w:val="24"/>
                <w:szCs w:val="24"/>
              </w:rPr>
              <w:t>1,4</w:t>
            </w:r>
          </w:p>
        </w:tc>
      </w:tr>
      <w:tr w:rsidR="007B0B7F" w:rsidRPr="000424D2" w14:paraId="43CF10B3" w14:textId="77777777" w:rsidTr="00A341EE">
        <w:trPr>
          <w:trHeight w:val="340"/>
          <w:jc w:val="center"/>
        </w:trPr>
        <w:tc>
          <w:tcPr>
            <w:tcW w:w="3402" w:type="dxa"/>
            <w:vMerge/>
            <w:vAlign w:val="center"/>
          </w:tcPr>
          <w:p w14:paraId="77689008" w14:textId="77777777" w:rsidR="007B0B7F" w:rsidRPr="000424D2" w:rsidRDefault="007B0B7F" w:rsidP="00AC29C1">
            <w:pPr>
              <w:jc w:val="both"/>
              <w:rPr>
                <w:rFonts w:ascii="Times New Roman" w:hAnsi="Times New Roman" w:cs="Times New Roman"/>
                <w:sz w:val="24"/>
                <w:szCs w:val="24"/>
              </w:rPr>
            </w:pPr>
          </w:p>
        </w:tc>
        <w:tc>
          <w:tcPr>
            <w:tcW w:w="3402" w:type="dxa"/>
            <w:vAlign w:val="center"/>
          </w:tcPr>
          <w:p w14:paraId="016A868F" w14:textId="77777777" w:rsidR="007B0B7F" w:rsidRPr="000424D2" w:rsidRDefault="007B0B7F" w:rsidP="00AC29C1">
            <w:pPr>
              <w:jc w:val="both"/>
              <w:rPr>
                <w:rFonts w:ascii="Times New Roman" w:hAnsi="Times New Roman" w:cs="Times New Roman"/>
                <w:sz w:val="24"/>
                <w:szCs w:val="24"/>
              </w:rPr>
            </w:pPr>
            <w:r w:rsidRPr="000424D2">
              <w:rPr>
                <w:rFonts w:ascii="Times New Roman" w:hAnsi="Times New Roman" w:cs="Times New Roman"/>
                <w:sz w:val="24"/>
                <w:szCs w:val="24"/>
              </w:rPr>
              <w:t>Vrata I</w:t>
            </w:r>
          </w:p>
        </w:tc>
        <w:tc>
          <w:tcPr>
            <w:tcW w:w="2268" w:type="dxa"/>
            <w:vMerge w:val="restart"/>
            <w:vAlign w:val="center"/>
          </w:tcPr>
          <w:p w14:paraId="6EB8D4F8" w14:textId="77777777" w:rsidR="007B0B7F" w:rsidRPr="000424D2" w:rsidRDefault="007B0B7F" w:rsidP="00AC29C1">
            <w:pPr>
              <w:jc w:val="right"/>
              <w:rPr>
                <w:rFonts w:ascii="Times New Roman" w:hAnsi="Times New Roman" w:cs="Times New Roman"/>
                <w:sz w:val="24"/>
                <w:szCs w:val="24"/>
              </w:rPr>
            </w:pPr>
            <w:r w:rsidRPr="000424D2">
              <w:rPr>
                <w:rFonts w:ascii="Times New Roman" w:hAnsi="Times New Roman" w:cs="Times New Roman"/>
                <w:sz w:val="24"/>
                <w:szCs w:val="24"/>
              </w:rPr>
              <w:t>8,6</w:t>
            </w:r>
          </w:p>
        </w:tc>
      </w:tr>
      <w:tr w:rsidR="007B0B7F" w:rsidRPr="000424D2" w14:paraId="29559F38" w14:textId="77777777" w:rsidTr="00A341EE">
        <w:trPr>
          <w:trHeight w:val="340"/>
          <w:jc w:val="center"/>
        </w:trPr>
        <w:tc>
          <w:tcPr>
            <w:tcW w:w="3402" w:type="dxa"/>
            <w:vMerge/>
            <w:vAlign w:val="center"/>
          </w:tcPr>
          <w:p w14:paraId="79C089E7" w14:textId="77777777" w:rsidR="007B0B7F" w:rsidRPr="000424D2" w:rsidRDefault="007B0B7F" w:rsidP="00AC29C1">
            <w:pPr>
              <w:jc w:val="both"/>
              <w:rPr>
                <w:rFonts w:ascii="Times New Roman" w:hAnsi="Times New Roman" w:cs="Times New Roman"/>
                <w:sz w:val="24"/>
                <w:szCs w:val="24"/>
              </w:rPr>
            </w:pPr>
          </w:p>
        </w:tc>
        <w:tc>
          <w:tcPr>
            <w:tcW w:w="3402" w:type="dxa"/>
            <w:vAlign w:val="center"/>
          </w:tcPr>
          <w:p w14:paraId="6A774BD1" w14:textId="77777777" w:rsidR="007B0B7F" w:rsidRPr="000424D2" w:rsidRDefault="007B0B7F" w:rsidP="00AC29C1">
            <w:pPr>
              <w:jc w:val="both"/>
              <w:rPr>
                <w:rFonts w:ascii="Times New Roman" w:hAnsi="Times New Roman" w:cs="Times New Roman"/>
                <w:sz w:val="24"/>
                <w:szCs w:val="24"/>
              </w:rPr>
            </w:pPr>
            <w:r w:rsidRPr="000424D2">
              <w:rPr>
                <w:rFonts w:ascii="Times New Roman" w:hAnsi="Times New Roman" w:cs="Times New Roman"/>
                <w:sz w:val="24"/>
                <w:szCs w:val="24"/>
              </w:rPr>
              <w:t>Vrata II</w:t>
            </w:r>
          </w:p>
        </w:tc>
        <w:tc>
          <w:tcPr>
            <w:tcW w:w="2268" w:type="dxa"/>
            <w:vMerge/>
            <w:vAlign w:val="center"/>
          </w:tcPr>
          <w:p w14:paraId="7DA47627" w14:textId="77777777" w:rsidR="007B0B7F" w:rsidRPr="000424D2" w:rsidRDefault="007B0B7F" w:rsidP="00AC29C1">
            <w:pPr>
              <w:jc w:val="right"/>
              <w:rPr>
                <w:rFonts w:ascii="Times New Roman" w:hAnsi="Times New Roman" w:cs="Times New Roman"/>
                <w:sz w:val="24"/>
                <w:szCs w:val="24"/>
              </w:rPr>
            </w:pPr>
          </w:p>
        </w:tc>
      </w:tr>
      <w:tr w:rsidR="00615388" w:rsidRPr="000424D2" w14:paraId="458316A4" w14:textId="77777777" w:rsidTr="00A341EE">
        <w:trPr>
          <w:trHeight w:val="340"/>
          <w:jc w:val="center"/>
        </w:trPr>
        <w:tc>
          <w:tcPr>
            <w:tcW w:w="3402" w:type="dxa"/>
            <w:vAlign w:val="center"/>
          </w:tcPr>
          <w:p w14:paraId="54C9F44B" w14:textId="77777777" w:rsidR="00615388" w:rsidRPr="000424D2" w:rsidRDefault="00615388" w:rsidP="00AC29C1">
            <w:pPr>
              <w:jc w:val="both"/>
              <w:rPr>
                <w:rFonts w:ascii="Times New Roman" w:hAnsi="Times New Roman" w:cs="Times New Roman"/>
                <w:sz w:val="24"/>
                <w:szCs w:val="24"/>
              </w:rPr>
            </w:pPr>
            <w:r w:rsidRPr="000424D2">
              <w:rPr>
                <w:rFonts w:ascii="Times New Roman" w:hAnsi="Times New Roman" w:cs="Times New Roman"/>
                <w:sz w:val="24"/>
                <w:szCs w:val="24"/>
              </w:rPr>
              <w:t>Općina Lokve</w:t>
            </w:r>
          </w:p>
        </w:tc>
        <w:tc>
          <w:tcPr>
            <w:tcW w:w="3402" w:type="dxa"/>
            <w:vAlign w:val="center"/>
          </w:tcPr>
          <w:p w14:paraId="62ADCFFD" w14:textId="77777777" w:rsidR="00615388" w:rsidRPr="000424D2" w:rsidRDefault="00615388" w:rsidP="00AC29C1">
            <w:pPr>
              <w:jc w:val="both"/>
              <w:rPr>
                <w:rFonts w:ascii="Times New Roman" w:hAnsi="Times New Roman" w:cs="Times New Roman"/>
                <w:sz w:val="24"/>
                <w:szCs w:val="24"/>
              </w:rPr>
            </w:pPr>
            <w:r w:rsidRPr="000424D2">
              <w:rPr>
                <w:rFonts w:ascii="Times New Roman" w:hAnsi="Times New Roman" w:cs="Times New Roman"/>
                <w:sz w:val="24"/>
                <w:szCs w:val="24"/>
              </w:rPr>
              <w:t>Sleme</w:t>
            </w:r>
          </w:p>
        </w:tc>
        <w:tc>
          <w:tcPr>
            <w:tcW w:w="2268" w:type="dxa"/>
            <w:vAlign w:val="center"/>
          </w:tcPr>
          <w:p w14:paraId="41110895" w14:textId="77777777" w:rsidR="00615388" w:rsidRPr="000424D2" w:rsidRDefault="00615388" w:rsidP="00AC29C1">
            <w:pPr>
              <w:jc w:val="right"/>
              <w:rPr>
                <w:rFonts w:ascii="Times New Roman" w:hAnsi="Times New Roman" w:cs="Times New Roman"/>
                <w:sz w:val="24"/>
                <w:szCs w:val="24"/>
              </w:rPr>
            </w:pPr>
            <w:r w:rsidRPr="000424D2">
              <w:rPr>
                <w:rFonts w:ascii="Times New Roman" w:hAnsi="Times New Roman" w:cs="Times New Roman"/>
                <w:sz w:val="24"/>
                <w:szCs w:val="24"/>
              </w:rPr>
              <w:t>10,29</w:t>
            </w:r>
          </w:p>
        </w:tc>
      </w:tr>
      <w:tr w:rsidR="00615388" w:rsidRPr="000424D2" w14:paraId="54D7987D" w14:textId="77777777" w:rsidTr="00A341EE">
        <w:trPr>
          <w:trHeight w:val="340"/>
          <w:jc w:val="center"/>
        </w:trPr>
        <w:tc>
          <w:tcPr>
            <w:tcW w:w="3402" w:type="dxa"/>
            <w:vAlign w:val="center"/>
          </w:tcPr>
          <w:p w14:paraId="51087B9A" w14:textId="77777777" w:rsidR="00615388" w:rsidRPr="000424D2" w:rsidRDefault="00615388" w:rsidP="00AC29C1">
            <w:pPr>
              <w:jc w:val="both"/>
              <w:rPr>
                <w:rFonts w:ascii="Times New Roman" w:hAnsi="Times New Roman" w:cs="Times New Roman"/>
                <w:b/>
                <w:bCs/>
                <w:sz w:val="24"/>
                <w:szCs w:val="24"/>
              </w:rPr>
            </w:pPr>
            <w:r w:rsidRPr="000424D2">
              <w:rPr>
                <w:rFonts w:ascii="Times New Roman" w:hAnsi="Times New Roman" w:cs="Times New Roman"/>
                <w:b/>
                <w:bCs/>
                <w:sz w:val="24"/>
                <w:szCs w:val="24"/>
              </w:rPr>
              <w:t>Gorski kotar</w:t>
            </w:r>
          </w:p>
        </w:tc>
        <w:tc>
          <w:tcPr>
            <w:tcW w:w="3402" w:type="dxa"/>
            <w:vAlign w:val="center"/>
          </w:tcPr>
          <w:p w14:paraId="4D7A9D9C" w14:textId="77777777" w:rsidR="00615388" w:rsidRPr="000424D2" w:rsidRDefault="00615388" w:rsidP="00AC29C1">
            <w:pPr>
              <w:jc w:val="both"/>
              <w:rPr>
                <w:rFonts w:ascii="Times New Roman" w:hAnsi="Times New Roman" w:cs="Times New Roman"/>
                <w:b/>
                <w:bCs/>
                <w:sz w:val="24"/>
                <w:szCs w:val="24"/>
              </w:rPr>
            </w:pPr>
          </w:p>
        </w:tc>
        <w:tc>
          <w:tcPr>
            <w:tcW w:w="2268" w:type="dxa"/>
            <w:vAlign w:val="center"/>
          </w:tcPr>
          <w:p w14:paraId="73FD3B44" w14:textId="77777777" w:rsidR="00615388" w:rsidRPr="000424D2" w:rsidRDefault="00615388" w:rsidP="00AC29C1">
            <w:pPr>
              <w:jc w:val="right"/>
              <w:rPr>
                <w:rFonts w:ascii="Times New Roman" w:hAnsi="Times New Roman" w:cs="Times New Roman"/>
                <w:b/>
                <w:bCs/>
                <w:sz w:val="24"/>
                <w:szCs w:val="24"/>
              </w:rPr>
            </w:pPr>
            <w:r w:rsidRPr="000424D2">
              <w:rPr>
                <w:rFonts w:ascii="Times New Roman" w:hAnsi="Times New Roman" w:cs="Times New Roman"/>
                <w:b/>
                <w:bCs/>
                <w:sz w:val="24"/>
                <w:szCs w:val="24"/>
              </w:rPr>
              <w:t>147,25</w:t>
            </w:r>
          </w:p>
        </w:tc>
      </w:tr>
    </w:tbl>
    <w:p w14:paraId="3E185E7A" w14:textId="77777777" w:rsidR="00615388" w:rsidRPr="000424D2" w:rsidRDefault="00615388" w:rsidP="00615388">
      <w:pPr>
        <w:spacing w:after="0" w:line="360" w:lineRule="auto"/>
        <w:jc w:val="both"/>
        <w:rPr>
          <w:rFonts w:ascii="Times New Roman" w:hAnsi="Times New Roman" w:cs="Times New Roman"/>
          <w:sz w:val="24"/>
          <w:szCs w:val="24"/>
        </w:rPr>
      </w:pPr>
    </w:p>
    <w:p w14:paraId="30B0B594" w14:textId="1D46A2FB" w:rsidR="00615388" w:rsidRPr="000668F1" w:rsidRDefault="00615388" w:rsidP="00615388">
      <w:pPr>
        <w:spacing w:after="0" w:line="360" w:lineRule="auto"/>
        <w:jc w:val="both"/>
        <w:rPr>
          <w:rFonts w:ascii="Times New Roman" w:hAnsi="Times New Roman" w:cs="Times New Roman"/>
          <w:sz w:val="24"/>
          <w:szCs w:val="24"/>
        </w:rPr>
      </w:pPr>
      <w:r w:rsidRPr="000668F1">
        <w:rPr>
          <w:rFonts w:ascii="Times New Roman" w:hAnsi="Times New Roman" w:cs="Times New Roman"/>
          <w:sz w:val="24"/>
          <w:szCs w:val="24"/>
        </w:rPr>
        <w:t xml:space="preserve">Prema indeksu razvijenosti Grad Delnice uz Fužine spadaju u najrazvijenije djelove Gorskog kotara te se po svom indeksu razvijenosti najviše približili prosječnom prosjeku Primorsko-goranske županije </w:t>
      </w:r>
      <w:r w:rsidR="00E43619" w:rsidRPr="000668F1">
        <w:rPr>
          <w:rFonts w:ascii="Times New Roman" w:hAnsi="Times New Roman" w:cs="Times New Roman"/>
          <w:sz w:val="24"/>
          <w:szCs w:val="24"/>
        </w:rPr>
        <w:t>koja spada u razvojnu skupinu 3</w:t>
      </w:r>
      <w:r w:rsidR="00B85E87" w:rsidRPr="000668F1">
        <w:rPr>
          <w:rFonts w:ascii="Times New Roman" w:hAnsi="Times New Roman" w:cs="Times New Roman"/>
          <w:sz w:val="24"/>
          <w:szCs w:val="24"/>
        </w:rPr>
        <w:t>, i njezin</w:t>
      </w:r>
      <w:r w:rsidRPr="000668F1">
        <w:rPr>
          <w:rFonts w:ascii="Times New Roman" w:hAnsi="Times New Roman" w:cs="Times New Roman"/>
          <w:sz w:val="24"/>
          <w:szCs w:val="24"/>
        </w:rPr>
        <w:t xml:space="preserve"> indeks razvijenosti iznosi 1</w:t>
      </w:r>
      <w:r w:rsidR="00FB4AA0" w:rsidRPr="000668F1">
        <w:rPr>
          <w:rFonts w:ascii="Times New Roman" w:hAnsi="Times New Roman" w:cs="Times New Roman"/>
          <w:sz w:val="24"/>
          <w:szCs w:val="24"/>
        </w:rPr>
        <w:t>03</w:t>
      </w:r>
      <w:r w:rsidRPr="000668F1">
        <w:rPr>
          <w:rFonts w:ascii="Times New Roman" w:hAnsi="Times New Roman" w:cs="Times New Roman"/>
          <w:sz w:val="24"/>
          <w:szCs w:val="24"/>
        </w:rPr>
        <w:t>,</w:t>
      </w:r>
      <w:r w:rsidR="00FB4AA0" w:rsidRPr="000668F1">
        <w:rPr>
          <w:rFonts w:ascii="Times New Roman" w:hAnsi="Times New Roman" w:cs="Times New Roman"/>
          <w:sz w:val="24"/>
          <w:szCs w:val="24"/>
        </w:rPr>
        <w:t>86</w:t>
      </w:r>
      <w:r w:rsidRPr="000668F1">
        <w:rPr>
          <w:rFonts w:ascii="Times New Roman" w:hAnsi="Times New Roman" w:cs="Times New Roman"/>
          <w:sz w:val="24"/>
          <w:szCs w:val="24"/>
        </w:rPr>
        <w:t>.</w:t>
      </w:r>
    </w:p>
    <w:p w14:paraId="2C1893EB" w14:textId="77777777" w:rsidR="00615388" w:rsidRDefault="00615388" w:rsidP="00615388">
      <w:pPr>
        <w:spacing w:after="0" w:line="360" w:lineRule="auto"/>
        <w:jc w:val="both"/>
        <w:rPr>
          <w:rFonts w:ascii="Times New Roman" w:hAnsi="Times New Roman" w:cs="Times New Roman"/>
          <w:sz w:val="24"/>
          <w:szCs w:val="24"/>
        </w:rPr>
      </w:pPr>
      <w:r w:rsidRPr="000424D2">
        <w:rPr>
          <w:rFonts w:ascii="Times New Roman" w:hAnsi="Times New Roman" w:cs="Times New Roman"/>
          <w:sz w:val="24"/>
          <w:szCs w:val="24"/>
        </w:rPr>
        <w:t xml:space="preserve">Indeks razvijenosti računa se kao ponderirani prosjek 6 osnovnih društveno-gospodarskih indikatora: </w:t>
      </w:r>
    </w:p>
    <w:p w14:paraId="5C0372DD" w14:textId="77777777" w:rsidR="00615388" w:rsidRDefault="00615388" w:rsidP="00615388">
      <w:pPr>
        <w:pStyle w:val="Odlomakpopisa"/>
        <w:numPr>
          <w:ilvl w:val="0"/>
          <w:numId w:val="1"/>
        </w:numPr>
        <w:spacing w:after="0" w:line="360" w:lineRule="auto"/>
        <w:jc w:val="both"/>
        <w:rPr>
          <w:rFonts w:ascii="Times New Roman" w:hAnsi="Times New Roman" w:cs="Times New Roman"/>
          <w:sz w:val="24"/>
          <w:szCs w:val="24"/>
        </w:rPr>
      </w:pPr>
      <w:r w:rsidRPr="00615388">
        <w:rPr>
          <w:rFonts w:ascii="Times New Roman" w:hAnsi="Times New Roman" w:cs="Times New Roman"/>
          <w:sz w:val="24"/>
          <w:szCs w:val="24"/>
        </w:rPr>
        <w:t xml:space="preserve">stopa nezaposlenosti, </w:t>
      </w:r>
    </w:p>
    <w:p w14:paraId="24E65DA3" w14:textId="77777777" w:rsidR="00615388" w:rsidRDefault="00615388" w:rsidP="00615388">
      <w:pPr>
        <w:pStyle w:val="Odlomakpopisa"/>
        <w:numPr>
          <w:ilvl w:val="0"/>
          <w:numId w:val="1"/>
        </w:numPr>
        <w:spacing w:after="0" w:line="360" w:lineRule="auto"/>
        <w:jc w:val="both"/>
        <w:rPr>
          <w:rFonts w:ascii="Times New Roman" w:hAnsi="Times New Roman" w:cs="Times New Roman"/>
          <w:sz w:val="24"/>
          <w:szCs w:val="24"/>
        </w:rPr>
      </w:pPr>
      <w:r w:rsidRPr="00615388">
        <w:rPr>
          <w:rFonts w:ascii="Times New Roman" w:hAnsi="Times New Roman" w:cs="Times New Roman"/>
          <w:sz w:val="24"/>
          <w:szCs w:val="24"/>
        </w:rPr>
        <w:t xml:space="preserve">dohodak po stanovniku, </w:t>
      </w:r>
    </w:p>
    <w:p w14:paraId="6A5ECC4A" w14:textId="77777777" w:rsidR="00615388" w:rsidRDefault="00615388" w:rsidP="00615388">
      <w:pPr>
        <w:pStyle w:val="Odlomakpopisa"/>
        <w:numPr>
          <w:ilvl w:val="0"/>
          <w:numId w:val="1"/>
        </w:numPr>
        <w:spacing w:after="0" w:line="360" w:lineRule="auto"/>
        <w:jc w:val="both"/>
        <w:rPr>
          <w:rFonts w:ascii="Times New Roman" w:hAnsi="Times New Roman" w:cs="Times New Roman"/>
          <w:sz w:val="24"/>
          <w:szCs w:val="24"/>
        </w:rPr>
      </w:pPr>
      <w:r w:rsidRPr="00615388">
        <w:rPr>
          <w:rFonts w:ascii="Times New Roman" w:hAnsi="Times New Roman" w:cs="Times New Roman"/>
          <w:sz w:val="24"/>
          <w:szCs w:val="24"/>
        </w:rPr>
        <w:t xml:space="preserve">proračunski izvorni prihodi jedinica lokalne samouprave po stanovniku, </w:t>
      </w:r>
    </w:p>
    <w:p w14:paraId="36457E37" w14:textId="77777777" w:rsidR="00615388" w:rsidRDefault="00615388" w:rsidP="00615388">
      <w:pPr>
        <w:pStyle w:val="Odlomakpopisa"/>
        <w:numPr>
          <w:ilvl w:val="0"/>
          <w:numId w:val="1"/>
        </w:numPr>
        <w:spacing w:after="0" w:line="360" w:lineRule="auto"/>
        <w:jc w:val="both"/>
        <w:rPr>
          <w:rFonts w:ascii="Times New Roman" w:hAnsi="Times New Roman" w:cs="Times New Roman"/>
          <w:sz w:val="24"/>
          <w:szCs w:val="24"/>
        </w:rPr>
      </w:pPr>
      <w:r w:rsidRPr="00615388">
        <w:rPr>
          <w:rFonts w:ascii="Times New Roman" w:hAnsi="Times New Roman" w:cs="Times New Roman"/>
          <w:sz w:val="24"/>
          <w:szCs w:val="24"/>
        </w:rPr>
        <w:t xml:space="preserve">opće kretanje stanovnika, </w:t>
      </w:r>
    </w:p>
    <w:p w14:paraId="7EA200CC" w14:textId="77777777" w:rsidR="00615388" w:rsidRDefault="00615388" w:rsidP="00615388">
      <w:pPr>
        <w:pStyle w:val="Odlomakpopisa"/>
        <w:numPr>
          <w:ilvl w:val="0"/>
          <w:numId w:val="1"/>
        </w:numPr>
        <w:spacing w:after="0" w:line="360" w:lineRule="auto"/>
        <w:jc w:val="both"/>
        <w:rPr>
          <w:rFonts w:ascii="Times New Roman" w:hAnsi="Times New Roman" w:cs="Times New Roman"/>
          <w:sz w:val="24"/>
          <w:szCs w:val="24"/>
        </w:rPr>
      </w:pPr>
      <w:r w:rsidRPr="00615388">
        <w:rPr>
          <w:rFonts w:ascii="Times New Roman" w:hAnsi="Times New Roman" w:cs="Times New Roman"/>
          <w:sz w:val="24"/>
          <w:szCs w:val="24"/>
        </w:rPr>
        <w:t xml:space="preserve">stopa obrazovanosti i </w:t>
      </w:r>
    </w:p>
    <w:p w14:paraId="75D11B27" w14:textId="77777777" w:rsidR="00615388" w:rsidRDefault="00615388" w:rsidP="00615388">
      <w:pPr>
        <w:pStyle w:val="Odlomakpopisa"/>
        <w:numPr>
          <w:ilvl w:val="0"/>
          <w:numId w:val="1"/>
        </w:numPr>
        <w:spacing w:after="0" w:line="360" w:lineRule="auto"/>
        <w:jc w:val="both"/>
        <w:rPr>
          <w:rFonts w:ascii="Times New Roman" w:hAnsi="Times New Roman" w:cs="Times New Roman"/>
          <w:sz w:val="24"/>
          <w:szCs w:val="24"/>
        </w:rPr>
      </w:pPr>
      <w:r w:rsidRPr="00615388">
        <w:rPr>
          <w:rFonts w:ascii="Times New Roman" w:hAnsi="Times New Roman" w:cs="Times New Roman"/>
          <w:sz w:val="24"/>
          <w:szCs w:val="24"/>
        </w:rPr>
        <w:t xml:space="preserve">indeks starenja. </w:t>
      </w:r>
    </w:p>
    <w:p w14:paraId="0632ABC3" w14:textId="70C3C36F" w:rsidR="00615388" w:rsidRPr="00615388" w:rsidRDefault="00615388" w:rsidP="00366B07">
      <w:pPr>
        <w:spacing w:after="0" w:line="360" w:lineRule="auto"/>
        <w:jc w:val="both"/>
        <w:rPr>
          <w:rFonts w:ascii="Times New Roman" w:hAnsi="Times New Roman" w:cs="Times New Roman"/>
          <w:sz w:val="24"/>
          <w:szCs w:val="24"/>
        </w:rPr>
      </w:pPr>
      <w:r w:rsidRPr="00615388">
        <w:rPr>
          <w:rFonts w:ascii="Times New Roman" w:hAnsi="Times New Roman" w:cs="Times New Roman"/>
          <w:sz w:val="24"/>
          <w:szCs w:val="24"/>
        </w:rPr>
        <w:lastRenderedPageBreak/>
        <w:t>Gotovo svi navedeni kriteriji pružaju iskrivljenu sliku razvijenosti područja. Npr. pokazatelj dohotka po stanovniku može porasti, ne zato što je ostvareno više dohotka već zato što se smanjio broj stanovnika. Kako u krizi iz jedinica lokalne samouprave u pravilu više odlaze nezaposleni, u odnosu na zaposlene, dohodak koji zaposleni i dalje ostvaruju ostati će jednak ili će sporije smanjivati od pada broja stanovnika. Jedinice samolokalne samouprave koje gube stanovništvo imaju tako pokazatelje prema kojima je nezaposlenost sve manja (to jest sve povoljnija), a dohodak po stanovniku sve veći. Sa druge strane indeks razvijenosti ne uzima u obzir specifičnosti područja. Kako bi potaknula razvoj brdsko-planinskih područja kao područja sa razvojnim posebnostima</w:t>
      </w:r>
      <w:r>
        <w:rPr>
          <w:rFonts w:ascii="Times New Roman" w:hAnsi="Times New Roman" w:cs="Times New Roman"/>
          <w:sz w:val="24"/>
          <w:szCs w:val="24"/>
        </w:rPr>
        <w:t>,</w:t>
      </w:r>
      <w:r w:rsidRPr="00615388">
        <w:rPr>
          <w:rFonts w:ascii="Times New Roman" w:hAnsi="Times New Roman" w:cs="Times New Roman"/>
          <w:sz w:val="24"/>
          <w:szCs w:val="24"/>
        </w:rPr>
        <w:t xml:space="preserve"> Vlada Republike Hrvatske donijela je Zakon o brdsko-planinskim područjima.</w:t>
      </w:r>
    </w:p>
    <w:p w14:paraId="2FC230B5" w14:textId="55AFA820" w:rsidR="00615388" w:rsidRDefault="00366B07" w:rsidP="00615388">
      <w:pPr>
        <w:pStyle w:val="StandardWeb"/>
        <w:spacing w:before="0" w:beforeAutospacing="0" w:after="0" w:afterAutospacing="0" w:line="360" w:lineRule="auto"/>
        <w:jc w:val="both"/>
      </w:pPr>
      <w:r>
        <w:t>Dijagram na slici 9. prikazuje</w:t>
      </w:r>
      <w:r w:rsidRPr="00366B07">
        <w:t xml:space="preserve"> </w:t>
      </w:r>
      <w:r>
        <w:t xml:space="preserve">indeks razvijenosti jedinica lokalne samouprave Gorskog kotara. Iz dijagrama je vidljivo da su Fužine iznad prosjeka </w:t>
      </w:r>
      <w:r w:rsidR="00F57CC8">
        <w:t>Primorsko-goranske županije, a blizu županijskog prosjeka su: Delnice, Skrad i Ravna Gora.</w:t>
      </w:r>
    </w:p>
    <w:p w14:paraId="1AD659ED" w14:textId="77777777" w:rsidR="00C10DCE" w:rsidRDefault="00C10DCE" w:rsidP="00615388">
      <w:pPr>
        <w:pStyle w:val="StandardWeb"/>
        <w:spacing w:before="0" w:beforeAutospacing="0" w:after="0" w:afterAutospacing="0" w:line="360" w:lineRule="auto"/>
        <w:jc w:val="both"/>
      </w:pPr>
    </w:p>
    <w:p w14:paraId="2C448FA6" w14:textId="5C108A79" w:rsidR="00C10DCE" w:rsidRDefault="00A321CC" w:rsidP="00464003">
      <w:pPr>
        <w:pStyle w:val="StandardWeb"/>
        <w:spacing w:before="0" w:beforeAutospacing="0" w:after="0" w:afterAutospacing="0"/>
        <w:jc w:val="center"/>
      </w:pPr>
      <w:r>
        <w:rPr>
          <w:noProof/>
          <w:lang w:val="hr-HR" w:eastAsia="hr-HR"/>
        </w:rPr>
        <w:drawing>
          <wp:inline distT="0" distB="0" distL="0" distR="0" wp14:anchorId="019D2837" wp14:editId="56B90B9D">
            <wp:extent cx="5448300" cy="363855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0A8A80B" w14:textId="77777777" w:rsidR="00A321CC" w:rsidRDefault="00464003" w:rsidP="00464003">
      <w:pPr>
        <w:pStyle w:val="StandardWeb"/>
        <w:spacing w:before="0" w:beforeAutospacing="0" w:after="0" w:afterAutospacing="0"/>
        <w:jc w:val="center"/>
      </w:pPr>
      <w:r>
        <w:t xml:space="preserve">Slika </w:t>
      </w:r>
      <w:r w:rsidR="00435D01" w:rsidRPr="00435D01">
        <w:t>9</w:t>
      </w:r>
      <w:r>
        <w:t xml:space="preserve">. Indeks razvijenosti jedinica lokalne samouprave Gorskog kotara </w:t>
      </w:r>
    </w:p>
    <w:p w14:paraId="5D478FC5" w14:textId="41438E81" w:rsidR="00C10DCE" w:rsidRDefault="00A321CC" w:rsidP="00464003">
      <w:pPr>
        <w:pStyle w:val="StandardWeb"/>
        <w:spacing w:before="0" w:beforeAutospacing="0" w:after="0" w:afterAutospacing="0"/>
        <w:jc w:val="center"/>
      </w:pPr>
      <w:r>
        <w:t>za razdoblje 2020. – 2022.</w:t>
      </w:r>
    </w:p>
    <w:p w14:paraId="1ED7FBB8" w14:textId="77777777" w:rsidR="006A7B8F" w:rsidRDefault="006A7B8F" w:rsidP="00615388">
      <w:pPr>
        <w:pStyle w:val="StandardWeb"/>
        <w:spacing w:before="0" w:beforeAutospacing="0" w:after="0" w:afterAutospacing="0" w:line="360" w:lineRule="auto"/>
        <w:jc w:val="both"/>
      </w:pPr>
      <w:r>
        <w:t xml:space="preserve">   </w:t>
      </w:r>
    </w:p>
    <w:p w14:paraId="4FD3660C" w14:textId="6A643B44" w:rsidR="00F57CC8" w:rsidRDefault="00F57CC8" w:rsidP="00F57CC8">
      <w:pPr>
        <w:pStyle w:val="StandardWeb"/>
        <w:spacing w:before="0" w:beforeAutospacing="0" w:after="0" w:afterAutospacing="0" w:line="360" w:lineRule="auto"/>
        <w:jc w:val="both"/>
      </w:pPr>
      <w:r w:rsidRPr="00183A70">
        <w:t xml:space="preserve">U sljedećoj tablici detaljno su prikazani osnovni pokazatelji indeksa razvijenosti za </w:t>
      </w:r>
      <w:r>
        <w:t>Grad Delnice</w:t>
      </w:r>
      <w:r w:rsidRPr="00183A70">
        <w:t>.</w:t>
      </w:r>
    </w:p>
    <w:p w14:paraId="67F28F11" w14:textId="77777777" w:rsidR="006A7B8F" w:rsidRDefault="006A7B8F" w:rsidP="00615388">
      <w:pPr>
        <w:pStyle w:val="StandardWeb"/>
        <w:spacing w:before="0" w:beforeAutospacing="0" w:after="0" w:afterAutospacing="0" w:line="360" w:lineRule="auto"/>
        <w:jc w:val="both"/>
      </w:pPr>
    </w:p>
    <w:p w14:paraId="4AA0A0ED" w14:textId="77777777" w:rsidR="00F57CC8" w:rsidRDefault="00F57CC8" w:rsidP="00615388">
      <w:pPr>
        <w:pStyle w:val="StandardWeb"/>
        <w:spacing w:before="0" w:beforeAutospacing="0" w:after="0" w:afterAutospacing="0" w:line="360" w:lineRule="auto"/>
        <w:jc w:val="both"/>
        <w:sectPr w:rsidR="00F57CC8" w:rsidSect="008C6FC3">
          <w:headerReference w:type="default" r:id="rId33"/>
          <w:footerReference w:type="default" r:id="rId34"/>
          <w:pgSz w:w="11906" w:h="16838"/>
          <w:pgMar w:top="1417" w:right="1417" w:bottom="1417" w:left="1417" w:header="708" w:footer="708" w:gutter="0"/>
          <w:pgNumType w:start="1"/>
          <w:cols w:space="708"/>
          <w:docGrid w:linePitch="360"/>
        </w:sectPr>
      </w:pPr>
    </w:p>
    <w:p w14:paraId="5F6763E1" w14:textId="6E3A38C4" w:rsidR="006A7B8F" w:rsidRDefault="006A7B8F" w:rsidP="00615388">
      <w:pPr>
        <w:pStyle w:val="StandardWeb"/>
        <w:spacing w:before="0" w:beforeAutospacing="0" w:after="0" w:afterAutospacing="0" w:line="360" w:lineRule="auto"/>
        <w:jc w:val="both"/>
      </w:pPr>
    </w:p>
    <w:p w14:paraId="1CEA136A" w14:textId="787405C9" w:rsidR="00F57CC8" w:rsidRDefault="00F57CC8" w:rsidP="00F57CC8">
      <w:pPr>
        <w:pStyle w:val="StandardWeb"/>
        <w:spacing w:before="0" w:beforeAutospacing="0" w:after="0" w:afterAutospacing="0" w:line="360" w:lineRule="auto"/>
        <w:jc w:val="both"/>
      </w:pPr>
      <w:r>
        <w:t xml:space="preserve">Tablica </w:t>
      </w:r>
      <w:r w:rsidR="00D02292">
        <w:t>4</w:t>
      </w:r>
      <w:r>
        <w:t xml:space="preserve">. </w:t>
      </w:r>
      <w:r w:rsidRPr="00183A70">
        <w:t xml:space="preserve">Vrijednost osnovnih pokazatelja indeksa razvijenosti za </w:t>
      </w:r>
      <w:r w:rsidR="00D02292">
        <w:t>Grad Delnice</w:t>
      </w:r>
    </w:p>
    <w:tbl>
      <w:tblPr>
        <w:tblStyle w:val="Reetkatablice"/>
        <w:tblW w:w="13892" w:type="dxa"/>
        <w:jc w:val="center"/>
        <w:tblLook w:val="04A0" w:firstRow="1" w:lastRow="0" w:firstColumn="1" w:lastColumn="0" w:noHBand="0" w:noVBand="1"/>
      </w:tblPr>
      <w:tblGrid>
        <w:gridCol w:w="1745"/>
        <w:gridCol w:w="1603"/>
        <w:gridCol w:w="1603"/>
        <w:gridCol w:w="1524"/>
        <w:gridCol w:w="1778"/>
        <w:gridCol w:w="1254"/>
        <w:gridCol w:w="1776"/>
        <w:gridCol w:w="1413"/>
        <w:gridCol w:w="1196"/>
      </w:tblGrid>
      <w:tr w:rsidR="00F57CC8" w14:paraId="2907484A" w14:textId="77777777" w:rsidTr="00F57CC8">
        <w:trPr>
          <w:trHeight w:val="794"/>
          <w:jc w:val="center"/>
        </w:trPr>
        <w:tc>
          <w:tcPr>
            <w:tcW w:w="13892" w:type="dxa"/>
            <w:gridSpan w:val="9"/>
            <w:shd w:val="clear" w:color="auto" w:fill="C5E0B3" w:themeFill="accent6" w:themeFillTint="66"/>
            <w:vAlign w:val="center"/>
          </w:tcPr>
          <w:p w14:paraId="2651BE89" w14:textId="77777777" w:rsidR="00F57CC8" w:rsidRPr="00C63815" w:rsidRDefault="00F57CC8" w:rsidP="00F57CC8">
            <w:pPr>
              <w:pStyle w:val="StandardWeb"/>
              <w:spacing w:before="0" w:beforeAutospacing="0" w:after="0" w:afterAutospacing="0" w:line="360" w:lineRule="auto"/>
              <w:jc w:val="center"/>
              <w:rPr>
                <w:b/>
              </w:rPr>
            </w:pPr>
            <w:r w:rsidRPr="00C63815">
              <w:rPr>
                <w:b/>
              </w:rPr>
              <w:t>Vrijednosti indeksa razvijenosti i pokazatelja za izračun indeksa razvijenosti na lokalnoj razini (razdoblje 2020.-2022.)</w:t>
            </w:r>
          </w:p>
        </w:tc>
      </w:tr>
      <w:tr w:rsidR="00F57CC8" w14:paraId="069B5107" w14:textId="77777777" w:rsidTr="00F57CC8">
        <w:trPr>
          <w:trHeight w:val="2268"/>
          <w:jc w:val="center"/>
        </w:trPr>
        <w:tc>
          <w:tcPr>
            <w:tcW w:w="1745" w:type="dxa"/>
            <w:shd w:val="clear" w:color="auto" w:fill="A8D08D" w:themeFill="accent6" w:themeFillTint="99"/>
            <w:vAlign w:val="center"/>
          </w:tcPr>
          <w:p w14:paraId="176D1368" w14:textId="77777777" w:rsidR="00F57CC8" w:rsidRPr="00C63815" w:rsidRDefault="00F57CC8" w:rsidP="00F57CC8">
            <w:pPr>
              <w:pStyle w:val="StandardWeb"/>
              <w:spacing w:before="0" w:beforeAutospacing="0" w:after="0" w:afterAutospacing="0" w:line="360" w:lineRule="auto"/>
              <w:jc w:val="center"/>
              <w:rPr>
                <w:b/>
              </w:rPr>
            </w:pPr>
            <w:r w:rsidRPr="00C63815">
              <w:rPr>
                <w:b/>
              </w:rPr>
              <w:t>Jedinica</w:t>
            </w:r>
          </w:p>
          <w:p w14:paraId="4E8E2C0F" w14:textId="77777777" w:rsidR="00F57CC8" w:rsidRPr="00C63815" w:rsidRDefault="00F57CC8" w:rsidP="00F57CC8">
            <w:pPr>
              <w:pStyle w:val="StandardWeb"/>
              <w:spacing w:before="0" w:beforeAutospacing="0" w:after="0" w:afterAutospacing="0" w:line="360" w:lineRule="auto"/>
              <w:jc w:val="center"/>
              <w:rPr>
                <w:b/>
              </w:rPr>
            </w:pPr>
            <w:r w:rsidRPr="00C63815">
              <w:rPr>
                <w:b/>
              </w:rPr>
              <w:t>lokalne</w:t>
            </w:r>
          </w:p>
          <w:p w14:paraId="3F3D2CE4" w14:textId="77777777" w:rsidR="00F57CC8" w:rsidRPr="00C63815" w:rsidRDefault="00F57CC8" w:rsidP="00F57CC8">
            <w:pPr>
              <w:pStyle w:val="StandardWeb"/>
              <w:spacing w:before="0" w:beforeAutospacing="0" w:after="0" w:afterAutospacing="0" w:line="360" w:lineRule="auto"/>
              <w:jc w:val="center"/>
              <w:rPr>
                <w:b/>
              </w:rPr>
            </w:pPr>
            <w:r w:rsidRPr="00C63815">
              <w:rPr>
                <w:b/>
              </w:rPr>
              <w:t>samouprave</w:t>
            </w:r>
          </w:p>
        </w:tc>
        <w:tc>
          <w:tcPr>
            <w:tcW w:w="1603" w:type="dxa"/>
            <w:shd w:val="clear" w:color="auto" w:fill="A8D08D" w:themeFill="accent6" w:themeFillTint="99"/>
            <w:vAlign w:val="center"/>
          </w:tcPr>
          <w:p w14:paraId="28F000D2" w14:textId="77777777" w:rsidR="00F57CC8" w:rsidRPr="00C63815" w:rsidRDefault="00F57CC8" w:rsidP="00F57CC8">
            <w:pPr>
              <w:pStyle w:val="StandardWeb"/>
              <w:spacing w:before="0" w:beforeAutospacing="0" w:after="0" w:afterAutospacing="0" w:line="360" w:lineRule="auto"/>
              <w:jc w:val="center"/>
              <w:rPr>
                <w:b/>
              </w:rPr>
            </w:pPr>
            <w:r w:rsidRPr="00C63815">
              <w:rPr>
                <w:b/>
              </w:rPr>
              <w:t>Prosječni</w:t>
            </w:r>
          </w:p>
          <w:p w14:paraId="1A5C3189" w14:textId="77777777" w:rsidR="00F57CC8" w:rsidRPr="00C63815" w:rsidRDefault="00F57CC8" w:rsidP="00F57CC8">
            <w:pPr>
              <w:pStyle w:val="StandardWeb"/>
              <w:spacing w:before="0" w:beforeAutospacing="0" w:after="0" w:afterAutospacing="0" w:line="360" w:lineRule="auto"/>
              <w:jc w:val="center"/>
              <w:rPr>
                <w:b/>
              </w:rPr>
            </w:pPr>
            <w:r w:rsidRPr="00C63815">
              <w:rPr>
                <w:b/>
              </w:rPr>
              <w:t>dohodak</w:t>
            </w:r>
          </w:p>
          <w:p w14:paraId="5DE525EA" w14:textId="77777777" w:rsidR="00F57CC8" w:rsidRPr="00C63815" w:rsidRDefault="00F57CC8" w:rsidP="00F57CC8">
            <w:pPr>
              <w:pStyle w:val="StandardWeb"/>
              <w:spacing w:before="0" w:beforeAutospacing="0" w:after="0" w:afterAutospacing="0" w:line="360" w:lineRule="auto"/>
              <w:jc w:val="center"/>
              <w:rPr>
                <w:b/>
              </w:rPr>
            </w:pPr>
            <w:r w:rsidRPr="00C63815">
              <w:rPr>
                <w:b/>
              </w:rPr>
              <w:t>po</w:t>
            </w:r>
          </w:p>
          <w:p w14:paraId="3AEC7759" w14:textId="77777777" w:rsidR="00F57CC8" w:rsidRPr="00C63815" w:rsidRDefault="00F57CC8" w:rsidP="00F57CC8">
            <w:pPr>
              <w:pStyle w:val="StandardWeb"/>
              <w:spacing w:before="0" w:beforeAutospacing="0" w:after="0" w:afterAutospacing="0" w:line="360" w:lineRule="auto"/>
              <w:jc w:val="center"/>
              <w:rPr>
                <w:b/>
              </w:rPr>
            </w:pPr>
            <w:r w:rsidRPr="00C63815">
              <w:rPr>
                <w:b/>
              </w:rPr>
              <w:t>stanovniku</w:t>
            </w:r>
          </w:p>
        </w:tc>
        <w:tc>
          <w:tcPr>
            <w:tcW w:w="1603" w:type="dxa"/>
            <w:shd w:val="clear" w:color="auto" w:fill="A8D08D" w:themeFill="accent6" w:themeFillTint="99"/>
            <w:vAlign w:val="center"/>
          </w:tcPr>
          <w:p w14:paraId="1CAB560B" w14:textId="77777777" w:rsidR="00F57CC8" w:rsidRPr="00C63815" w:rsidRDefault="00F57CC8" w:rsidP="00F57CC8">
            <w:pPr>
              <w:pStyle w:val="StandardWeb"/>
              <w:spacing w:before="0" w:beforeAutospacing="0" w:after="0" w:afterAutospacing="0" w:line="360" w:lineRule="auto"/>
              <w:jc w:val="center"/>
              <w:rPr>
                <w:b/>
              </w:rPr>
            </w:pPr>
            <w:r w:rsidRPr="00C63815">
              <w:rPr>
                <w:b/>
              </w:rPr>
              <w:t>Prosječni</w:t>
            </w:r>
          </w:p>
          <w:p w14:paraId="7410AD20" w14:textId="77777777" w:rsidR="00F57CC8" w:rsidRPr="00C63815" w:rsidRDefault="00F57CC8" w:rsidP="00F57CC8">
            <w:pPr>
              <w:pStyle w:val="StandardWeb"/>
              <w:spacing w:before="0" w:beforeAutospacing="0" w:after="0" w:afterAutospacing="0" w:line="360" w:lineRule="auto"/>
              <w:jc w:val="center"/>
              <w:rPr>
                <w:b/>
              </w:rPr>
            </w:pPr>
            <w:r w:rsidRPr="00C63815">
              <w:rPr>
                <w:b/>
              </w:rPr>
              <w:t>izvorni</w:t>
            </w:r>
          </w:p>
          <w:p w14:paraId="3ECE8941" w14:textId="77777777" w:rsidR="00F57CC8" w:rsidRPr="00C63815" w:rsidRDefault="00F57CC8" w:rsidP="00F57CC8">
            <w:pPr>
              <w:pStyle w:val="StandardWeb"/>
              <w:spacing w:before="0" w:beforeAutospacing="0" w:after="0" w:afterAutospacing="0" w:line="360" w:lineRule="auto"/>
              <w:jc w:val="center"/>
              <w:rPr>
                <w:b/>
              </w:rPr>
            </w:pPr>
            <w:r w:rsidRPr="00C63815">
              <w:rPr>
                <w:b/>
              </w:rPr>
              <w:t>prihodi po</w:t>
            </w:r>
          </w:p>
          <w:p w14:paraId="14745A5B" w14:textId="77777777" w:rsidR="00F57CC8" w:rsidRPr="00C63815" w:rsidRDefault="00F57CC8" w:rsidP="00F57CC8">
            <w:pPr>
              <w:pStyle w:val="StandardWeb"/>
              <w:spacing w:before="0" w:beforeAutospacing="0" w:after="0" w:afterAutospacing="0" w:line="360" w:lineRule="auto"/>
              <w:jc w:val="center"/>
              <w:rPr>
                <w:b/>
              </w:rPr>
            </w:pPr>
            <w:r w:rsidRPr="00C63815">
              <w:rPr>
                <w:b/>
              </w:rPr>
              <w:t>stanovniku</w:t>
            </w:r>
          </w:p>
        </w:tc>
        <w:tc>
          <w:tcPr>
            <w:tcW w:w="1524" w:type="dxa"/>
            <w:shd w:val="clear" w:color="auto" w:fill="A8D08D" w:themeFill="accent6" w:themeFillTint="99"/>
            <w:vAlign w:val="center"/>
          </w:tcPr>
          <w:p w14:paraId="4EBB236F" w14:textId="77777777" w:rsidR="00F57CC8" w:rsidRPr="00C63815" w:rsidRDefault="00F57CC8" w:rsidP="00F57CC8">
            <w:pPr>
              <w:pStyle w:val="StandardWeb"/>
              <w:spacing w:before="0" w:beforeAutospacing="0" w:after="0" w:afterAutospacing="0" w:line="360" w:lineRule="auto"/>
              <w:jc w:val="center"/>
              <w:rPr>
                <w:b/>
              </w:rPr>
            </w:pPr>
            <w:r w:rsidRPr="00C63815">
              <w:rPr>
                <w:b/>
              </w:rPr>
              <w:t>Prosječna</w:t>
            </w:r>
          </w:p>
          <w:p w14:paraId="7C4B3303" w14:textId="77777777" w:rsidR="00F57CC8" w:rsidRPr="00C63815" w:rsidRDefault="00F57CC8" w:rsidP="00F57CC8">
            <w:pPr>
              <w:pStyle w:val="StandardWeb"/>
              <w:spacing w:before="0" w:beforeAutospacing="0" w:after="0" w:afterAutospacing="0" w:line="360" w:lineRule="auto"/>
              <w:jc w:val="center"/>
              <w:rPr>
                <w:b/>
              </w:rPr>
            </w:pPr>
            <w:r w:rsidRPr="00C63815">
              <w:rPr>
                <w:b/>
              </w:rPr>
              <w:t>stopa</w:t>
            </w:r>
          </w:p>
          <w:p w14:paraId="6BF0E430" w14:textId="77777777" w:rsidR="00F57CC8" w:rsidRPr="00C63815" w:rsidRDefault="00F57CC8" w:rsidP="00F57CC8">
            <w:pPr>
              <w:pStyle w:val="StandardWeb"/>
              <w:spacing w:before="0" w:beforeAutospacing="0" w:after="0" w:afterAutospacing="0" w:line="360" w:lineRule="auto"/>
              <w:jc w:val="center"/>
              <w:rPr>
                <w:b/>
              </w:rPr>
            </w:pPr>
            <w:r w:rsidRPr="00C63815">
              <w:rPr>
                <w:b/>
              </w:rPr>
              <w:t>nezaposle</w:t>
            </w:r>
            <w:r>
              <w:rPr>
                <w:b/>
              </w:rPr>
              <w:t>-</w:t>
            </w:r>
          </w:p>
          <w:p w14:paraId="136EE712" w14:textId="77777777" w:rsidR="00F57CC8" w:rsidRPr="00C63815" w:rsidRDefault="00F57CC8" w:rsidP="00F57CC8">
            <w:pPr>
              <w:pStyle w:val="StandardWeb"/>
              <w:spacing w:before="0" w:beforeAutospacing="0" w:after="0" w:afterAutospacing="0" w:line="360" w:lineRule="auto"/>
              <w:jc w:val="center"/>
              <w:rPr>
                <w:b/>
              </w:rPr>
            </w:pPr>
            <w:r w:rsidRPr="00C63815">
              <w:rPr>
                <w:b/>
              </w:rPr>
              <w:t>nosti (%)</w:t>
            </w:r>
          </w:p>
        </w:tc>
        <w:tc>
          <w:tcPr>
            <w:tcW w:w="1778" w:type="dxa"/>
            <w:shd w:val="clear" w:color="auto" w:fill="A8D08D" w:themeFill="accent6" w:themeFillTint="99"/>
            <w:vAlign w:val="center"/>
          </w:tcPr>
          <w:p w14:paraId="20A36B18" w14:textId="77777777" w:rsidR="00F57CC8" w:rsidRPr="00C63815" w:rsidRDefault="00F57CC8" w:rsidP="00F57CC8">
            <w:pPr>
              <w:pStyle w:val="StandardWeb"/>
              <w:spacing w:before="0" w:beforeAutospacing="0" w:after="0" w:afterAutospacing="0" w:line="360" w:lineRule="auto"/>
              <w:jc w:val="center"/>
              <w:rPr>
                <w:b/>
              </w:rPr>
            </w:pPr>
            <w:r w:rsidRPr="00C63815">
              <w:rPr>
                <w:b/>
              </w:rPr>
              <w:t>Opće</w:t>
            </w:r>
          </w:p>
          <w:p w14:paraId="38502B1F" w14:textId="77777777" w:rsidR="00F57CC8" w:rsidRPr="00C63815" w:rsidRDefault="00F57CC8" w:rsidP="00F57CC8">
            <w:pPr>
              <w:pStyle w:val="StandardWeb"/>
              <w:spacing w:before="0" w:beforeAutospacing="0" w:after="0" w:afterAutospacing="0" w:line="360" w:lineRule="auto"/>
              <w:jc w:val="center"/>
              <w:rPr>
                <w:b/>
              </w:rPr>
            </w:pPr>
            <w:r w:rsidRPr="00C63815">
              <w:rPr>
                <w:b/>
              </w:rPr>
              <w:t>kretanje</w:t>
            </w:r>
          </w:p>
          <w:p w14:paraId="76930EF6" w14:textId="77777777" w:rsidR="00F57CC8" w:rsidRPr="00C63815" w:rsidRDefault="00F57CC8" w:rsidP="00F57CC8">
            <w:pPr>
              <w:pStyle w:val="StandardWeb"/>
              <w:spacing w:before="0" w:beforeAutospacing="0" w:after="0" w:afterAutospacing="0" w:line="360" w:lineRule="auto"/>
              <w:jc w:val="center"/>
              <w:rPr>
                <w:b/>
              </w:rPr>
            </w:pPr>
            <w:r w:rsidRPr="00C63815">
              <w:rPr>
                <w:b/>
              </w:rPr>
              <w:t>stanovništva</w:t>
            </w:r>
          </w:p>
          <w:p w14:paraId="02B1F73F" w14:textId="77777777" w:rsidR="00F57CC8" w:rsidRPr="00C63815" w:rsidRDefault="00F57CC8" w:rsidP="00F57CC8">
            <w:pPr>
              <w:pStyle w:val="StandardWeb"/>
              <w:spacing w:before="0" w:beforeAutospacing="0" w:after="0" w:afterAutospacing="0" w:line="360" w:lineRule="auto"/>
              <w:jc w:val="center"/>
              <w:rPr>
                <w:b/>
              </w:rPr>
            </w:pPr>
            <w:r w:rsidRPr="00C63815">
              <w:rPr>
                <w:b/>
              </w:rPr>
              <w:t>(2016./2006.</w:t>
            </w:r>
          </w:p>
        </w:tc>
        <w:tc>
          <w:tcPr>
            <w:tcW w:w="1254" w:type="dxa"/>
            <w:shd w:val="clear" w:color="auto" w:fill="A8D08D" w:themeFill="accent6" w:themeFillTint="99"/>
            <w:vAlign w:val="center"/>
          </w:tcPr>
          <w:p w14:paraId="0066D361" w14:textId="77777777" w:rsidR="00F57CC8" w:rsidRPr="00C63815" w:rsidRDefault="00F57CC8" w:rsidP="00F57CC8">
            <w:pPr>
              <w:pStyle w:val="StandardWeb"/>
              <w:spacing w:before="0" w:beforeAutospacing="0" w:after="0" w:afterAutospacing="0" w:line="360" w:lineRule="auto"/>
              <w:jc w:val="center"/>
              <w:rPr>
                <w:b/>
              </w:rPr>
            </w:pPr>
            <w:r w:rsidRPr="00C63815">
              <w:rPr>
                <w:b/>
              </w:rPr>
              <w:t>Indeks</w:t>
            </w:r>
          </w:p>
          <w:p w14:paraId="03C7D928" w14:textId="77777777" w:rsidR="00F57CC8" w:rsidRPr="00C63815" w:rsidRDefault="00F57CC8" w:rsidP="00F57CC8">
            <w:pPr>
              <w:pStyle w:val="StandardWeb"/>
              <w:spacing w:before="0" w:beforeAutospacing="0" w:after="0" w:afterAutospacing="0" w:line="360" w:lineRule="auto"/>
              <w:jc w:val="center"/>
              <w:rPr>
                <w:b/>
              </w:rPr>
            </w:pPr>
            <w:r w:rsidRPr="00C63815">
              <w:rPr>
                <w:b/>
              </w:rPr>
              <w:t>starenja</w:t>
            </w:r>
          </w:p>
          <w:p w14:paraId="24E27E63" w14:textId="77777777" w:rsidR="00F57CC8" w:rsidRPr="00C63815" w:rsidRDefault="00F57CC8" w:rsidP="00F57CC8">
            <w:pPr>
              <w:pStyle w:val="StandardWeb"/>
              <w:spacing w:before="0" w:beforeAutospacing="0" w:after="0" w:afterAutospacing="0" w:line="360" w:lineRule="auto"/>
              <w:jc w:val="center"/>
              <w:rPr>
                <w:b/>
              </w:rPr>
            </w:pPr>
            <w:r w:rsidRPr="00C63815">
              <w:rPr>
                <w:b/>
              </w:rPr>
              <w:t>(2011.)</w:t>
            </w:r>
          </w:p>
        </w:tc>
        <w:tc>
          <w:tcPr>
            <w:tcW w:w="1776" w:type="dxa"/>
            <w:shd w:val="clear" w:color="auto" w:fill="A8D08D" w:themeFill="accent6" w:themeFillTint="99"/>
            <w:vAlign w:val="center"/>
          </w:tcPr>
          <w:p w14:paraId="201761A9" w14:textId="77777777" w:rsidR="00F57CC8" w:rsidRPr="00C63815" w:rsidRDefault="00F57CC8" w:rsidP="00F57CC8">
            <w:pPr>
              <w:pStyle w:val="StandardWeb"/>
              <w:spacing w:before="0" w:beforeAutospacing="0" w:after="0" w:afterAutospacing="0" w:line="360" w:lineRule="auto"/>
              <w:jc w:val="center"/>
              <w:rPr>
                <w:b/>
              </w:rPr>
            </w:pPr>
            <w:r w:rsidRPr="00C63815">
              <w:rPr>
                <w:b/>
              </w:rPr>
              <w:t>Stupanj</w:t>
            </w:r>
          </w:p>
          <w:p w14:paraId="3C0A5045" w14:textId="77777777" w:rsidR="00F57CC8" w:rsidRPr="00C63815" w:rsidRDefault="00F57CC8" w:rsidP="00F57CC8">
            <w:pPr>
              <w:pStyle w:val="StandardWeb"/>
              <w:spacing w:before="0" w:beforeAutospacing="0" w:after="0" w:afterAutospacing="0" w:line="360" w:lineRule="auto"/>
              <w:jc w:val="center"/>
              <w:rPr>
                <w:b/>
              </w:rPr>
            </w:pPr>
            <w:r w:rsidRPr="00C63815">
              <w:rPr>
                <w:b/>
              </w:rPr>
              <w:t>obrazovanja</w:t>
            </w:r>
          </w:p>
          <w:p w14:paraId="72B64E47" w14:textId="77777777" w:rsidR="00F57CC8" w:rsidRPr="00C63815" w:rsidRDefault="00F57CC8" w:rsidP="00F57CC8">
            <w:pPr>
              <w:pStyle w:val="StandardWeb"/>
              <w:spacing w:before="0" w:beforeAutospacing="0" w:after="0" w:afterAutospacing="0" w:line="360" w:lineRule="auto"/>
              <w:jc w:val="center"/>
              <w:rPr>
                <w:b/>
              </w:rPr>
            </w:pPr>
            <w:r w:rsidRPr="00C63815">
              <w:rPr>
                <w:b/>
              </w:rPr>
              <w:t>(VSS, 20-65)</w:t>
            </w:r>
          </w:p>
          <w:p w14:paraId="56E5EED4" w14:textId="77777777" w:rsidR="00F57CC8" w:rsidRPr="00C63815" w:rsidRDefault="00F57CC8" w:rsidP="00F57CC8">
            <w:pPr>
              <w:pStyle w:val="StandardWeb"/>
              <w:spacing w:before="0" w:beforeAutospacing="0" w:after="0" w:afterAutospacing="0" w:line="360" w:lineRule="auto"/>
              <w:jc w:val="center"/>
              <w:rPr>
                <w:b/>
              </w:rPr>
            </w:pPr>
            <w:r w:rsidRPr="00C63815">
              <w:rPr>
                <w:b/>
              </w:rPr>
              <w:t>(2011.)</w:t>
            </w:r>
          </w:p>
        </w:tc>
        <w:tc>
          <w:tcPr>
            <w:tcW w:w="1413" w:type="dxa"/>
            <w:shd w:val="clear" w:color="auto" w:fill="A8D08D" w:themeFill="accent6" w:themeFillTint="99"/>
            <w:vAlign w:val="center"/>
          </w:tcPr>
          <w:p w14:paraId="4E0830BA" w14:textId="77777777" w:rsidR="00F57CC8" w:rsidRPr="00C63815" w:rsidRDefault="00F57CC8" w:rsidP="00F57CC8">
            <w:pPr>
              <w:pStyle w:val="StandardWeb"/>
              <w:spacing w:before="0" w:beforeAutospacing="0" w:after="0" w:afterAutospacing="0" w:line="360" w:lineRule="auto"/>
              <w:jc w:val="center"/>
              <w:rPr>
                <w:b/>
              </w:rPr>
            </w:pPr>
            <w:r w:rsidRPr="00C63815">
              <w:rPr>
                <w:b/>
              </w:rPr>
              <w:t>Razvojna</w:t>
            </w:r>
          </w:p>
          <w:p w14:paraId="2B42371F" w14:textId="77777777" w:rsidR="00F57CC8" w:rsidRPr="00C63815" w:rsidRDefault="00F57CC8" w:rsidP="00F57CC8">
            <w:pPr>
              <w:pStyle w:val="StandardWeb"/>
              <w:spacing w:before="0" w:beforeAutospacing="0" w:after="0" w:afterAutospacing="0" w:line="360" w:lineRule="auto"/>
              <w:jc w:val="center"/>
              <w:rPr>
                <w:b/>
              </w:rPr>
            </w:pPr>
            <w:r w:rsidRPr="00C63815">
              <w:rPr>
                <w:b/>
              </w:rPr>
              <w:t>skupina</w:t>
            </w:r>
          </w:p>
        </w:tc>
        <w:tc>
          <w:tcPr>
            <w:tcW w:w="1196" w:type="dxa"/>
            <w:shd w:val="clear" w:color="auto" w:fill="A8D08D" w:themeFill="accent6" w:themeFillTint="99"/>
            <w:vAlign w:val="center"/>
          </w:tcPr>
          <w:p w14:paraId="26497B27" w14:textId="77777777" w:rsidR="00F57CC8" w:rsidRPr="00C63815" w:rsidRDefault="00F57CC8" w:rsidP="00F57CC8">
            <w:pPr>
              <w:pStyle w:val="StandardWeb"/>
              <w:spacing w:before="0" w:beforeAutospacing="0" w:after="0" w:afterAutospacing="0" w:line="360" w:lineRule="auto"/>
              <w:jc w:val="center"/>
              <w:rPr>
                <w:b/>
              </w:rPr>
            </w:pPr>
            <w:r w:rsidRPr="00C63815">
              <w:rPr>
                <w:b/>
              </w:rPr>
              <w:t>Indeks</w:t>
            </w:r>
          </w:p>
          <w:p w14:paraId="6C06474E" w14:textId="77777777" w:rsidR="00F57CC8" w:rsidRPr="00C63815" w:rsidRDefault="00F57CC8" w:rsidP="00F57CC8">
            <w:pPr>
              <w:pStyle w:val="StandardWeb"/>
              <w:spacing w:before="0" w:beforeAutospacing="0" w:after="0" w:afterAutospacing="0" w:line="360" w:lineRule="auto"/>
              <w:jc w:val="center"/>
              <w:rPr>
                <w:b/>
              </w:rPr>
            </w:pPr>
            <w:r w:rsidRPr="00C63815">
              <w:rPr>
                <w:b/>
              </w:rPr>
              <w:t>razvije-</w:t>
            </w:r>
          </w:p>
          <w:p w14:paraId="47EA67C2" w14:textId="77777777" w:rsidR="00F57CC8" w:rsidRPr="00C63815" w:rsidRDefault="00F57CC8" w:rsidP="00F57CC8">
            <w:pPr>
              <w:pStyle w:val="StandardWeb"/>
              <w:spacing w:before="0" w:beforeAutospacing="0" w:after="0" w:afterAutospacing="0" w:line="360" w:lineRule="auto"/>
              <w:jc w:val="center"/>
              <w:rPr>
                <w:b/>
              </w:rPr>
            </w:pPr>
            <w:r w:rsidRPr="00C63815">
              <w:rPr>
                <w:b/>
              </w:rPr>
              <w:t>nosti</w:t>
            </w:r>
          </w:p>
        </w:tc>
      </w:tr>
      <w:tr w:rsidR="00F57CC8" w14:paraId="7254B353" w14:textId="77777777" w:rsidTr="00F57CC8">
        <w:trPr>
          <w:trHeight w:val="794"/>
          <w:jc w:val="center"/>
        </w:trPr>
        <w:tc>
          <w:tcPr>
            <w:tcW w:w="1745" w:type="dxa"/>
            <w:vAlign w:val="center"/>
          </w:tcPr>
          <w:p w14:paraId="0F801AF7" w14:textId="77777777" w:rsidR="00F57CC8" w:rsidRDefault="00F57CC8" w:rsidP="00F57CC8">
            <w:pPr>
              <w:pStyle w:val="StandardWeb"/>
              <w:spacing w:before="0" w:beforeAutospacing="0" w:after="0" w:afterAutospacing="0"/>
              <w:jc w:val="center"/>
            </w:pPr>
            <w:r>
              <w:t>Općina Primorski Dolac</w:t>
            </w:r>
          </w:p>
        </w:tc>
        <w:tc>
          <w:tcPr>
            <w:tcW w:w="1603" w:type="dxa"/>
            <w:vAlign w:val="center"/>
          </w:tcPr>
          <w:p w14:paraId="409729A8" w14:textId="196D34D2" w:rsidR="00F57CC8" w:rsidRPr="00935839" w:rsidRDefault="00F57CC8" w:rsidP="00F57CC8">
            <w:pPr>
              <w:pStyle w:val="StandardWeb"/>
              <w:spacing w:before="0" w:beforeAutospacing="0" w:after="0" w:afterAutospacing="0"/>
              <w:jc w:val="center"/>
            </w:pPr>
            <w:r>
              <w:t>44.379.01</w:t>
            </w:r>
          </w:p>
        </w:tc>
        <w:tc>
          <w:tcPr>
            <w:tcW w:w="1603" w:type="dxa"/>
            <w:vAlign w:val="center"/>
          </w:tcPr>
          <w:p w14:paraId="0225E727" w14:textId="6C2F0F0F" w:rsidR="00F57CC8" w:rsidRPr="00935839" w:rsidRDefault="00F57CC8" w:rsidP="00F57CC8">
            <w:pPr>
              <w:pStyle w:val="StandardWeb"/>
              <w:spacing w:before="0" w:beforeAutospacing="0" w:after="0" w:afterAutospacing="0"/>
              <w:jc w:val="center"/>
            </w:pPr>
            <w:r>
              <w:t>4.300,33</w:t>
            </w:r>
          </w:p>
        </w:tc>
        <w:tc>
          <w:tcPr>
            <w:tcW w:w="1524" w:type="dxa"/>
            <w:vAlign w:val="center"/>
          </w:tcPr>
          <w:p w14:paraId="032183D6" w14:textId="3E384C19" w:rsidR="00F57CC8" w:rsidRPr="00935839" w:rsidRDefault="00F57CC8" w:rsidP="00F57CC8">
            <w:pPr>
              <w:pStyle w:val="StandardWeb"/>
              <w:spacing w:before="0" w:beforeAutospacing="0" w:after="0" w:afterAutospacing="0"/>
              <w:jc w:val="center"/>
            </w:pPr>
            <w:r>
              <w:t>0,0749</w:t>
            </w:r>
          </w:p>
        </w:tc>
        <w:tc>
          <w:tcPr>
            <w:tcW w:w="1778" w:type="dxa"/>
            <w:vAlign w:val="center"/>
          </w:tcPr>
          <w:p w14:paraId="37CB52DB" w14:textId="3992ED66" w:rsidR="00F57CC8" w:rsidRPr="00935839" w:rsidRDefault="00F57CC8" w:rsidP="00F57CC8">
            <w:pPr>
              <w:pStyle w:val="StandardWeb"/>
              <w:spacing w:before="0" w:beforeAutospacing="0" w:after="0" w:afterAutospacing="0"/>
              <w:jc w:val="center"/>
            </w:pPr>
            <w:r>
              <w:t>86,25</w:t>
            </w:r>
          </w:p>
        </w:tc>
        <w:tc>
          <w:tcPr>
            <w:tcW w:w="1254" w:type="dxa"/>
            <w:vAlign w:val="center"/>
          </w:tcPr>
          <w:p w14:paraId="0E36692F" w14:textId="0193EBB8" w:rsidR="00F57CC8" w:rsidRPr="00935839" w:rsidRDefault="00F57CC8" w:rsidP="00F57CC8">
            <w:pPr>
              <w:pStyle w:val="StandardWeb"/>
              <w:spacing w:before="0" w:beforeAutospacing="0" w:after="0" w:afterAutospacing="0"/>
              <w:jc w:val="center"/>
            </w:pPr>
            <w:r>
              <w:t>208,90</w:t>
            </w:r>
          </w:p>
        </w:tc>
        <w:tc>
          <w:tcPr>
            <w:tcW w:w="1776" w:type="dxa"/>
            <w:vAlign w:val="center"/>
          </w:tcPr>
          <w:p w14:paraId="586DE2CD" w14:textId="5A1DC5EF" w:rsidR="00F57CC8" w:rsidRPr="00935839" w:rsidRDefault="00F57CC8" w:rsidP="00F57CC8">
            <w:pPr>
              <w:pStyle w:val="StandardWeb"/>
              <w:spacing w:before="0" w:beforeAutospacing="0" w:after="0" w:afterAutospacing="0"/>
              <w:jc w:val="center"/>
            </w:pPr>
            <w:r>
              <w:t>23,10</w:t>
            </w:r>
          </w:p>
        </w:tc>
        <w:tc>
          <w:tcPr>
            <w:tcW w:w="1413" w:type="dxa"/>
            <w:vAlign w:val="center"/>
          </w:tcPr>
          <w:p w14:paraId="0AA2AB31" w14:textId="6E1700F3" w:rsidR="00F57CC8" w:rsidRPr="00935839" w:rsidRDefault="00F57CC8" w:rsidP="00F57CC8">
            <w:pPr>
              <w:pStyle w:val="StandardWeb"/>
              <w:spacing w:before="0" w:beforeAutospacing="0" w:after="0" w:afterAutospacing="0"/>
              <w:jc w:val="center"/>
            </w:pPr>
            <w:r>
              <w:t>6</w:t>
            </w:r>
          </w:p>
        </w:tc>
        <w:tc>
          <w:tcPr>
            <w:tcW w:w="1196" w:type="dxa"/>
            <w:vAlign w:val="center"/>
          </w:tcPr>
          <w:p w14:paraId="1D8E2CAD" w14:textId="525C7AAE" w:rsidR="00F57CC8" w:rsidRPr="00935839" w:rsidRDefault="008C3BDD" w:rsidP="00F57CC8">
            <w:pPr>
              <w:pStyle w:val="StandardWeb"/>
              <w:spacing w:before="0" w:beforeAutospacing="0" w:after="0" w:afterAutospacing="0"/>
              <w:jc w:val="center"/>
            </w:pPr>
            <w:r>
              <w:t>103,588</w:t>
            </w:r>
          </w:p>
        </w:tc>
      </w:tr>
    </w:tbl>
    <w:p w14:paraId="69271F56" w14:textId="77777777" w:rsidR="00F57CC8" w:rsidRDefault="00F57CC8" w:rsidP="00615388">
      <w:pPr>
        <w:pStyle w:val="StandardWeb"/>
        <w:spacing w:before="0" w:beforeAutospacing="0" w:after="0" w:afterAutospacing="0" w:line="360" w:lineRule="auto"/>
        <w:jc w:val="both"/>
      </w:pPr>
    </w:p>
    <w:p w14:paraId="110A8D8E" w14:textId="7E294C5F" w:rsidR="00F57CC8" w:rsidRDefault="00F57CC8" w:rsidP="00F57CC8">
      <w:pPr>
        <w:pStyle w:val="StandardWeb"/>
        <w:spacing w:after="0" w:line="360" w:lineRule="auto"/>
        <w:jc w:val="both"/>
      </w:pPr>
      <w:r>
        <w:t>Izvor: www.razvoj.gov.hr, Vrijednost indeksa razvijenosti i pokazatelja za izračun indeksa razvijenosti-jedinice lokalne samouprave, za razdoblje 2020. – 2022. godine, preuzeto 27. veljače 2024. godine.</w:t>
      </w:r>
    </w:p>
    <w:p w14:paraId="0C7CB5D8" w14:textId="77777777" w:rsidR="00C10DCE" w:rsidRDefault="00C10DCE" w:rsidP="00615388">
      <w:pPr>
        <w:pStyle w:val="StandardWeb"/>
        <w:spacing w:before="0" w:beforeAutospacing="0" w:after="0" w:afterAutospacing="0" w:line="360" w:lineRule="auto"/>
        <w:jc w:val="both"/>
      </w:pPr>
    </w:p>
    <w:p w14:paraId="40DB48F1" w14:textId="77777777" w:rsidR="008C3BDD" w:rsidRDefault="008C3BDD" w:rsidP="00615388">
      <w:pPr>
        <w:pStyle w:val="StandardWeb"/>
        <w:spacing w:before="0" w:beforeAutospacing="0" w:after="0" w:afterAutospacing="0" w:line="360" w:lineRule="auto"/>
        <w:jc w:val="both"/>
      </w:pPr>
    </w:p>
    <w:p w14:paraId="378A1653" w14:textId="77777777" w:rsidR="008C3BDD" w:rsidRDefault="008C3BDD" w:rsidP="00615388">
      <w:pPr>
        <w:pStyle w:val="StandardWeb"/>
        <w:spacing w:before="0" w:beforeAutospacing="0" w:after="0" w:afterAutospacing="0" w:line="360" w:lineRule="auto"/>
        <w:jc w:val="both"/>
      </w:pPr>
    </w:p>
    <w:p w14:paraId="2758C443" w14:textId="77777777" w:rsidR="00C10DCE" w:rsidRDefault="00C10DCE" w:rsidP="00615388">
      <w:pPr>
        <w:pStyle w:val="StandardWeb"/>
        <w:spacing w:before="0" w:beforeAutospacing="0" w:after="0" w:afterAutospacing="0" w:line="360" w:lineRule="auto"/>
        <w:jc w:val="both"/>
      </w:pPr>
    </w:p>
    <w:p w14:paraId="2AC7F99F" w14:textId="77777777" w:rsidR="008C3BDD" w:rsidRDefault="008C3BDD" w:rsidP="00976A21">
      <w:pPr>
        <w:pStyle w:val="Naslov1"/>
        <w:numPr>
          <w:ilvl w:val="0"/>
          <w:numId w:val="49"/>
        </w:numPr>
        <w:sectPr w:rsidR="008C3BDD" w:rsidSect="008C6FC3">
          <w:pgSz w:w="16838" w:h="11906" w:orient="landscape"/>
          <w:pgMar w:top="1418" w:right="1418" w:bottom="1418" w:left="1418" w:header="708" w:footer="708" w:gutter="0"/>
          <w:cols w:space="708"/>
          <w:docGrid w:linePitch="360"/>
        </w:sectPr>
      </w:pPr>
      <w:bookmarkStart w:id="10" w:name="_Toc153790478"/>
    </w:p>
    <w:p w14:paraId="75914897" w14:textId="478740A6" w:rsidR="00D92FD1" w:rsidRPr="0053196B" w:rsidRDefault="003B6AE1" w:rsidP="00976A21">
      <w:pPr>
        <w:pStyle w:val="Naslov1"/>
        <w:numPr>
          <w:ilvl w:val="0"/>
          <w:numId w:val="49"/>
        </w:numPr>
      </w:pPr>
      <w:r w:rsidRPr="0053196B">
        <w:lastRenderedPageBreak/>
        <w:t>KLIMA U HRVATSKOJ</w:t>
      </w:r>
      <w:bookmarkEnd w:id="10"/>
    </w:p>
    <w:p w14:paraId="1A38CC46" w14:textId="77777777" w:rsidR="00785B64" w:rsidRDefault="00785B64" w:rsidP="0053196B">
      <w:pPr>
        <w:pStyle w:val="StandardWeb"/>
        <w:spacing w:before="0" w:beforeAutospacing="0" w:after="0" w:afterAutospacing="0" w:line="360" w:lineRule="auto"/>
        <w:jc w:val="both"/>
      </w:pPr>
    </w:p>
    <w:p w14:paraId="51547A2A" w14:textId="77777777" w:rsidR="00464003" w:rsidRDefault="00A7466B" w:rsidP="0053196B">
      <w:pPr>
        <w:pStyle w:val="StandardWeb"/>
        <w:spacing w:before="0" w:beforeAutospacing="0" w:after="0" w:afterAutospacing="0" w:line="360" w:lineRule="auto"/>
        <w:jc w:val="both"/>
      </w:pPr>
      <w:r w:rsidRPr="0053196B">
        <w:t xml:space="preserve">Klimu Hrvatske određuje njezin položaj u sjevernim umjerenim širinama (42°23' – 46°33') i pripadni vremenski procesi velikih i srednjih razmjera. Najvažniji modifikatori klime na području Hrvatske jesu Jadransko more i šire Sredozemno more, orografija Dinarida sa svojim oblikom, nadmorskom visinom i položajem prema prevladavajućem strujanju, otvorenost sjeveroistočnih krajeva prema Panonskoj ravnici, te raznolikost biljnog pokrova. Stoga u Hrvatskoj prevladavaju tri glavna klimatska područja: </w:t>
      </w:r>
    </w:p>
    <w:p w14:paraId="7C7F8BBB" w14:textId="77777777" w:rsidR="00464003" w:rsidRDefault="00A7466B" w:rsidP="00464003">
      <w:pPr>
        <w:pStyle w:val="StandardWeb"/>
        <w:numPr>
          <w:ilvl w:val="0"/>
          <w:numId w:val="1"/>
        </w:numPr>
        <w:spacing w:before="0" w:beforeAutospacing="0" w:after="0" w:afterAutospacing="0" w:line="360" w:lineRule="auto"/>
        <w:jc w:val="both"/>
      </w:pPr>
      <w:r w:rsidRPr="0053196B">
        <w:rPr>
          <w:b/>
          <w:bCs/>
        </w:rPr>
        <w:t>kontinentalna</w:t>
      </w:r>
      <w:r w:rsidRPr="0053196B">
        <w:t xml:space="preserve">, </w:t>
      </w:r>
    </w:p>
    <w:p w14:paraId="2D52F077" w14:textId="77777777" w:rsidR="00464003" w:rsidRDefault="00A7466B" w:rsidP="00464003">
      <w:pPr>
        <w:pStyle w:val="StandardWeb"/>
        <w:numPr>
          <w:ilvl w:val="0"/>
          <w:numId w:val="1"/>
        </w:numPr>
        <w:spacing w:before="0" w:beforeAutospacing="0" w:after="0" w:afterAutospacing="0" w:line="360" w:lineRule="auto"/>
        <w:jc w:val="both"/>
      </w:pPr>
      <w:r w:rsidRPr="0053196B">
        <w:rPr>
          <w:b/>
          <w:bCs/>
        </w:rPr>
        <w:t>planinska</w:t>
      </w:r>
      <w:r w:rsidRPr="0053196B">
        <w:t xml:space="preserve"> i </w:t>
      </w:r>
    </w:p>
    <w:p w14:paraId="0938CB44" w14:textId="61DFD0E8" w:rsidR="00E05424" w:rsidRPr="0053196B" w:rsidRDefault="00A7466B" w:rsidP="00464003">
      <w:pPr>
        <w:pStyle w:val="StandardWeb"/>
        <w:numPr>
          <w:ilvl w:val="0"/>
          <w:numId w:val="1"/>
        </w:numPr>
        <w:spacing w:before="0" w:beforeAutospacing="0" w:after="0" w:afterAutospacing="0" w:line="360" w:lineRule="auto"/>
        <w:jc w:val="both"/>
      </w:pPr>
      <w:r w:rsidRPr="0053196B">
        <w:rPr>
          <w:b/>
          <w:bCs/>
        </w:rPr>
        <w:t>primorska</w:t>
      </w:r>
      <w:r w:rsidRPr="0053196B">
        <w:t xml:space="preserve"> klima. </w:t>
      </w:r>
    </w:p>
    <w:p w14:paraId="625E3FA7" w14:textId="77777777" w:rsidR="00464003" w:rsidRDefault="00464003" w:rsidP="0053196B">
      <w:pPr>
        <w:pStyle w:val="StandardWeb"/>
        <w:spacing w:before="0" w:beforeAutospacing="0" w:after="0" w:afterAutospacing="0" w:line="360" w:lineRule="auto"/>
        <w:jc w:val="both"/>
        <w:rPr>
          <w:b/>
          <w:bCs/>
        </w:rPr>
      </w:pPr>
    </w:p>
    <w:p w14:paraId="02DE41B7" w14:textId="77777777" w:rsidR="000031EA" w:rsidRPr="0053196B" w:rsidRDefault="00A7466B" w:rsidP="0053196B">
      <w:pPr>
        <w:pStyle w:val="StandardWeb"/>
        <w:spacing w:before="0" w:beforeAutospacing="0" w:after="0" w:afterAutospacing="0" w:line="360" w:lineRule="auto"/>
        <w:jc w:val="both"/>
      </w:pPr>
      <w:r w:rsidRPr="0053196B">
        <w:rPr>
          <w:b/>
          <w:bCs/>
        </w:rPr>
        <w:t>Kontinentalna</w:t>
      </w:r>
      <w:r w:rsidRPr="0053196B">
        <w:t xml:space="preserve"> klima prevladava u kontinentalnom (panonsko-peripanonskom) području Hrvatske gdje je stanje atmosfere obilježeno raznolikošću vremenskih situacija uz česte i intenzivne promjene tijekom godine. Klima kontinentalnog dijela Hrvatske modificirana je maritimnim utjecajem sa Sredozemlja, koji se u području južno od Save ističe jače nego na sjeveru i sve više slabi prema istočnom području. Sljedeći lokalni modifikator klime je orografija koja može pojačavati kratkotrajne jake oborine na navjetrinskoj strani prepreke ili stvarati oborinske sjene u zavjetrini. </w:t>
      </w:r>
    </w:p>
    <w:p w14:paraId="0E327419" w14:textId="77777777" w:rsidR="00562CDE" w:rsidRDefault="00562CDE" w:rsidP="0053196B">
      <w:pPr>
        <w:pStyle w:val="StandardWeb"/>
        <w:spacing w:before="0" w:beforeAutospacing="0" w:after="0" w:afterAutospacing="0" w:line="360" w:lineRule="auto"/>
        <w:jc w:val="both"/>
        <w:rPr>
          <w:b/>
          <w:bCs/>
        </w:rPr>
      </w:pPr>
    </w:p>
    <w:p w14:paraId="59556F6C" w14:textId="77777777" w:rsidR="0049407A" w:rsidRPr="0053196B" w:rsidRDefault="00A7466B" w:rsidP="0053196B">
      <w:pPr>
        <w:pStyle w:val="StandardWeb"/>
        <w:spacing w:before="0" w:beforeAutospacing="0" w:after="0" w:afterAutospacing="0" w:line="360" w:lineRule="auto"/>
        <w:jc w:val="both"/>
      </w:pPr>
      <w:r w:rsidRPr="0053196B">
        <w:rPr>
          <w:b/>
          <w:bCs/>
        </w:rPr>
        <w:t>Planinska</w:t>
      </w:r>
      <w:r w:rsidRPr="0053196B">
        <w:t xml:space="preserve"> klima prevladava na višim nadmorskim visinama (brdsko-planinski prostor) u Gorskom kotaru, Lici i dalmatinskom zaleđu koja se od ostalih klima razlikuje prvenstveno po temperaturnom i snježnom režimu koje karakteriziraju niske temperature zraka i dugotrajnije i obilnije snježne oborine. </w:t>
      </w:r>
    </w:p>
    <w:p w14:paraId="409CA71E" w14:textId="77777777" w:rsidR="00562CDE" w:rsidRDefault="00562CDE" w:rsidP="0053196B">
      <w:pPr>
        <w:pStyle w:val="StandardWeb"/>
        <w:spacing w:before="0" w:beforeAutospacing="0" w:after="0" w:afterAutospacing="0" w:line="360" w:lineRule="auto"/>
        <w:jc w:val="both"/>
        <w:rPr>
          <w:b/>
          <w:bCs/>
        </w:rPr>
      </w:pPr>
    </w:p>
    <w:p w14:paraId="4F96ACEE" w14:textId="77777777" w:rsidR="0049407A" w:rsidRPr="0053196B" w:rsidRDefault="00A7466B" w:rsidP="0053196B">
      <w:pPr>
        <w:pStyle w:val="StandardWeb"/>
        <w:spacing w:before="0" w:beforeAutospacing="0" w:after="0" w:afterAutospacing="0" w:line="360" w:lineRule="auto"/>
        <w:jc w:val="both"/>
      </w:pPr>
      <w:r w:rsidRPr="0053196B">
        <w:rPr>
          <w:b/>
          <w:bCs/>
        </w:rPr>
        <w:t>Primorska</w:t>
      </w:r>
      <w:r w:rsidRPr="0053196B">
        <w:t xml:space="preserve"> klima prevladava u primorskoj Hrvatskoj, također s čestim i intenzivnim promjenama vremena, osim ljeti kada pod utjecajem azorske anticiklone koja sprečava prodore hladnog zraka na Jadran to područje dolazi pod utjecaj suptropskog pojasa. Jedan od najvažnijih modifikatora klime tog područja jest more, ali i jako razvijena orografija dinarskog planinskog lanca. Ciklonalna aktivnost tipična za zimu, rano proljeće i kasnu jesen jednako je značajna za oblačni i oborinski režim obale i zaleđa, s tim da u najhladnijem razdoblju godine ciklone uglavnom ne prelaze s Jadrana na kopno. </w:t>
      </w:r>
    </w:p>
    <w:p w14:paraId="54C4010A" w14:textId="77777777" w:rsidR="00562CDE" w:rsidRDefault="00562CDE" w:rsidP="0053196B">
      <w:pPr>
        <w:pStyle w:val="StandardWeb"/>
        <w:spacing w:before="0" w:beforeAutospacing="0" w:after="0" w:afterAutospacing="0" w:line="360" w:lineRule="auto"/>
        <w:jc w:val="both"/>
      </w:pPr>
    </w:p>
    <w:p w14:paraId="3FE3C143" w14:textId="24BBDD4E" w:rsidR="0049407A" w:rsidRPr="0053196B" w:rsidRDefault="00A7466B" w:rsidP="0053196B">
      <w:pPr>
        <w:pStyle w:val="StandardWeb"/>
        <w:spacing w:before="0" w:beforeAutospacing="0" w:after="0" w:afterAutospacing="0" w:line="360" w:lineRule="auto"/>
        <w:jc w:val="both"/>
      </w:pPr>
      <w:r w:rsidRPr="0053196B">
        <w:lastRenderedPageBreak/>
        <w:t xml:space="preserve">Na </w:t>
      </w:r>
      <w:r w:rsidRPr="0053196B">
        <w:rPr>
          <w:b/>
          <w:bCs/>
        </w:rPr>
        <w:t>temperature zraka</w:t>
      </w:r>
      <w:r w:rsidRPr="0053196B">
        <w:t xml:space="preserve"> u Hrvatskoj utječu geografska širina, nadmorska visina, raspodjela i odnos kopna i mora, te horizontalna izmjena zračnih masa. Prema prosječnom trajanju insolacije razlikuju se dva velika područja: </w:t>
      </w:r>
      <w:r w:rsidRPr="0053196B">
        <w:rPr>
          <w:b/>
          <w:bCs/>
        </w:rPr>
        <w:t>primorska</w:t>
      </w:r>
      <w:r w:rsidRPr="0053196B">
        <w:t xml:space="preserve"> Hrvatska (uključujući i cijelu Dalmaciju) s godišnjom insolacijom i do 2.700 sati godišnje i </w:t>
      </w:r>
      <w:r w:rsidRPr="0053196B">
        <w:rPr>
          <w:b/>
          <w:bCs/>
        </w:rPr>
        <w:t>nizinska</w:t>
      </w:r>
      <w:r w:rsidRPr="0053196B">
        <w:t xml:space="preserve"> i </w:t>
      </w:r>
      <w:r w:rsidRPr="0053196B">
        <w:rPr>
          <w:b/>
          <w:bCs/>
        </w:rPr>
        <w:t>gorska</w:t>
      </w:r>
      <w:r w:rsidRPr="0053196B">
        <w:t xml:space="preserve"> Hrvatska s manje od 2.000 sunčanih sati godišnje. </w:t>
      </w:r>
    </w:p>
    <w:p w14:paraId="02BBFB9D" w14:textId="77777777" w:rsidR="0071591D" w:rsidRDefault="00A7466B" w:rsidP="0053196B">
      <w:pPr>
        <w:pStyle w:val="StandardWeb"/>
        <w:spacing w:before="0" w:beforeAutospacing="0" w:after="0" w:afterAutospacing="0" w:line="360" w:lineRule="auto"/>
        <w:jc w:val="both"/>
      </w:pPr>
      <w:r w:rsidRPr="0053196B">
        <w:t xml:space="preserve">Srednji iznosi i godišnji hod temperature zraka uvelike se razlikuju u pojedinim regijama Hrvatske. Geografski položaj i reljef također utječu na znatne lokalne razlike. </w:t>
      </w:r>
    </w:p>
    <w:p w14:paraId="26F94E78" w14:textId="01AA70F4" w:rsidR="0049407A" w:rsidRPr="0053196B" w:rsidRDefault="00A7466B" w:rsidP="0053196B">
      <w:pPr>
        <w:pStyle w:val="StandardWeb"/>
        <w:spacing w:before="0" w:beforeAutospacing="0" w:after="0" w:afterAutospacing="0" w:line="360" w:lineRule="auto"/>
        <w:jc w:val="both"/>
      </w:pPr>
      <w:r w:rsidRPr="0053196B">
        <w:t xml:space="preserve">U Hrvatskoj zime nisu jako hladne, niti su ljeta previše vruća. Maksimalne godišnje temperaturne razlike ili amplitude u Hrvatskoj iznose i više od 50 ℃. Amplitude su najviše u kontinentalnim nizinama i na najvišim planinama. Zbog blagog utjecaja mora u primorskoj Hrvatskoj temperature su stabilnije. </w:t>
      </w:r>
    </w:p>
    <w:p w14:paraId="62B91934" w14:textId="77777777" w:rsidR="0049407A" w:rsidRPr="0053196B" w:rsidRDefault="00A7466B" w:rsidP="0053196B">
      <w:pPr>
        <w:pStyle w:val="StandardWeb"/>
        <w:spacing w:before="0" w:beforeAutospacing="0" w:after="0" w:afterAutospacing="0" w:line="360" w:lineRule="auto"/>
        <w:jc w:val="both"/>
      </w:pPr>
      <w:r w:rsidRPr="0053196B">
        <w:t xml:space="preserve">Raspodjelu oborina u Hrvatskoj određuju tri glavna faktora: snaga i učestalost prolaza ciklona i anticiklona, utjecaj reljefa te razvoj termičke konvekcije. Hrvatska s godišnjim prosjekom između 800 i 1000 mm oborina spada u umjereno humidne (semihumidne) zemlje. Godišnji raspored (hod) oborina je različit u pojedinim regijama Hrvatske. U nizinskoj Hrvatskoj je veći udio oborina u toplom dijelu godine – tzv. kontinentalni maksimum od travnja do rujna. Riječ je uglavnom o konvekcijskim kišama, često uz grmljavinu i vjetrove. Primorska i gorska Hrvatska glavninu oborina dobiva u hladnijem dijelu godine (tzv. maritimni maksimum od listopada do ožujka). Riječ je uglavnom o oborinama ciklonskog porijekla koje donose najviše zapadni vjetrovi. Zamišljena granica između navedena dva područja oborina – tzv. crta kontinentalnosti nalazi se nešto južnije od Karlovca, do Gline i Dvora na Uni. </w:t>
      </w:r>
    </w:p>
    <w:p w14:paraId="6E41891E" w14:textId="0C04D2B6" w:rsidR="007F1971" w:rsidRPr="0053196B" w:rsidRDefault="00A7466B" w:rsidP="0053196B">
      <w:pPr>
        <w:pStyle w:val="StandardWeb"/>
        <w:spacing w:before="0" w:beforeAutospacing="0" w:after="0" w:afterAutospacing="0" w:line="360" w:lineRule="auto"/>
        <w:jc w:val="both"/>
      </w:pPr>
      <w:r w:rsidRPr="0053196B">
        <w:t xml:space="preserve">Od velike važnosti za klimu i klimatske promjene su i vjetrovi. Najjači su u zimskom dijelu godine, osobito u primorskoj i gorskoj Hrvatskoj, gdje ih značajno modificiraju i orografski odnosi. Na jadranskom obalnom području najpoznatiji vjetar je </w:t>
      </w:r>
      <w:r w:rsidRPr="0053196B">
        <w:rPr>
          <w:b/>
          <w:bCs/>
        </w:rPr>
        <w:t>bura</w:t>
      </w:r>
      <w:r w:rsidRPr="0053196B">
        <w:t>. Puše s kopna na more, hladan je i suh, izrazito mahovit vjetar koji traje nekoliko dana. Bura nastaje prelijevanjem hladnog zraka iz Panonske zavale preko Dinarida na obalu. Po snazi i brzini bure posebno se ističu Rijeka, Senj, Maslenica, Split, Vrulja i Makarska, a njena učestalost opada od sjevernog prema južnom Jadranu. Najjača bura nastaj</w:t>
      </w:r>
      <w:r w:rsidR="00E62C6C">
        <w:t>e</w:t>
      </w:r>
      <w:r w:rsidRPr="0053196B">
        <w:t xml:space="preserve"> pri prijelazu kroz planinske prijevoje, kroz koje se hladni zrak kanalizira. Jačina bure znatno ovisi i o lokalnoj topografiji, a udaljavanjem od obale slabi. Bura najčešće puše u hladnom dijelu godine, često izaziva teškoće u prometu. Ponekad i ljeti može biti jaka, a tada često zbog mahovitosti pridonosi širenju šumskih požara. </w:t>
      </w:r>
      <w:r w:rsidRPr="0053196B">
        <w:rPr>
          <w:b/>
          <w:bCs/>
        </w:rPr>
        <w:t>Jugo</w:t>
      </w:r>
      <w:r w:rsidRPr="0053196B">
        <w:t xml:space="preserve"> najčešće puše kao jugoistočni vjetar. Najčešće nastaje tako da se zračna masa sa sjeverne Afrike prolazeći preko Sredozemlja obogati vlagom, pa kod nas dolazi kao topao i vlažan zrak. Često tada padnu i prljave (blatne) kiše. U toplom dijelu godine u primorju često puše i </w:t>
      </w:r>
      <w:r w:rsidRPr="0053196B">
        <w:rPr>
          <w:b/>
          <w:bCs/>
        </w:rPr>
        <w:t>maestral</w:t>
      </w:r>
      <w:r w:rsidRPr="0053196B">
        <w:t xml:space="preserve">. </w:t>
      </w:r>
      <w:r w:rsidRPr="0053196B">
        <w:lastRenderedPageBreak/>
        <w:t>Riječ je o vjetru sjeverozapadnog strujanja između azorskog maksimuma i polja niskog tlaka na istoku. Maestral koji puše ujednačenom, malom brzinom za vedrog vremena je klimatski koristan jer ublažava dnevne vrućine na otocima i uz obalu. Vjetrovi u kopnenoj Hrvatskoj imaju nazive prema stranama svijeta.</w:t>
      </w:r>
    </w:p>
    <w:p w14:paraId="40B9BFB7" w14:textId="77777777" w:rsidR="0053196B" w:rsidRDefault="0053196B" w:rsidP="0044449A">
      <w:pPr>
        <w:pStyle w:val="StandardWeb"/>
        <w:spacing w:before="0" w:beforeAutospacing="0" w:after="0" w:afterAutospacing="0" w:line="360" w:lineRule="auto"/>
        <w:jc w:val="both"/>
        <w:rPr>
          <w:b/>
          <w:bCs/>
        </w:rPr>
      </w:pPr>
    </w:p>
    <w:p w14:paraId="2EA32342" w14:textId="54A0E50A" w:rsidR="0049407A" w:rsidRPr="0044449A" w:rsidRDefault="00976A21" w:rsidP="00976A21">
      <w:pPr>
        <w:pStyle w:val="Naslov2"/>
        <w:numPr>
          <w:ilvl w:val="1"/>
          <w:numId w:val="49"/>
        </w:numPr>
      </w:pPr>
      <w:r>
        <w:t xml:space="preserve"> </w:t>
      </w:r>
      <w:bookmarkStart w:id="11" w:name="_Toc153790479"/>
      <w:r w:rsidR="0049407A" w:rsidRPr="0044449A">
        <w:t>Projicirane promjene temperature zraka</w:t>
      </w:r>
      <w:bookmarkEnd w:id="11"/>
    </w:p>
    <w:p w14:paraId="39CB4C8D" w14:textId="77777777" w:rsidR="0044449A" w:rsidRDefault="0044449A" w:rsidP="0053196B">
      <w:pPr>
        <w:spacing w:after="0" w:line="360" w:lineRule="auto"/>
        <w:jc w:val="both"/>
        <w:rPr>
          <w:rFonts w:ascii="Times New Roman" w:hAnsi="Times New Roman" w:cs="Times New Roman"/>
          <w:sz w:val="24"/>
          <w:szCs w:val="24"/>
        </w:rPr>
      </w:pPr>
    </w:p>
    <w:p w14:paraId="7BF4F700" w14:textId="62258AEA" w:rsidR="00D92FD1" w:rsidRDefault="008C3BC6" w:rsidP="0053196B">
      <w:pPr>
        <w:spacing w:after="0" w:line="360" w:lineRule="auto"/>
        <w:jc w:val="both"/>
        <w:rPr>
          <w:rFonts w:ascii="Times New Roman" w:hAnsi="Times New Roman" w:cs="Times New Roman"/>
          <w:sz w:val="24"/>
          <w:szCs w:val="24"/>
        </w:rPr>
      </w:pPr>
      <w:r w:rsidRPr="008C3BC6">
        <w:rPr>
          <w:rFonts w:ascii="Times New Roman" w:hAnsi="Times New Roman" w:cs="Times New Roman"/>
          <w:sz w:val="24"/>
          <w:szCs w:val="24"/>
        </w:rPr>
        <w:t>Klimatske promjene u budućoj klimi na području Hrvatske dobivene su simulacijama klime regionalnim klimatskim modelom RegCM (engl. Regional Climate Model) prema A2 scenariju, a analizirane su za dva 30-godišnja razdoblja:</w:t>
      </w:r>
    </w:p>
    <w:p w14:paraId="0B71AF22" w14:textId="77777777" w:rsidR="00562CDE" w:rsidRDefault="00562CDE" w:rsidP="0053196B">
      <w:pPr>
        <w:spacing w:after="0" w:line="360" w:lineRule="auto"/>
        <w:jc w:val="both"/>
        <w:rPr>
          <w:rFonts w:ascii="Times New Roman" w:hAnsi="Times New Roman" w:cs="Times New Roman"/>
          <w:sz w:val="24"/>
          <w:szCs w:val="24"/>
        </w:rPr>
      </w:pPr>
    </w:p>
    <w:p w14:paraId="5E136D2D" w14:textId="2A293197" w:rsidR="008C3BC6" w:rsidRPr="008C3BC6" w:rsidRDefault="008C3BC6" w:rsidP="001C4305">
      <w:pPr>
        <w:pStyle w:val="Odlomakpopisa"/>
        <w:numPr>
          <w:ilvl w:val="0"/>
          <w:numId w:val="2"/>
        </w:numPr>
        <w:spacing w:after="0" w:line="360" w:lineRule="auto"/>
        <w:jc w:val="both"/>
        <w:rPr>
          <w:rFonts w:ascii="Times New Roman" w:hAnsi="Times New Roman" w:cs="Times New Roman"/>
          <w:sz w:val="24"/>
          <w:szCs w:val="24"/>
        </w:rPr>
      </w:pPr>
      <w:r w:rsidRPr="008C3BC6">
        <w:rPr>
          <w:rFonts w:ascii="Times New Roman" w:hAnsi="Times New Roman" w:cs="Times New Roman"/>
          <w:sz w:val="24"/>
          <w:szCs w:val="24"/>
        </w:rPr>
        <w:t>Razdoblje od 2011. do 2040. godine predstavlja bližu budućnost i od najvećeg je interesa za korisnike klimatskih informacija u dugoročnom planiranju prilagodbe na klimatske promjene.</w:t>
      </w:r>
    </w:p>
    <w:p w14:paraId="69161189" w14:textId="44FF3ED9" w:rsidR="008C3BC6" w:rsidRDefault="008C3BC6" w:rsidP="001C4305">
      <w:pPr>
        <w:pStyle w:val="Odlomakpopisa"/>
        <w:numPr>
          <w:ilvl w:val="0"/>
          <w:numId w:val="2"/>
        </w:numPr>
        <w:spacing w:after="0" w:line="360" w:lineRule="auto"/>
        <w:jc w:val="both"/>
        <w:rPr>
          <w:rFonts w:ascii="Times New Roman" w:hAnsi="Times New Roman" w:cs="Times New Roman"/>
          <w:sz w:val="24"/>
          <w:szCs w:val="24"/>
        </w:rPr>
      </w:pPr>
      <w:r w:rsidRPr="008C3BC6">
        <w:rPr>
          <w:rFonts w:ascii="Times New Roman" w:hAnsi="Times New Roman" w:cs="Times New Roman"/>
          <w:sz w:val="24"/>
          <w:szCs w:val="24"/>
        </w:rPr>
        <w:t>Razdoblje od 2041. do 2070. godine predstavlja sredinu 21. stoljeća u kojem je prema A2 scenariju predviđen daljnji porast koncentracije ugljikovog dioksida (CO</w:t>
      </w:r>
      <w:r w:rsidRPr="0071591D">
        <w:rPr>
          <w:rFonts w:ascii="Times New Roman" w:hAnsi="Times New Roman" w:cs="Times New Roman"/>
          <w:sz w:val="24"/>
          <w:szCs w:val="24"/>
          <w:vertAlign w:val="subscript"/>
        </w:rPr>
        <w:t>2</w:t>
      </w:r>
      <w:r w:rsidRPr="008C3BC6">
        <w:rPr>
          <w:rFonts w:ascii="Times New Roman" w:hAnsi="Times New Roman" w:cs="Times New Roman"/>
          <w:sz w:val="24"/>
          <w:szCs w:val="24"/>
        </w:rPr>
        <w:t>) u atmosferi te je signal klimatskih promjena jači.</w:t>
      </w:r>
    </w:p>
    <w:p w14:paraId="23585144" w14:textId="77777777" w:rsidR="00562CDE" w:rsidRDefault="00562CDE" w:rsidP="0053196B">
      <w:pPr>
        <w:spacing w:after="0" w:line="360" w:lineRule="auto"/>
        <w:jc w:val="both"/>
        <w:rPr>
          <w:rFonts w:ascii="Times New Roman" w:hAnsi="Times New Roman" w:cs="Times New Roman"/>
          <w:sz w:val="24"/>
          <w:szCs w:val="24"/>
        </w:rPr>
      </w:pPr>
    </w:p>
    <w:p w14:paraId="30145594" w14:textId="77777777" w:rsidR="00E62C6C" w:rsidRDefault="008C3BC6" w:rsidP="0053196B">
      <w:pPr>
        <w:spacing w:after="0" w:line="360" w:lineRule="auto"/>
        <w:jc w:val="both"/>
        <w:rPr>
          <w:rFonts w:ascii="Times New Roman" w:hAnsi="Times New Roman" w:cs="Times New Roman"/>
          <w:sz w:val="24"/>
          <w:szCs w:val="24"/>
        </w:rPr>
      </w:pPr>
      <w:r w:rsidRPr="008C3BC6">
        <w:rPr>
          <w:rFonts w:ascii="Times New Roman" w:hAnsi="Times New Roman" w:cs="Times New Roman"/>
          <w:sz w:val="24"/>
          <w:szCs w:val="24"/>
        </w:rPr>
        <w:t xml:space="preserve">Prema rezultatima RegCM-a za područje Hrvatske, srednjak ansambla simulacija upućuje na povećanje temperature zraka u oba razdoblja i u svim sezonama. Amplituda porasta veća je u drugom nego u prvom razdoblju, ali je statistički značajna u oba razdoblja. Povećanje srednje dnevne temperature zraka veće je ljeti (lipanj – kolovoz) nego zimi (prosinac – veljača). </w:t>
      </w:r>
    </w:p>
    <w:p w14:paraId="3F0DF3F3" w14:textId="6816E59D" w:rsidR="008C3BC6" w:rsidRDefault="008C3BC6" w:rsidP="0053196B">
      <w:pPr>
        <w:spacing w:after="0" w:line="360" w:lineRule="auto"/>
        <w:jc w:val="both"/>
        <w:rPr>
          <w:rFonts w:ascii="Times New Roman" w:hAnsi="Times New Roman" w:cs="Times New Roman"/>
          <w:sz w:val="24"/>
          <w:szCs w:val="24"/>
        </w:rPr>
      </w:pPr>
      <w:r w:rsidRPr="008C3BC6">
        <w:rPr>
          <w:rFonts w:ascii="Times New Roman" w:hAnsi="Times New Roman" w:cs="Times New Roman"/>
          <w:sz w:val="24"/>
          <w:szCs w:val="24"/>
        </w:rPr>
        <w:t xml:space="preserve">U prvom razdoblju buduće klime (2011. – 2040.) na području Hrvatske zimi se očekuje porast temperature do 0,6 °C, a ljeti do 1 °C (Slika </w:t>
      </w:r>
      <w:r w:rsidR="00AD56DC">
        <w:rPr>
          <w:rFonts w:ascii="Times New Roman" w:hAnsi="Times New Roman" w:cs="Times New Roman"/>
          <w:sz w:val="24"/>
          <w:szCs w:val="24"/>
        </w:rPr>
        <w:t>10</w:t>
      </w:r>
      <w:r w:rsidRPr="008C3BC6">
        <w:rPr>
          <w:rFonts w:ascii="Times New Roman" w:hAnsi="Times New Roman" w:cs="Times New Roman"/>
          <w:sz w:val="24"/>
          <w:szCs w:val="24"/>
        </w:rPr>
        <w:t>).</w:t>
      </w:r>
    </w:p>
    <w:p w14:paraId="37DFE528" w14:textId="77777777" w:rsidR="008C3BC6" w:rsidRDefault="008C3BC6" w:rsidP="0053196B">
      <w:pPr>
        <w:spacing w:after="0" w:line="360" w:lineRule="auto"/>
        <w:jc w:val="both"/>
        <w:rPr>
          <w:rFonts w:ascii="Times New Roman" w:hAnsi="Times New Roman" w:cs="Times New Roman"/>
          <w:sz w:val="24"/>
          <w:szCs w:val="24"/>
        </w:rPr>
      </w:pPr>
    </w:p>
    <w:p w14:paraId="4325EFFD" w14:textId="5AA07E35" w:rsidR="008C3BC6" w:rsidRDefault="008C3BC6" w:rsidP="0053196B">
      <w:pPr>
        <w:spacing w:after="0" w:line="240" w:lineRule="auto"/>
        <w:jc w:val="center"/>
        <w:rPr>
          <w:rFonts w:ascii="Times New Roman" w:hAnsi="Times New Roman" w:cs="Times New Roman"/>
          <w:sz w:val="24"/>
          <w:szCs w:val="24"/>
        </w:rPr>
      </w:pPr>
      <w:r w:rsidRPr="008C3BC6">
        <w:rPr>
          <w:rFonts w:ascii="Times New Roman" w:hAnsi="Times New Roman" w:cs="Times New Roman"/>
          <w:noProof/>
          <w:sz w:val="24"/>
          <w:szCs w:val="24"/>
          <w:lang w:val="hr-HR" w:eastAsia="hr-HR"/>
        </w:rPr>
        <w:lastRenderedPageBreak/>
        <w:drawing>
          <wp:inline distT="0" distB="0" distL="0" distR="0" wp14:anchorId="5A1697D6" wp14:editId="01116DCF">
            <wp:extent cx="5731510" cy="2851150"/>
            <wp:effectExtent l="0" t="0" r="0" b="0"/>
            <wp:docPr id="19853332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333224" name=""/>
                    <pic:cNvPicPr/>
                  </pic:nvPicPr>
                  <pic:blipFill>
                    <a:blip r:embed="rId35"/>
                    <a:stretch>
                      <a:fillRect/>
                    </a:stretch>
                  </pic:blipFill>
                  <pic:spPr>
                    <a:xfrm>
                      <a:off x="0" y="0"/>
                      <a:ext cx="5731510" cy="2851150"/>
                    </a:xfrm>
                    <a:prstGeom prst="rect">
                      <a:avLst/>
                    </a:prstGeom>
                  </pic:spPr>
                </pic:pic>
              </a:graphicData>
            </a:graphic>
          </wp:inline>
        </w:drawing>
      </w:r>
    </w:p>
    <w:p w14:paraId="7C134774" w14:textId="6916694B" w:rsidR="008C3BC6" w:rsidRPr="008C3BC6" w:rsidRDefault="008C3BC6" w:rsidP="00562CDE">
      <w:pPr>
        <w:spacing w:after="0" w:line="240" w:lineRule="auto"/>
        <w:jc w:val="center"/>
        <w:rPr>
          <w:rFonts w:ascii="Times New Roman" w:hAnsi="Times New Roman" w:cs="Times New Roman"/>
          <w:b/>
          <w:bCs/>
          <w:sz w:val="24"/>
          <w:szCs w:val="24"/>
        </w:rPr>
      </w:pPr>
      <w:r w:rsidRPr="008C3BC6">
        <w:rPr>
          <w:rFonts w:ascii="Times New Roman" w:hAnsi="Times New Roman" w:cs="Times New Roman"/>
          <w:b/>
          <w:bCs/>
          <w:sz w:val="24"/>
          <w:szCs w:val="24"/>
        </w:rPr>
        <w:t xml:space="preserve">Slika </w:t>
      </w:r>
      <w:r w:rsidR="005A4AF7">
        <w:rPr>
          <w:rFonts w:ascii="Times New Roman" w:hAnsi="Times New Roman" w:cs="Times New Roman"/>
          <w:b/>
          <w:bCs/>
          <w:sz w:val="24"/>
          <w:szCs w:val="24"/>
        </w:rPr>
        <w:t>10</w:t>
      </w:r>
      <w:r w:rsidRPr="008C3BC6">
        <w:rPr>
          <w:rFonts w:ascii="Times New Roman" w:hAnsi="Times New Roman" w:cs="Times New Roman"/>
          <w:b/>
          <w:bCs/>
          <w:sz w:val="24"/>
          <w:szCs w:val="24"/>
        </w:rPr>
        <w:t>. Promjena prizemne temperature zraka (u °C) u Hrvatskoj u razdoblju 2011. – 2040. u odnosu na razdoblje 1961. – 1990. prema rezultatima srednjaka ansambla regionalnog klimatskog modela RegCM za A2 scenarij emisije plinova staklenika za zimu (lijevo) i ljeto (desno)</w:t>
      </w:r>
      <w:r>
        <w:rPr>
          <w:rFonts w:ascii="Times New Roman" w:hAnsi="Times New Roman" w:cs="Times New Roman"/>
          <w:b/>
          <w:bCs/>
          <w:sz w:val="24"/>
          <w:szCs w:val="24"/>
        </w:rPr>
        <w:t>.</w:t>
      </w:r>
      <w:r w:rsidRPr="008C3BC6">
        <w:rPr>
          <w:rFonts w:ascii="Times New Roman" w:hAnsi="Times New Roman" w:cs="Times New Roman"/>
          <w:b/>
          <w:bCs/>
          <w:sz w:val="24"/>
          <w:szCs w:val="24"/>
        </w:rPr>
        <w:t xml:space="preserve"> Izvor: </w:t>
      </w:r>
      <w:r w:rsidRPr="008C3BC6">
        <w:rPr>
          <w:rFonts w:ascii="Times New Roman" w:hAnsi="Times New Roman" w:cs="Times New Roman"/>
          <w:sz w:val="24"/>
          <w:szCs w:val="24"/>
        </w:rPr>
        <w:t>DHMZ</w:t>
      </w:r>
    </w:p>
    <w:p w14:paraId="10ED383D" w14:textId="77777777" w:rsidR="00562CDE" w:rsidRDefault="00562CDE" w:rsidP="0053196B">
      <w:pPr>
        <w:spacing w:after="0" w:line="360" w:lineRule="auto"/>
        <w:jc w:val="both"/>
        <w:rPr>
          <w:rFonts w:ascii="Times New Roman" w:hAnsi="Times New Roman" w:cs="Times New Roman"/>
          <w:sz w:val="24"/>
          <w:szCs w:val="24"/>
        </w:rPr>
      </w:pPr>
    </w:p>
    <w:p w14:paraId="77934058" w14:textId="77777777" w:rsidR="00562CDE" w:rsidRDefault="00562CDE" w:rsidP="0053196B">
      <w:pPr>
        <w:spacing w:after="0" w:line="360" w:lineRule="auto"/>
        <w:jc w:val="both"/>
        <w:rPr>
          <w:rFonts w:ascii="Times New Roman" w:hAnsi="Times New Roman" w:cs="Times New Roman"/>
          <w:sz w:val="24"/>
          <w:szCs w:val="24"/>
        </w:rPr>
      </w:pPr>
    </w:p>
    <w:p w14:paraId="3371820F" w14:textId="5A1D4B22" w:rsidR="008C3BC6" w:rsidRDefault="008C3BC6" w:rsidP="0053196B">
      <w:pPr>
        <w:spacing w:after="0" w:line="360" w:lineRule="auto"/>
        <w:jc w:val="both"/>
        <w:rPr>
          <w:rFonts w:ascii="Times New Roman" w:hAnsi="Times New Roman" w:cs="Times New Roman"/>
          <w:sz w:val="24"/>
          <w:szCs w:val="24"/>
        </w:rPr>
      </w:pPr>
      <w:r w:rsidRPr="008C3BC6">
        <w:rPr>
          <w:rFonts w:ascii="Times New Roman" w:hAnsi="Times New Roman" w:cs="Times New Roman"/>
          <w:sz w:val="24"/>
          <w:szCs w:val="24"/>
        </w:rPr>
        <w:t xml:space="preserve">U drugom razdoblju buduće klime (2041. – 2070.) očekivana amplituda porasta u kontinentalnom području Hrvatske iznosi do 2 ℃ zimi i do 2,4 ℃ ljeti. Što se tiče priobalnog područja, očekivana amplituda porasta iznosi do 1,6 ℃ zimi, te do 3 ℃ ljeti (Slika </w:t>
      </w:r>
      <w:r w:rsidR="00904808">
        <w:rPr>
          <w:rFonts w:ascii="Times New Roman" w:hAnsi="Times New Roman" w:cs="Times New Roman"/>
          <w:sz w:val="24"/>
          <w:szCs w:val="24"/>
        </w:rPr>
        <w:t>1</w:t>
      </w:r>
      <w:r w:rsidR="00AD56DC">
        <w:rPr>
          <w:rFonts w:ascii="Times New Roman" w:hAnsi="Times New Roman" w:cs="Times New Roman"/>
          <w:sz w:val="24"/>
          <w:szCs w:val="24"/>
        </w:rPr>
        <w:t>1</w:t>
      </w:r>
      <w:r w:rsidRPr="008C3BC6">
        <w:rPr>
          <w:rFonts w:ascii="Times New Roman" w:hAnsi="Times New Roman" w:cs="Times New Roman"/>
          <w:sz w:val="24"/>
          <w:szCs w:val="24"/>
        </w:rPr>
        <w:t>)</w:t>
      </w:r>
      <w:r>
        <w:rPr>
          <w:rFonts w:ascii="Times New Roman" w:hAnsi="Times New Roman" w:cs="Times New Roman"/>
          <w:sz w:val="24"/>
          <w:szCs w:val="24"/>
        </w:rPr>
        <w:t>.</w:t>
      </w:r>
    </w:p>
    <w:p w14:paraId="032B18F2" w14:textId="5D5A0E66" w:rsidR="008C3BC6" w:rsidRDefault="008C3BC6" w:rsidP="0053196B">
      <w:pPr>
        <w:spacing w:after="0" w:line="240" w:lineRule="auto"/>
        <w:jc w:val="center"/>
        <w:rPr>
          <w:rFonts w:ascii="Times New Roman" w:hAnsi="Times New Roman" w:cs="Times New Roman"/>
          <w:b/>
          <w:bCs/>
          <w:sz w:val="24"/>
          <w:szCs w:val="24"/>
        </w:rPr>
      </w:pPr>
      <w:r w:rsidRPr="008C3BC6">
        <w:rPr>
          <w:rFonts w:ascii="Times New Roman" w:hAnsi="Times New Roman" w:cs="Times New Roman"/>
          <w:b/>
          <w:bCs/>
          <w:noProof/>
          <w:sz w:val="24"/>
          <w:szCs w:val="24"/>
          <w:lang w:val="hr-HR" w:eastAsia="hr-HR"/>
        </w:rPr>
        <w:drawing>
          <wp:inline distT="0" distB="0" distL="0" distR="0" wp14:anchorId="62E74568" wp14:editId="468F7262">
            <wp:extent cx="5731510" cy="2851150"/>
            <wp:effectExtent l="0" t="0" r="0" b="0"/>
            <wp:docPr id="426969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96900" name=""/>
                    <pic:cNvPicPr/>
                  </pic:nvPicPr>
                  <pic:blipFill>
                    <a:blip r:embed="rId36"/>
                    <a:stretch>
                      <a:fillRect/>
                    </a:stretch>
                  </pic:blipFill>
                  <pic:spPr>
                    <a:xfrm>
                      <a:off x="0" y="0"/>
                      <a:ext cx="5731510" cy="2851150"/>
                    </a:xfrm>
                    <a:prstGeom prst="rect">
                      <a:avLst/>
                    </a:prstGeom>
                  </pic:spPr>
                </pic:pic>
              </a:graphicData>
            </a:graphic>
          </wp:inline>
        </w:drawing>
      </w:r>
    </w:p>
    <w:p w14:paraId="68305159" w14:textId="6CA83A88" w:rsidR="008C3BC6" w:rsidRDefault="00904808" w:rsidP="00562CDE">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Slika 1</w:t>
      </w:r>
      <w:r w:rsidR="005A4AF7">
        <w:rPr>
          <w:rFonts w:ascii="Times New Roman" w:hAnsi="Times New Roman" w:cs="Times New Roman"/>
          <w:b/>
          <w:bCs/>
          <w:sz w:val="24"/>
          <w:szCs w:val="24"/>
        </w:rPr>
        <w:t>1</w:t>
      </w:r>
      <w:r w:rsidR="00524528">
        <w:rPr>
          <w:rFonts w:ascii="Times New Roman" w:hAnsi="Times New Roman" w:cs="Times New Roman"/>
          <w:b/>
          <w:bCs/>
          <w:sz w:val="24"/>
          <w:szCs w:val="24"/>
        </w:rPr>
        <w:t>.</w:t>
      </w:r>
      <w:r w:rsidR="008C3BC6" w:rsidRPr="008C3BC6">
        <w:rPr>
          <w:rFonts w:ascii="Times New Roman" w:hAnsi="Times New Roman" w:cs="Times New Roman"/>
          <w:b/>
          <w:bCs/>
          <w:sz w:val="24"/>
          <w:szCs w:val="24"/>
        </w:rPr>
        <w:t xml:space="preserve"> Promjena prizemne temperature zraka (u °C) u Hrvatskoj u razdoblju 2041. – 2070. u odnosu na razdoblje 1961. – 1990. prema rezultatima srednjaka ansambla regionalnog klimatskog modela RegCM za A2 scenarij emisije plinova staklenika za zimu (lijevo) i ljeto (desno). Izvor: </w:t>
      </w:r>
      <w:r w:rsidR="008C3BC6" w:rsidRPr="008C3BC6">
        <w:rPr>
          <w:rFonts w:ascii="Times New Roman" w:hAnsi="Times New Roman" w:cs="Times New Roman"/>
          <w:sz w:val="24"/>
          <w:szCs w:val="24"/>
        </w:rPr>
        <w:t>DHMZ</w:t>
      </w:r>
    </w:p>
    <w:p w14:paraId="05794EE7" w14:textId="77777777" w:rsidR="00AD06DD" w:rsidRDefault="00AD06DD" w:rsidP="0002717B">
      <w:pPr>
        <w:spacing w:after="0" w:line="360" w:lineRule="auto"/>
        <w:jc w:val="center"/>
        <w:rPr>
          <w:rFonts w:ascii="Times New Roman" w:hAnsi="Times New Roman" w:cs="Times New Roman"/>
          <w:sz w:val="24"/>
          <w:szCs w:val="24"/>
        </w:rPr>
      </w:pPr>
    </w:p>
    <w:p w14:paraId="79B26E9E" w14:textId="7808E7B4" w:rsidR="008C3BC6" w:rsidRPr="0044449A" w:rsidRDefault="00976A21" w:rsidP="00976A21">
      <w:pPr>
        <w:pStyle w:val="Naslov2"/>
        <w:numPr>
          <w:ilvl w:val="1"/>
          <w:numId w:val="2"/>
        </w:numPr>
      </w:pPr>
      <w:r>
        <w:lastRenderedPageBreak/>
        <w:t xml:space="preserve"> </w:t>
      </w:r>
      <w:bookmarkStart w:id="12" w:name="_Toc153790480"/>
      <w:r w:rsidR="00AD06DD" w:rsidRPr="0044449A">
        <w:t xml:space="preserve">Procjena rizika i ranjivosti na klimatske promjene na području </w:t>
      </w:r>
      <w:r w:rsidR="00F115F5">
        <w:t>G</w:t>
      </w:r>
      <w:r w:rsidR="00AD06DD" w:rsidRPr="0044449A">
        <w:t>rada Delnic</w:t>
      </w:r>
      <w:bookmarkEnd w:id="12"/>
      <w:r w:rsidR="001D5727">
        <w:t>e</w:t>
      </w:r>
    </w:p>
    <w:p w14:paraId="7EA5DC59" w14:textId="77777777" w:rsidR="003B6AE1" w:rsidRDefault="003B6AE1" w:rsidP="0002717B">
      <w:pPr>
        <w:spacing w:after="0" w:line="360" w:lineRule="auto"/>
        <w:jc w:val="both"/>
        <w:rPr>
          <w:rFonts w:ascii="Times New Roman" w:hAnsi="Times New Roman" w:cs="Times New Roman"/>
          <w:sz w:val="24"/>
          <w:szCs w:val="24"/>
        </w:rPr>
      </w:pPr>
    </w:p>
    <w:p w14:paraId="616858BB" w14:textId="77777777" w:rsidR="00AD06DD" w:rsidRDefault="00AD06DD" w:rsidP="0002717B">
      <w:pPr>
        <w:spacing w:after="0" w:line="360" w:lineRule="auto"/>
        <w:jc w:val="both"/>
        <w:rPr>
          <w:rFonts w:ascii="Times New Roman" w:hAnsi="Times New Roman" w:cs="Times New Roman"/>
          <w:sz w:val="24"/>
          <w:szCs w:val="24"/>
        </w:rPr>
      </w:pPr>
      <w:r w:rsidRPr="00AD06DD">
        <w:rPr>
          <w:rFonts w:ascii="Times New Roman" w:hAnsi="Times New Roman" w:cs="Times New Roman"/>
          <w:sz w:val="24"/>
          <w:szCs w:val="24"/>
        </w:rPr>
        <w:t xml:space="preserve">Postojeća klimatska varijabilnost, čiji se određeni aspekti u posljednje vrijeme mogu pripisati klimatskim promjenama, premda je to teško odrediti, već uvelike utječe na Republiku Hrvatsku. Značajni segmenti društva i gospodarstva ranjivi su na već postojeću klimatsku varijabilnost, a vjerojatno će biti ranjivi i na klimatske promjene koje se očekuju u budućnosti. Ranjivi dijelovi hrvatskog društva i gospodarstva obuhvaćaju gotovo jednu četvrtinu hrvatskog gospodarstva. Nadalje, mnogi od tih sektora izravno utječu na društveni razvoj, posebice na ranjive skupine društva. To su većinom siromašniji stanovnici koji ovise o poljoprivredi za vlastitu prehranu, starije osobe koje imaju veći rizik od siromaštva zbog malih mirovina i povećanu ranjivost na zdravstvene probleme te slabo plaćeni radnici. Samo u poljoprivrednom sektoru, klimatska varijabilnost (uključujući suše i poplave) poljoprivrednicima je uzrokovala troškove u iznosu od prosječno 176 milijuna eura u razdoblju od 2000. – 2007. godine. Suša iz 2003. Republiku Hrvatsku koštala je između 63 i 96 milijuna eura u naknadama za gubitke u proizvodnji električne energije uslijed smanjenih riječnih tokova. </w:t>
      </w:r>
    </w:p>
    <w:p w14:paraId="7FC55B51" w14:textId="77777777" w:rsidR="00562CDE" w:rsidRDefault="00562CDE" w:rsidP="00765B78">
      <w:pPr>
        <w:spacing w:after="0" w:line="240" w:lineRule="auto"/>
        <w:jc w:val="both"/>
        <w:rPr>
          <w:rFonts w:ascii="Times New Roman" w:hAnsi="Times New Roman" w:cs="Times New Roman"/>
          <w:sz w:val="24"/>
          <w:szCs w:val="24"/>
        </w:rPr>
      </w:pPr>
    </w:p>
    <w:p w14:paraId="3863FD2F" w14:textId="46E23DA0" w:rsidR="00AD06DD" w:rsidRDefault="00AD06DD" w:rsidP="0002717B">
      <w:pPr>
        <w:spacing w:after="0" w:line="360" w:lineRule="auto"/>
        <w:jc w:val="both"/>
        <w:rPr>
          <w:rFonts w:ascii="Times New Roman" w:hAnsi="Times New Roman" w:cs="Times New Roman"/>
          <w:sz w:val="24"/>
          <w:szCs w:val="24"/>
        </w:rPr>
      </w:pPr>
      <w:r w:rsidRPr="00AD06DD">
        <w:rPr>
          <w:rFonts w:ascii="Times New Roman" w:hAnsi="Times New Roman" w:cs="Times New Roman"/>
          <w:sz w:val="24"/>
          <w:szCs w:val="24"/>
        </w:rPr>
        <w:t xml:space="preserve">Buduće klimatske promjene potencijalno bi mogle imati povećane negativne učinke na različite sustave u Republici Hrvatskoj pa tako i na </w:t>
      </w:r>
      <w:r w:rsidR="006D5623">
        <w:rPr>
          <w:rFonts w:ascii="Times New Roman" w:hAnsi="Times New Roman" w:cs="Times New Roman"/>
          <w:sz w:val="24"/>
          <w:szCs w:val="24"/>
        </w:rPr>
        <w:t>G</w:t>
      </w:r>
      <w:r w:rsidRPr="00AD06DD">
        <w:rPr>
          <w:rFonts w:ascii="Times New Roman" w:hAnsi="Times New Roman" w:cs="Times New Roman"/>
          <w:sz w:val="24"/>
          <w:szCs w:val="24"/>
        </w:rPr>
        <w:t xml:space="preserve">rad </w:t>
      </w:r>
      <w:r w:rsidR="006D5623">
        <w:rPr>
          <w:rFonts w:ascii="Times New Roman" w:hAnsi="Times New Roman" w:cs="Times New Roman"/>
          <w:sz w:val="24"/>
          <w:szCs w:val="24"/>
        </w:rPr>
        <w:t>Delnice</w:t>
      </w:r>
      <w:r w:rsidRPr="00AD06DD">
        <w:rPr>
          <w:rFonts w:ascii="Times New Roman" w:hAnsi="Times New Roman" w:cs="Times New Roman"/>
          <w:sz w:val="24"/>
          <w:szCs w:val="24"/>
        </w:rPr>
        <w:t xml:space="preserve">, uz tek nekoliko dugoročnih pozitivnih učinka kojih u pojedinim sektorima gotovo da i nema. </w:t>
      </w:r>
    </w:p>
    <w:p w14:paraId="51BF3EC5" w14:textId="77777777" w:rsidR="00432F0B" w:rsidRDefault="00432F0B" w:rsidP="0002717B">
      <w:pPr>
        <w:spacing w:after="0" w:line="360" w:lineRule="auto"/>
        <w:jc w:val="both"/>
        <w:rPr>
          <w:rFonts w:ascii="Times New Roman" w:hAnsi="Times New Roman" w:cs="Times New Roman"/>
          <w:sz w:val="24"/>
          <w:szCs w:val="24"/>
        </w:rPr>
      </w:pPr>
    </w:p>
    <w:p w14:paraId="5AE8317C" w14:textId="1B128ECD" w:rsidR="00346F97" w:rsidRDefault="00AD06DD" w:rsidP="0002717B">
      <w:pPr>
        <w:spacing w:after="0" w:line="360" w:lineRule="auto"/>
        <w:jc w:val="both"/>
        <w:rPr>
          <w:rFonts w:ascii="Times New Roman" w:hAnsi="Times New Roman" w:cs="Times New Roman"/>
          <w:sz w:val="24"/>
          <w:szCs w:val="24"/>
        </w:rPr>
      </w:pPr>
      <w:r w:rsidRPr="00AD06DD">
        <w:rPr>
          <w:rFonts w:ascii="Times New Roman" w:hAnsi="Times New Roman" w:cs="Times New Roman"/>
          <w:sz w:val="24"/>
          <w:szCs w:val="24"/>
        </w:rPr>
        <w:t xml:space="preserve">Tablica </w:t>
      </w:r>
      <w:r w:rsidR="00432F0B">
        <w:rPr>
          <w:rFonts w:ascii="Times New Roman" w:hAnsi="Times New Roman" w:cs="Times New Roman"/>
          <w:sz w:val="24"/>
          <w:szCs w:val="24"/>
        </w:rPr>
        <w:t>5</w:t>
      </w:r>
      <w:r w:rsidR="00562CDE">
        <w:rPr>
          <w:rFonts w:ascii="Times New Roman" w:hAnsi="Times New Roman" w:cs="Times New Roman"/>
          <w:sz w:val="24"/>
          <w:szCs w:val="24"/>
        </w:rPr>
        <w:t>.</w:t>
      </w:r>
      <w:r w:rsidRPr="00AD06DD">
        <w:rPr>
          <w:rFonts w:ascii="Times New Roman" w:hAnsi="Times New Roman" w:cs="Times New Roman"/>
          <w:sz w:val="24"/>
          <w:szCs w:val="24"/>
        </w:rPr>
        <w:t xml:space="preserve"> prikazuje negativne i pozitivne učinke klimatskih promjena na pojedine sektore društva i gospodarstva </w:t>
      </w:r>
      <w:r w:rsidR="005605D7">
        <w:rPr>
          <w:rFonts w:ascii="Times New Roman" w:hAnsi="Times New Roman" w:cs="Times New Roman"/>
          <w:sz w:val="24"/>
          <w:szCs w:val="24"/>
        </w:rPr>
        <w:t>G</w:t>
      </w:r>
      <w:r w:rsidRPr="00AD06DD">
        <w:rPr>
          <w:rFonts w:ascii="Times New Roman" w:hAnsi="Times New Roman" w:cs="Times New Roman"/>
          <w:sz w:val="24"/>
          <w:szCs w:val="24"/>
        </w:rPr>
        <w:t xml:space="preserve">rada </w:t>
      </w:r>
      <w:r w:rsidR="00346F97">
        <w:rPr>
          <w:rFonts w:ascii="Times New Roman" w:hAnsi="Times New Roman" w:cs="Times New Roman"/>
          <w:sz w:val="24"/>
          <w:szCs w:val="24"/>
        </w:rPr>
        <w:t>Delnica</w:t>
      </w:r>
      <w:r w:rsidR="005C6FE0">
        <w:rPr>
          <w:rFonts w:ascii="Times New Roman" w:hAnsi="Times New Roman" w:cs="Times New Roman"/>
          <w:sz w:val="24"/>
          <w:szCs w:val="24"/>
        </w:rPr>
        <w:t>.</w:t>
      </w:r>
    </w:p>
    <w:p w14:paraId="136167BE" w14:textId="0E4A44E0" w:rsidR="005C6FE0" w:rsidRDefault="005C6FE0">
      <w:pPr>
        <w:rPr>
          <w:rFonts w:ascii="Times New Roman" w:hAnsi="Times New Roman" w:cs="Times New Roman"/>
          <w:sz w:val="24"/>
          <w:szCs w:val="24"/>
        </w:rPr>
      </w:pPr>
    </w:p>
    <w:p w14:paraId="31FCFE94" w14:textId="77777777" w:rsidR="00432F0B" w:rsidRDefault="00432F0B">
      <w:pPr>
        <w:rPr>
          <w:rFonts w:ascii="Times New Roman" w:hAnsi="Times New Roman" w:cs="Times New Roman"/>
          <w:sz w:val="24"/>
          <w:szCs w:val="24"/>
        </w:rPr>
      </w:pPr>
    </w:p>
    <w:p w14:paraId="04D3415B" w14:textId="77777777" w:rsidR="00432F0B" w:rsidRDefault="00432F0B">
      <w:pPr>
        <w:rPr>
          <w:rFonts w:ascii="Times New Roman" w:hAnsi="Times New Roman" w:cs="Times New Roman"/>
          <w:sz w:val="24"/>
          <w:szCs w:val="24"/>
        </w:rPr>
      </w:pPr>
    </w:p>
    <w:p w14:paraId="30D7DE97" w14:textId="77777777" w:rsidR="00432F0B" w:rsidRDefault="00432F0B">
      <w:pPr>
        <w:rPr>
          <w:rFonts w:ascii="Times New Roman" w:hAnsi="Times New Roman" w:cs="Times New Roman"/>
          <w:sz w:val="24"/>
          <w:szCs w:val="24"/>
        </w:rPr>
      </w:pPr>
    </w:p>
    <w:p w14:paraId="64830438" w14:textId="77777777" w:rsidR="00432F0B" w:rsidRDefault="00432F0B">
      <w:pPr>
        <w:rPr>
          <w:rFonts w:ascii="Times New Roman" w:hAnsi="Times New Roman" w:cs="Times New Roman"/>
          <w:sz w:val="24"/>
          <w:szCs w:val="24"/>
        </w:rPr>
      </w:pPr>
    </w:p>
    <w:p w14:paraId="1145CF7C" w14:textId="77777777" w:rsidR="00432F0B" w:rsidRDefault="00432F0B">
      <w:pPr>
        <w:rPr>
          <w:rFonts w:ascii="Times New Roman" w:hAnsi="Times New Roman" w:cs="Times New Roman"/>
          <w:sz w:val="24"/>
          <w:szCs w:val="24"/>
        </w:rPr>
      </w:pPr>
    </w:p>
    <w:p w14:paraId="3E35742E" w14:textId="77777777" w:rsidR="00432F0B" w:rsidRDefault="00432F0B">
      <w:pPr>
        <w:rPr>
          <w:rFonts w:ascii="Times New Roman" w:hAnsi="Times New Roman" w:cs="Times New Roman"/>
          <w:sz w:val="24"/>
          <w:szCs w:val="24"/>
        </w:rPr>
      </w:pPr>
    </w:p>
    <w:p w14:paraId="23B6E207" w14:textId="77777777" w:rsidR="00432F0B" w:rsidRDefault="00432F0B">
      <w:pPr>
        <w:rPr>
          <w:rFonts w:ascii="Times New Roman" w:hAnsi="Times New Roman" w:cs="Times New Roman"/>
          <w:sz w:val="24"/>
          <w:szCs w:val="24"/>
        </w:rPr>
      </w:pPr>
    </w:p>
    <w:p w14:paraId="3A09EDCD" w14:textId="77777777" w:rsidR="00432F0B" w:rsidRDefault="00432F0B">
      <w:pPr>
        <w:rPr>
          <w:rFonts w:ascii="Times New Roman" w:hAnsi="Times New Roman" w:cs="Times New Roman"/>
          <w:sz w:val="24"/>
          <w:szCs w:val="24"/>
        </w:rPr>
      </w:pPr>
    </w:p>
    <w:p w14:paraId="29F4A159" w14:textId="77777777" w:rsidR="00432F0B" w:rsidRDefault="00432F0B">
      <w:pPr>
        <w:rPr>
          <w:rFonts w:ascii="Times New Roman" w:hAnsi="Times New Roman" w:cs="Times New Roman"/>
          <w:sz w:val="24"/>
          <w:szCs w:val="24"/>
        </w:rPr>
      </w:pPr>
    </w:p>
    <w:p w14:paraId="28DE9EF0" w14:textId="77777777" w:rsidR="00432F0B" w:rsidRDefault="00432F0B">
      <w:pPr>
        <w:rPr>
          <w:rFonts w:ascii="Times New Roman" w:hAnsi="Times New Roman" w:cs="Times New Roman"/>
          <w:sz w:val="24"/>
          <w:szCs w:val="24"/>
        </w:rPr>
      </w:pPr>
    </w:p>
    <w:p w14:paraId="10E11FF1" w14:textId="6BF0C041" w:rsidR="00AD06DD" w:rsidRPr="00F1453C" w:rsidRDefault="005C6FE0" w:rsidP="00F1453C">
      <w:pPr>
        <w:spacing w:after="0" w:line="240" w:lineRule="auto"/>
        <w:jc w:val="both"/>
        <w:rPr>
          <w:rFonts w:ascii="Times New Roman" w:hAnsi="Times New Roman" w:cs="Times New Roman"/>
          <w:bCs/>
          <w:sz w:val="24"/>
          <w:szCs w:val="24"/>
        </w:rPr>
      </w:pPr>
      <w:r w:rsidRPr="00F1453C">
        <w:rPr>
          <w:rFonts w:ascii="Times New Roman" w:hAnsi="Times New Roman" w:cs="Times New Roman"/>
          <w:bCs/>
          <w:sz w:val="24"/>
          <w:szCs w:val="24"/>
        </w:rPr>
        <w:lastRenderedPageBreak/>
        <w:t xml:space="preserve">Tablica </w:t>
      </w:r>
      <w:r w:rsidR="00363E98">
        <w:rPr>
          <w:rFonts w:ascii="Times New Roman" w:hAnsi="Times New Roman" w:cs="Times New Roman"/>
          <w:bCs/>
          <w:sz w:val="24"/>
          <w:szCs w:val="24"/>
        </w:rPr>
        <w:t>5</w:t>
      </w:r>
      <w:r w:rsidRPr="00F1453C">
        <w:rPr>
          <w:rFonts w:ascii="Times New Roman" w:hAnsi="Times New Roman" w:cs="Times New Roman"/>
          <w:bCs/>
          <w:sz w:val="24"/>
          <w:szCs w:val="24"/>
        </w:rPr>
        <w:t>. Izvori učinka klimatskih promjena na pojedine sektore društva i gospodarstva</w:t>
      </w:r>
    </w:p>
    <w:tbl>
      <w:tblPr>
        <w:tblStyle w:val="Reetkatablice"/>
        <w:tblW w:w="0" w:type="auto"/>
        <w:tblLook w:val="04A0" w:firstRow="1" w:lastRow="0" w:firstColumn="1" w:lastColumn="0" w:noHBand="0" w:noVBand="1"/>
      </w:tblPr>
      <w:tblGrid>
        <w:gridCol w:w="1683"/>
        <w:gridCol w:w="4310"/>
        <w:gridCol w:w="3067"/>
      </w:tblGrid>
      <w:tr w:rsidR="005C6FE0" w:rsidRPr="00213A00" w14:paraId="74588FF9" w14:textId="77777777" w:rsidTr="00562CDE">
        <w:trPr>
          <w:trHeight w:val="340"/>
        </w:trPr>
        <w:tc>
          <w:tcPr>
            <w:tcW w:w="1683" w:type="dxa"/>
            <w:vMerge w:val="restart"/>
            <w:vAlign w:val="center"/>
          </w:tcPr>
          <w:p w14:paraId="6D833CA2" w14:textId="0B0799D3" w:rsidR="005C6FE0" w:rsidRPr="00213A00" w:rsidRDefault="005C6FE0" w:rsidP="00562CDE">
            <w:pPr>
              <w:jc w:val="center"/>
              <w:rPr>
                <w:rFonts w:ascii="Times New Roman" w:hAnsi="Times New Roman" w:cs="Times New Roman"/>
                <w:b/>
                <w:bCs/>
                <w:sz w:val="24"/>
                <w:szCs w:val="24"/>
              </w:rPr>
            </w:pPr>
            <w:r w:rsidRPr="00213A00">
              <w:rPr>
                <w:rFonts w:ascii="Times New Roman" w:hAnsi="Times New Roman" w:cs="Times New Roman"/>
                <w:b/>
                <w:bCs/>
                <w:sz w:val="24"/>
                <w:szCs w:val="24"/>
              </w:rPr>
              <w:t>Sektor</w:t>
            </w:r>
          </w:p>
        </w:tc>
        <w:tc>
          <w:tcPr>
            <w:tcW w:w="12265" w:type="dxa"/>
            <w:gridSpan w:val="2"/>
            <w:vAlign w:val="center"/>
          </w:tcPr>
          <w:p w14:paraId="21B69400" w14:textId="675788E6" w:rsidR="005C6FE0" w:rsidRPr="00213A00" w:rsidRDefault="005C6FE0" w:rsidP="00562CDE">
            <w:pPr>
              <w:jc w:val="center"/>
              <w:rPr>
                <w:rFonts w:ascii="Times New Roman" w:hAnsi="Times New Roman" w:cs="Times New Roman"/>
                <w:b/>
                <w:bCs/>
                <w:sz w:val="24"/>
                <w:szCs w:val="24"/>
              </w:rPr>
            </w:pPr>
            <w:r w:rsidRPr="00213A00">
              <w:rPr>
                <w:rFonts w:ascii="Times New Roman" w:hAnsi="Times New Roman" w:cs="Times New Roman"/>
                <w:b/>
                <w:bCs/>
                <w:sz w:val="24"/>
                <w:szCs w:val="24"/>
              </w:rPr>
              <w:t>Izvor učinka</w:t>
            </w:r>
          </w:p>
        </w:tc>
      </w:tr>
      <w:tr w:rsidR="005C6FE0" w:rsidRPr="00213A00" w14:paraId="369972DA" w14:textId="77777777" w:rsidTr="00562CDE">
        <w:trPr>
          <w:trHeight w:val="340"/>
        </w:trPr>
        <w:tc>
          <w:tcPr>
            <w:tcW w:w="1683" w:type="dxa"/>
            <w:vMerge/>
          </w:tcPr>
          <w:p w14:paraId="04984AB5" w14:textId="77777777" w:rsidR="005C6FE0" w:rsidRPr="00213A00" w:rsidRDefault="005C6FE0" w:rsidP="00562CDE">
            <w:pPr>
              <w:jc w:val="both"/>
              <w:rPr>
                <w:rFonts w:ascii="Times New Roman" w:hAnsi="Times New Roman" w:cs="Times New Roman"/>
                <w:b/>
                <w:bCs/>
                <w:sz w:val="24"/>
                <w:szCs w:val="24"/>
              </w:rPr>
            </w:pPr>
          </w:p>
        </w:tc>
        <w:tc>
          <w:tcPr>
            <w:tcW w:w="7758" w:type="dxa"/>
            <w:vAlign w:val="center"/>
          </w:tcPr>
          <w:p w14:paraId="6176AFFC" w14:textId="5BCCEAFE" w:rsidR="005C6FE0" w:rsidRPr="00213A00" w:rsidRDefault="005C6FE0" w:rsidP="00562CDE">
            <w:pPr>
              <w:jc w:val="center"/>
              <w:rPr>
                <w:rFonts w:ascii="Times New Roman" w:hAnsi="Times New Roman" w:cs="Times New Roman"/>
                <w:b/>
                <w:bCs/>
                <w:sz w:val="24"/>
                <w:szCs w:val="24"/>
              </w:rPr>
            </w:pPr>
            <w:r w:rsidRPr="00213A00">
              <w:rPr>
                <w:rFonts w:ascii="Times New Roman" w:hAnsi="Times New Roman" w:cs="Times New Roman"/>
                <w:b/>
                <w:bCs/>
                <w:sz w:val="24"/>
                <w:szCs w:val="24"/>
              </w:rPr>
              <w:t>Negativan</w:t>
            </w:r>
          </w:p>
        </w:tc>
        <w:tc>
          <w:tcPr>
            <w:tcW w:w="4507" w:type="dxa"/>
            <w:vAlign w:val="center"/>
          </w:tcPr>
          <w:p w14:paraId="214A3329" w14:textId="40054652" w:rsidR="005C6FE0" w:rsidRPr="00213A00" w:rsidRDefault="005C6FE0" w:rsidP="00562CDE">
            <w:pPr>
              <w:jc w:val="center"/>
              <w:rPr>
                <w:rFonts w:ascii="Times New Roman" w:hAnsi="Times New Roman" w:cs="Times New Roman"/>
                <w:b/>
                <w:bCs/>
                <w:sz w:val="24"/>
                <w:szCs w:val="24"/>
              </w:rPr>
            </w:pPr>
            <w:r w:rsidRPr="00213A00">
              <w:rPr>
                <w:rFonts w:ascii="Times New Roman" w:hAnsi="Times New Roman" w:cs="Times New Roman"/>
                <w:b/>
                <w:bCs/>
                <w:sz w:val="24"/>
                <w:szCs w:val="24"/>
              </w:rPr>
              <w:t>Pozitivan</w:t>
            </w:r>
          </w:p>
        </w:tc>
      </w:tr>
      <w:tr w:rsidR="005C6FE0" w:rsidRPr="00213A00" w14:paraId="27A52032" w14:textId="77777777" w:rsidTr="006A64D8">
        <w:tc>
          <w:tcPr>
            <w:tcW w:w="1683" w:type="dxa"/>
          </w:tcPr>
          <w:p w14:paraId="37D7EF8F" w14:textId="11113F78" w:rsidR="005C6FE0" w:rsidRPr="00213A00" w:rsidRDefault="00A85ADE" w:rsidP="00A85ADE">
            <w:pPr>
              <w:spacing w:line="360" w:lineRule="auto"/>
              <w:jc w:val="center"/>
              <w:rPr>
                <w:rFonts w:ascii="Times New Roman" w:hAnsi="Times New Roman" w:cs="Times New Roman"/>
                <w:b/>
                <w:bCs/>
                <w:sz w:val="24"/>
                <w:szCs w:val="24"/>
              </w:rPr>
            </w:pPr>
            <w:r w:rsidRPr="00213A00">
              <w:rPr>
                <w:rFonts w:ascii="Times New Roman" w:hAnsi="Times New Roman" w:cs="Times New Roman"/>
                <w:b/>
                <w:bCs/>
                <w:sz w:val="24"/>
                <w:szCs w:val="24"/>
              </w:rPr>
              <w:t>Zgradarstvo</w:t>
            </w:r>
          </w:p>
        </w:tc>
        <w:tc>
          <w:tcPr>
            <w:tcW w:w="7758" w:type="dxa"/>
          </w:tcPr>
          <w:p w14:paraId="5BBAB965" w14:textId="77777777" w:rsidR="005C6FE0" w:rsidRPr="00213A00" w:rsidRDefault="005C6FE0" w:rsidP="001C4305">
            <w:pPr>
              <w:pStyle w:val="Odlomakpopisa"/>
              <w:numPr>
                <w:ilvl w:val="0"/>
                <w:numId w:val="4"/>
              </w:numPr>
              <w:ind w:left="714" w:hanging="357"/>
              <w:jc w:val="both"/>
              <w:rPr>
                <w:rFonts w:ascii="Times New Roman" w:hAnsi="Times New Roman" w:cs="Times New Roman"/>
                <w:sz w:val="24"/>
                <w:szCs w:val="24"/>
              </w:rPr>
            </w:pPr>
            <w:r w:rsidRPr="00213A00">
              <w:rPr>
                <w:rFonts w:ascii="Times New Roman" w:hAnsi="Times New Roman" w:cs="Times New Roman"/>
                <w:sz w:val="24"/>
                <w:szCs w:val="24"/>
              </w:rPr>
              <w:t xml:space="preserve">kisele kiše uzrokuju oštećenja na zgradama, posebice zaštićenim kulturnim dobrima  </w:t>
            </w:r>
          </w:p>
          <w:p w14:paraId="781C7564" w14:textId="05EC77C0" w:rsidR="005C6FE0" w:rsidRPr="00213A00" w:rsidRDefault="005C6FE0" w:rsidP="001C4305">
            <w:pPr>
              <w:pStyle w:val="Odlomakpopisa"/>
              <w:numPr>
                <w:ilvl w:val="0"/>
                <w:numId w:val="4"/>
              </w:numPr>
              <w:ind w:left="714" w:hanging="357"/>
              <w:jc w:val="both"/>
              <w:rPr>
                <w:rFonts w:ascii="Times New Roman" w:hAnsi="Times New Roman" w:cs="Times New Roman"/>
                <w:sz w:val="24"/>
                <w:szCs w:val="24"/>
              </w:rPr>
            </w:pPr>
            <w:r w:rsidRPr="00213A00">
              <w:rPr>
                <w:rFonts w:ascii="Times New Roman" w:hAnsi="Times New Roman" w:cs="Times New Roman"/>
                <w:sz w:val="24"/>
                <w:szCs w:val="24"/>
              </w:rPr>
              <w:t xml:space="preserve">ekstremni vremenski uvjeti (poplave) uzrokuju prodiranje vode u unutrašnjost zgrada koje se nalaze uz vodene površine  </w:t>
            </w:r>
          </w:p>
          <w:p w14:paraId="43E935F7" w14:textId="69C1D8B3" w:rsidR="005C6FE0" w:rsidRPr="00213A00" w:rsidRDefault="005C6FE0" w:rsidP="001C4305">
            <w:pPr>
              <w:pStyle w:val="Odlomakpopisa"/>
              <w:numPr>
                <w:ilvl w:val="0"/>
                <w:numId w:val="4"/>
              </w:numPr>
              <w:ind w:left="714" w:hanging="357"/>
              <w:jc w:val="both"/>
              <w:rPr>
                <w:rFonts w:ascii="Times New Roman" w:hAnsi="Times New Roman" w:cs="Times New Roman"/>
                <w:sz w:val="24"/>
                <w:szCs w:val="24"/>
              </w:rPr>
            </w:pPr>
            <w:r w:rsidRPr="00213A00">
              <w:rPr>
                <w:rFonts w:ascii="Times New Roman" w:hAnsi="Times New Roman" w:cs="Times New Roman"/>
                <w:sz w:val="24"/>
                <w:szCs w:val="24"/>
              </w:rPr>
              <w:t xml:space="preserve">toplinski valovi utječu na povećanje temperature u zgradama bez ili s vrlo malom izolacijom – narušavanje komfora korisnika zgrada </w:t>
            </w:r>
          </w:p>
          <w:p w14:paraId="3B3049C7" w14:textId="77777777" w:rsidR="005C6FE0" w:rsidRDefault="005C6FE0" w:rsidP="001C4305">
            <w:pPr>
              <w:pStyle w:val="Odlomakpopisa"/>
              <w:numPr>
                <w:ilvl w:val="0"/>
                <w:numId w:val="4"/>
              </w:numPr>
              <w:ind w:left="714" w:hanging="357"/>
              <w:jc w:val="both"/>
              <w:rPr>
                <w:rFonts w:ascii="Times New Roman" w:hAnsi="Times New Roman" w:cs="Times New Roman"/>
                <w:sz w:val="24"/>
                <w:szCs w:val="24"/>
              </w:rPr>
            </w:pPr>
            <w:r w:rsidRPr="00213A00">
              <w:rPr>
                <w:rFonts w:ascii="Times New Roman" w:hAnsi="Times New Roman" w:cs="Times New Roman"/>
                <w:sz w:val="24"/>
                <w:szCs w:val="24"/>
              </w:rPr>
              <w:t>ekstremne niske i visoke temperature zahtijevaju veću potrošnju energije za grijanje/hlađenje (povezano se sektorom energetike)</w:t>
            </w:r>
          </w:p>
          <w:p w14:paraId="720E1D09" w14:textId="6AD68CEC" w:rsidR="00432F0B" w:rsidRPr="00432F0B" w:rsidRDefault="00432F0B" w:rsidP="00432F0B">
            <w:pPr>
              <w:ind w:left="357"/>
              <w:jc w:val="both"/>
              <w:rPr>
                <w:rFonts w:ascii="Times New Roman" w:hAnsi="Times New Roman" w:cs="Times New Roman"/>
                <w:sz w:val="24"/>
                <w:szCs w:val="24"/>
              </w:rPr>
            </w:pPr>
          </w:p>
        </w:tc>
        <w:tc>
          <w:tcPr>
            <w:tcW w:w="4507" w:type="dxa"/>
          </w:tcPr>
          <w:p w14:paraId="227CC52D" w14:textId="1FD92B8A" w:rsidR="005C6FE0" w:rsidRPr="00213A00" w:rsidRDefault="005C6FE0" w:rsidP="00562CDE">
            <w:pPr>
              <w:pStyle w:val="Odlomakpopisa"/>
              <w:numPr>
                <w:ilvl w:val="0"/>
                <w:numId w:val="3"/>
              </w:numPr>
              <w:ind w:left="714" w:hanging="357"/>
              <w:rPr>
                <w:rFonts w:ascii="Times New Roman" w:hAnsi="Times New Roman" w:cs="Times New Roman"/>
                <w:b/>
                <w:bCs/>
                <w:sz w:val="24"/>
                <w:szCs w:val="24"/>
              </w:rPr>
            </w:pPr>
            <w:r w:rsidRPr="00213A00">
              <w:rPr>
                <w:rFonts w:ascii="Times New Roman" w:hAnsi="Times New Roman" w:cs="Times New Roman"/>
                <w:sz w:val="24"/>
                <w:szCs w:val="24"/>
              </w:rPr>
              <w:t>zbog visokih temperatura očekuje se ulaganje dodatnih sredstava u energetsku obnovu zgrada</w:t>
            </w:r>
          </w:p>
        </w:tc>
      </w:tr>
      <w:tr w:rsidR="005C6FE0" w:rsidRPr="00213A00" w14:paraId="14584A9C" w14:textId="77777777" w:rsidTr="006A64D8">
        <w:tc>
          <w:tcPr>
            <w:tcW w:w="1683" w:type="dxa"/>
          </w:tcPr>
          <w:p w14:paraId="04D0F7A2" w14:textId="779C41B5" w:rsidR="005C6FE0" w:rsidRPr="00213A00" w:rsidRDefault="00A85ADE" w:rsidP="00A85ADE">
            <w:pPr>
              <w:spacing w:line="360" w:lineRule="auto"/>
              <w:jc w:val="center"/>
              <w:rPr>
                <w:rFonts w:ascii="Times New Roman" w:hAnsi="Times New Roman" w:cs="Times New Roman"/>
                <w:b/>
                <w:bCs/>
                <w:sz w:val="24"/>
                <w:szCs w:val="24"/>
              </w:rPr>
            </w:pPr>
            <w:r w:rsidRPr="00213A00">
              <w:rPr>
                <w:rFonts w:ascii="Times New Roman" w:hAnsi="Times New Roman" w:cs="Times New Roman"/>
                <w:b/>
                <w:bCs/>
                <w:sz w:val="24"/>
                <w:szCs w:val="24"/>
              </w:rPr>
              <w:t>Promet</w:t>
            </w:r>
          </w:p>
        </w:tc>
        <w:tc>
          <w:tcPr>
            <w:tcW w:w="7758" w:type="dxa"/>
          </w:tcPr>
          <w:p w14:paraId="21CE82B7" w14:textId="7529A6BA" w:rsidR="00A85ADE" w:rsidRPr="00213A00" w:rsidRDefault="00A85ADE" w:rsidP="001C4305">
            <w:pPr>
              <w:pStyle w:val="Odlomakpopisa"/>
              <w:numPr>
                <w:ilvl w:val="0"/>
                <w:numId w:val="3"/>
              </w:numPr>
              <w:ind w:left="714" w:hanging="357"/>
              <w:jc w:val="both"/>
              <w:rPr>
                <w:rFonts w:ascii="Times New Roman" w:hAnsi="Times New Roman" w:cs="Times New Roman"/>
                <w:sz w:val="24"/>
                <w:szCs w:val="24"/>
              </w:rPr>
            </w:pPr>
            <w:r w:rsidRPr="00213A00">
              <w:rPr>
                <w:rFonts w:ascii="Times New Roman" w:hAnsi="Times New Roman" w:cs="Times New Roman"/>
                <w:sz w:val="24"/>
                <w:szCs w:val="24"/>
              </w:rPr>
              <w:t xml:space="preserve">visoke temperature uzrokuju smanjenje tvrdoće asfalta koji se širi i nastaju oštećenja, posebno opasna na mostovima </w:t>
            </w:r>
          </w:p>
          <w:p w14:paraId="6C4EDFBE" w14:textId="3A201C7F" w:rsidR="00A85ADE" w:rsidRPr="00213A00" w:rsidRDefault="00A85ADE" w:rsidP="001C4305">
            <w:pPr>
              <w:pStyle w:val="Odlomakpopisa"/>
              <w:numPr>
                <w:ilvl w:val="0"/>
                <w:numId w:val="3"/>
              </w:numPr>
              <w:ind w:left="714" w:hanging="357"/>
              <w:jc w:val="both"/>
              <w:rPr>
                <w:rFonts w:ascii="Times New Roman" w:hAnsi="Times New Roman" w:cs="Times New Roman"/>
                <w:sz w:val="24"/>
                <w:szCs w:val="24"/>
              </w:rPr>
            </w:pPr>
            <w:r w:rsidRPr="00213A00">
              <w:rPr>
                <w:rFonts w:ascii="Times New Roman" w:hAnsi="Times New Roman" w:cs="Times New Roman"/>
                <w:sz w:val="24"/>
                <w:szCs w:val="24"/>
              </w:rPr>
              <w:t xml:space="preserve">visoke temperature povećavaju temperaturu u automobilima </w:t>
            </w:r>
          </w:p>
          <w:p w14:paraId="44FD6237" w14:textId="58FEAB17" w:rsidR="00A85ADE" w:rsidRPr="00213A00" w:rsidRDefault="00A85ADE" w:rsidP="001C4305">
            <w:pPr>
              <w:pStyle w:val="Odlomakpopisa"/>
              <w:numPr>
                <w:ilvl w:val="0"/>
                <w:numId w:val="3"/>
              </w:numPr>
              <w:ind w:left="714" w:hanging="357"/>
              <w:jc w:val="both"/>
              <w:rPr>
                <w:rFonts w:ascii="Times New Roman" w:hAnsi="Times New Roman" w:cs="Times New Roman"/>
                <w:sz w:val="24"/>
                <w:szCs w:val="24"/>
              </w:rPr>
            </w:pPr>
            <w:r w:rsidRPr="00213A00">
              <w:rPr>
                <w:rFonts w:ascii="Times New Roman" w:hAnsi="Times New Roman" w:cs="Times New Roman"/>
                <w:sz w:val="24"/>
                <w:szCs w:val="24"/>
              </w:rPr>
              <w:t xml:space="preserve">zbog toplinskih valova radnici koji rade na održavanju cesta ne mogu obavljati svoj posao što povećava troškove i odgađa završetak radova </w:t>
            </w:r>
          </w:p>
          <w:p w14:paraId="6F2C6435" w14:textId="6D3A697A" w:rsidR="00A85ADE" w:rsidRPr="00213A00" w:rsidRDefault="00A85ADE" w:rsidP="001C4305">
            <w:pPr>
              <w:pStyle w:val="Odlomakpopisa"/>
              <w:numPr>
                <w:ilvl w:val="0"/>
                <w:numId w:val="3"/>
              </w:numPr>
              <w:ind w:left="714" w:hanging="357"/>
              <w:jc w:val="both"/>
              <w:rPr>
                <w:rFonts w:ascii="Times New Roman" w:hAnsi="Times New Roman" w:cs="Times New Roman"/>
                <w:sz w:val="24"/>
                <w:szCs w:val="24"/>
              </w:rPr>
            </w:pPr>
            <w:r w:rsidRPr="00213A00">
              <w:rPr>
                <w:rFonts w:ascii="Times New Roman" w:hAnsi="Times New Roman" w:cs="Times New Roman"/>
                <w:sz w:val="24"/>
                <w:szCs w:val="24"/>
              </w:rPr>
              <w:t xml:space="preserve">visoke temperature uzrokuju savijanje tračnica (novi troškovi održavanja ili ograničenja brzine vlakova) </w:t>
            </w:r>
          </w:p>
          <w:p w14:paraId="7F841B39" w14:textId="77777777" w:rsidR="005C6FE0" w:rsidRPr="00432F0B" w:rsidRDefault="00A85ADE" w:rsidP="001C4305">
            <w:pPr>
              <w:pStyle w:val="Odlomakpopisa"/>
              <w:numPr>
                <w:ilvl w:val="0"/>
                <w:numId w:val="3"/>
              </w:numPr>
              <w:ind w:left="714" w:hanging="357"/>
              <w:jc w:val="both"/>
              <w:rPr>
                <w:rFonts w:ascii="Times New Roman" w:hAnsi="Times New Roman" w:cs="Times New Roman"/>
                <w:b/>
                <w:bCs/>
                <w:sz w:val="24"/>
                <w:szCs w:val="24"/>
              </w:rPr>
            </w:pPr>
            <w:r w:rsidRPr="00213A00">
              <w:rPr>
                <w:rFonts w:ascii="Times New Roman" w:hAnsi="Times New Roman" w:cs="Times New Roman"/>
                <w:sz w:val="24"/>
                <w:szCs w:val="24"/>
              </w:rPr>
              <w:t>obilne oborine mogu uzrokovati prekide u prometu</w:t>
            </w:r>
          </w:p>
          <w:p w14:paraId="5FB8B0AE" w14:textId="1D4AD286" w:rsidR="00432F0B" w:rsidRPr="00432F0B" w:rsidRDefault="00432F0B" w:rsidP="00432F0B">
            <w:pPr>
              <w:ind w:left="357"/>
              <w:jc w:val="both"/>
              <w:rPr>
                <w:rFonts w:ascii="Times New Roman" w:hAnsi="Times New Roman" w:cs="Times New Roman"/>
                <w:b/>
                <w:bCs/>
                <w:sz w:val="24"/>
                <w:szCs w:val="24"/>
              </w:rPr>
            </w:pPr>
          </w:p>
        </w:tc>
        <w:tc>
          <w:tcPr>
            <w:tcW w:w="4507" w:type="dxa"/>
          </w:tcPr>
          <w:p w14:paraId="4B5EF135" w14:textId="6A3F786F" w:rsidR="005C6FE0" w:rsidRPr="00213A00" w:rsidRDefault="00A85ADE" w:rsidP="001C4305">
            <w:pPr>
              <w:pStyle w:val="Odlomakpopisa"/>
              <w:numPr>
                <w:ilvl w:val="0"/>
                <w:numId w:val="3"/>
              </w:numPr>
              <w:ind w:left="714" w:hanging="357"/>
              <w:jc w:val="both"/>
              <w:rPr>
                <w:rFonts w:ascii="Times New Roman" w:hAnsi="Times New Roman" w:cs="Times New Roman"/>
                <w:b/>
                <w:bCs/>
                <w:sz w:val="24"/>
                <w:szCs w:val="24"/>
              </w:rPr>
            </w:pPr>
            <w:r w:rsidRPr="00213A00">
              <w:rPr>
                <w:rFonts w:ascii="Times New Roman" w:hAnsi="Times New Roman" w:cs="Times New Roman"/>
                <w:sz w:val="24"/>
                <w:szCs w:val="24"/>
              </w:rPr>
              <w:t>blaže zime bez puno snijega smanjuju troškove za čišćenje ulica</w:t>
            </w:r>
          </w:p>
        </w:tc>
      </w:tr>
      <w:tr w:rsidR="00F96DCC" w:rsidRPr="00213A00" w14:paraId="6AACEDB0" w14:textId="77777777" w:rsidTr="006A64D8">
        <w:tc>
          <w:tcPr>
            <w:tcW w:w="1683" w:type="dxa"/>
          </w:tcPr>
          <w:p w14:paraId="6350DC0B" w14:textId="761F8678" w:rsidR="00F96DCC" w:rsidRPr="00213A00" w:rsidRDefault="00F96DCC" w:rsidP="00F96DCC">
            <w:pPr>
              <w:spacing w:line="360" w:lineRule="auto"/>
              <w:jc w:val="center"/>
              <w:rPr>
                <w:rFonts w:ascii="Times New Roman" w:hAnsi="Times New Roman" w:cs="Times New Roman"/>
                <w:b/>
                <w:bCs/>
                <w:sz w:val="24"/>
                <w:szCs w:val="24"/>
              </w:rPr>
            </w:pPr>
            <w:r w:rsidRPr="00213A00">
              <w:rPr>
                <w:rFonts w:ascii="Times New Roman" w:hAnsi="Times New Roman" w:cs="Times New Roman"/>
                <w:b/>
                <w:bCs/>
                <w:sz w:val="24"/>
                <w:szCs w:val="24"/>
              </w:rPr>
              <w:t>Energetika</w:t>
            </w:r>
          </w:p>
        </w:tc>
        <w:tc>
          <w:tcPr>
            <w:tcW w:w="7758" w:type="dxa"/>
          </w:tcPr>
          <w:p w14:paraId="3276A899" w14:textId="77777777" w:rsidR="00F96DCC" w:rsidRPr="00213A00" w:rsidRDefault="00F96DCC" w:rsidP="001C4305">
            <w:pPr>
              <w:pStyle w:val="Odlomakpopisa"/>
              <w:numPr>
                <w:ilvl w:val="0"/>
                <w:numId w:val="3"/>
              </w:numPr>
              <w:ind w:left="714" w:hanging="357"/>
              <w:jc w:val="both"/>
              <w:rPr>
                <w:rFonts w:ascii="Times New Roman" w:hAnsi="Times New Roman" w:cs="Times New Roman"/>
                <w:sz w:val="24"/>
                <w:szCs w:val="24"/>
              </w:rPr>
            </w:pPr>
            <w:r w:rsidRPr="00213A00">
              <w:rPr>
                <w:rFonts w:ascii="Times New Roman" w:hAnsi="Times New Roman" w:cs="Times New Roman"/>
                <w:sz w:val="24"/>
                <w:szCs w:val="24"/>
              </w:rPr>
              <w:t xml:space="preserve">ekstremne niske i visoke temperature zahtijevaju veću potrošnju energije za grijanje/hlađenje </w:t>
            </w:r>
          </w:p>
          <w:p w14:paraId="30167F2B" w14:textId="0D2ECAEE" w:rsidR="00F96DCC" w:rsidRPr="00F96DCC" w:rsidRDefault="00F96DCC" w:rsidP="001C4305">
            <w:pPr>
              <w:pStyle w:val="Odlomakpopisa"/>
              <w:numPr>
                <w:ilvl w:val="0"/>
                <w:numId w:val="3"/>
              </w:numPr>
              <w:jc w:val="both"/>
              <w:rPr>
                <w:rFonts w:ascii="Times New Roman" w:hAnsi="Times New Roman" w:cs="Times New Roman"/>
                <w:sz w:val="24"/>
                <w:szCs w:val="24"/>
              </w:rPr>
            </w:pPr>
            <w:r w:rsidRPr="00F96DCC">
              <w:rPr>
                <w:rFonts w:ascii="Times New Roman" w:hAnsi="Times New Roman" w:cs="Times New Roman"/>
                <w:sz w:val="24"/>
                <w:szCs w:val="24"/>
              </w:rPr>
              <w:t>ekstremno niske temperature mogu uzrokovati fizička oštećenja dalekovoda – smetnje u prijenosu i distribuciji</w:t>
            </w:r>
          </w:p>
        </w:tc>
        <w:tc>
          <w:tcPr>
            <w:tcW w:w="4507" w:type="dxa"/>
          </w:tcPr>
          <w:p w14:paraId="6A19610C" w14:textId="572BBBAA" w:rsidR="00F96DCC" w:rsidRPr="00F96DCC" w:rsidRDefault="00F96DCC" w:rsidP="001C4305">
            <w:pPr>
              <w:pStyle w:val="Odlomakpopisa"/>
              <w:numPr>
                <w:ilvl w:val="0"/>
                <w:numId w:val="3"/>
              </w:numPr>
              <w:jc w:val="both"/>
              <w:rPr>
                <w:rFonts w:ascii="Times New Roman" w:hAnsi="Times New Roman" w:cs="Times New Roman"/>
                <w:sz w:val="24"/>
                <w:szCs w:val="24"/>
              </w:rPr>
            </w:pPr>
            <w:r w:rsidRPr="00F96DCC">
              <w:rPr>
                <w:rFonts w:ascii="Times New Roman" w:hAnsi="Times New Roman" w:cs="Times New Roman"/>
                <w:sz w:val="24"/>
                <w:szCs w:val="24"/>
              </w:rPr>
              <w:t>više temperature kroz kalendarsku godinu (uz povećanje insolacije) može utjecati na povećanje proizvodnje električne energije iz obnovljivih izvora energije</w:t>
            </w:r>
          </w:p>
        </w:tc>
      </w:tr>
      <w:tr w:rsidR="00F96DCC" w:rsidRPr="00213A00" w14:paraId="1DDC4AAF" w14:textId="77777777" w:rsidTr="006A64D8">
        <w:tc>
          <w:tcPr>
            <w:tcW w:w="1683" w:type="dxa"/>
          </w:tcPr>
          <w:p w14:paraId="4606F0E9" w14:textId="7F05EE51" w:rsidR="00F96DCC" w:rsidRPr="00213A00" w:rsidRDefault="00F96DCC" w:rsidP="00F96DCC">
            <w:pPr>
              <w:spacing w:line="360" w:lineRule="auto"/>
              <w:jc w:val="center"/>
              <w:rPr>
                <w:rFonts w:ascii="Times New Roman" w:hAnsi="Times New Roman" w:cs="Times New Roman"/>
                <w:b/>
                <w:bCs/>
                <w:sz w:val="24"/>
                <w:szCs w:val="24"/>
              </w:rPr>
            </w:pPr>
            <w:r w:rsidRPr="00213A00">
              <w:rPr>
                <w:rFonts w:ascii="Times New Roman" w:hAnsi="Times New Roman" w:cs="Times New Roman"/>
                <w:b/>
                <w:bCs/>
                <w:sz w:val="24"/>
                <w:szCs w:val="24"/>
              </w:rPr>
              <w:lastRenderedPageBreak/>
              <w:t>Voda</w:t>
            </w:r>
          </w:p>
        </w:tc>
        <w:tc>
          <w:tcPr>
            <w:tcW w:w="7758" w:type="dxa"/>
          </w:tcPr>
          <w:p w14:paraId="21948EB1" w14:textId="77777777" w:rsidR="00F96DCC" w:rsidRPr="00213A00" w:rsidRDefault="00F96DCC" w:rsidP="001C4305">
            <w:pPr>
              <w:pStyle w:val="Odlomakpopisa"/>
              <w:numPr>
                <w:ilvl w:val="0"/>
                <w:numId w:val="5"/>
              </w:numPr>
              <w:ind w:left="714" w:hanging="357"/>
              <w:rPr>
                <w:rFonts w:ascii="Times New Roman" w:hAnsi="Times New Roman" w:cs="Times New Roman"/>
                <w:sz w:val="24"/>
                <w:szCs w:val="24"/>
              </w:rPr>
            </w:pPr>
            <w:r w:rsidRPr="00213A00">
              <w:rPr>
                <w:rFonts w:ascii="Times New Roman" w:hAnsi="Times New Roman" w:cs="Times New Roman"/>
                <w:sz w:val="24"/>
                <w:szCs w:val="24"/>
              </w:rPr>
              <w:t xml:space="preserve">više temperature uzrokuju opadanje razine vodenih površina </w:t>
            </w:r>
          </w:p>
          <w:p w14:paraId="5B32E7C1" w14:textId="77777777" w:rsidR="00F96DCC" w:rsidRPr="00213A00" w:rsidRDefault="00F96DCC" w:rsidP="001C4305">
            <w:pPr>
              <w:pStyle w:val="Odlomakpopisa"/>
              <w:numPr>
                <w:ilvl w:val="0"/>
                <w:numId w:val="5"/>
              </w:numPr>
              <w:ind w:left="714" w:hanging="357"/>
              <w:rPr>
                <w:rFonts w:ascii="Times New Roman" w:hAnsi="Times New Roman" w:cs="Times New Roman"/>
                <w:sz w:val="24"/>
                <w:szCs w:val="24"/>
              </w:rPr>
            </w:pPr>
            <w:r w:rsidRPr="00213A00">
              <w:rPr>
                <w:rFonts w:ascii="Times New Roman" w:hAnsi="Times New Roman" w:cs="Times New Roman"/>
                <w:sz w:val="24"/>
                <w:szCs w:val="24"/>
              </w:rPr>
              <w:t xml:space="preserve">kisele kiše uzrokuju zakiseljavanje voda </w:t>
            </w:r>
          </w:p>
          <w:p w14:paraId="4AF1AD95" w14:textId="77777777" w:rsidR="00F96DCC" w:rsidRPr="00213A00" w:rsidRDefault="00F96DCC" w:rsidP="001C4305">
            <w:pPr>
              <w:pStyle w:val="Odlomakpopisa"/>
              <w:numPr>
                <w:ilvl w:val="0"/>
                <w:numId w:val="5"/>
              </w:numPr>
              <w:ind w:left="714" w:hanging="357"/>
              <w:rPr>
                <w:rFonts w:ascii="Times New Roman" w:hAnsi="Times New Roman" w:cs="Times New Roman"/>
                <w:sz w:val="24"/>
                <w:szCs w:val="24"/>
              </w:rPr>
            </w:pPr>
            <w:r w:rsidRPr="00213A00">
              <w:rPr>
                <w:rFonts w:ascii="Times New Roman" w:hAnsi="Times New Roman" w:cs="Times New Roman"/>
                <w:sz w:val="24"/>
                <w:szCs w:val="24"/>
              </w:rPr>
              <w:t xml:space="preserve">češća olujna nevremena praćena jakom kišom uzrokuje poplave u poljoprivredi i plavljenje naselja uz vodene površine </w:t>
            </w:r>
          </w:p>
          <w:p w14:paraId="47973259" w14:textId="77777777" w:rsidR="00F96DCC" w:rsidRDefault="00F96DCC" w:rsidP="001C4305">
            <w:pPr>
              <w:pStyle w:val="Odlomakpopisa"/>
              <w:numPr>
                <w:ilvl w:val="0"/>
                <w:numId w:val="5"/>
              </w:numPr>
              <w:jc w:val="both"/>
              <w:rPr>
                <w:rFonts w:ascii="Times New Roman" w:hAnsi="Times New Roman" w:cs="Times New Roman"/>
                <w:sz w:val="24"/>
                <w:szCs w:val="24"/>
              </w:rPr>
            </w:pPr>
            <w:r w:rsidRPr="00F96DCC">
              <w:rPr>
                <w:rFonts w:ascii="Times New Roman" w:hAnsi="Times New Roman" w:cs="Times New Roman"/>
                <w:sz w:val="24"/>
                <w:szCs w:val="24"/>
              </w:rPr>
              <w:t>više temperature uzrokuju veću potrošnju vode</w:t>
            </w:r>
          </w:p>
          <w:p w14:paraId="1355075E" w14:textId="349CF822" w:rsidR="006A64D8" w:rsidRPr="006A64D8" w:rsidRDefault="006A64D8" w:rsidP="006A64D8">
            <w:pPr>
              <w:ind w:left="360"/>
              <w:jc w:val="both"/>
              <w:rPr>
                <w:rFonts w:ascii="Times New Roman" w:hAnsi="Times New Roman" w:cs="Times New Roman"/>
                <w:sz w:val="24"/>
                <w:szCs w:val="24"/>
              </w:rPr>
            </w:pPr>
          </w:p>
        </w:tc>
        <w:tc>
          <w:tcPr>
            <w:tcW w:w="4507" w:type="dxa"/>
          </w:tcPr>
          <w:p w14:paraId="40086A21" w14:textId="04E80360" w:rsidR="00F96DCC" w:rsidRPr="00F96DCC" w:rsidRDefault="00F96DCC" w:rsidP="001C4305">
            <w:pPr>
              <w:pStyle w:val="Odlomakpopisa"/>
              <w:numPr>
                <w:ilvl w:val="0"/>
                <w:numId w:val="5"/>
              </w:numPr>
              <w:jc w:val="both"/>
              <w:rPr>
                <w:rFonts w:ascii="Times New Roman" w:hAnsi="Times New Roman" w:cs="Times New Roman"/>
                <w:sz w:val="24"/>
                <w:szCs w:val="24"/>
              </w:rPr>
            </w:pPr>
            <w:r w:rsidRPr="00F96DCC">
              <w:rPr>
                <w:rFonts w:ascii="Times New Roman" w:hAnsi="Times New Roman" w:cs="Times New Roman"/>
                <w:sz w:val="24"/>
                <w:szCs w:val="24"/>
              </w:rPr>
              <w:t>nema značajnijih dugoročnih pozitivnih posljedica</w:t>
            </w:r>
          </w:p>
        </w:tc>
      </w:tr>
      <w:tr w:rsidR="00F96DCC" w:rsidRPr="00213A00" w14:paraId="73A24ADD" w14:textId="77777777" w:rsidTr="006A64D8">
        <w:tc>
          <w:tcPr>
            <w:tcW w:w="1683" w:type="dxa"/>
          </w:tcPr>
          <w:p w14:paraId="320EEEC7" w14:textId="743A3305" w:rsidR="00F96DCC" w:rsidRPr="00213A00" w:rsidRDefault="00F96DCC" w:rsidP="00F96DCC">
            <w:pPr>
              <w:spacing w:line="360" w:lineRule="auto"/>
              <w:jc w:val="center"/>
              <w:rPr>
                <w:rFonts w:ascii="Times New Roman" w:hAnsi="Times New Roman" w:cs="Times New Roman"/>
                <w:b/>
                <w:bCs/>
                <w:sz w:val="24"/>
                <w:szCs w:val="24"/>
              </w:rPr>
            </w:pPr>
            <w:r w:rsidRPr="00213A00">
              <w:rPr>
                <w:rFonts w:ascii="Times New Roman" w:hAnsi="Times New Roman" w:cs="Times New Roman"/>
                <w:b/>
                <w:bCs/>
                <w:sz w:val="24"/>
                <w:szCs w:val="24"/>
              </w:rPr>
              <w:t>Gospodarenje otpadom</w:t>
            </w:r>
          </w:p>
        </w:tc>
        <w:tc>
          <w:tcPr>
            <w:tcW w:w="7758" w:type="dxa"/>
          </w:tcPr>
          <w:p w14:paraId="77C43E2D" w14:textId="77777777" w:rsidR="00F96DCC" w:rsidRPr="00213A00" w:rsidRDefault="00F96DCC" w:rsidP="001C4305">
            <w:pPr>
              <w:pStyle w:val="Odlomakpopisa"/>
              <w:numPr>
                <w:ilvl w:val="0"/>
                <w:numId w:val="5"/>
              </w:numPr>
              <w:ind w:left="714" w:hanging="357"/>
              <w:jc w:val="both"/>
              <w:rPr>
                <w:rFonts w:ascii="Times New Roman" w:hAnsi="Times New Roman" w:cs="Times New Roman"/>
                <w:sz w:val="24"/>
                <w:szCs w:val="24"/>
              </w:rPr>
            </w:pPr>
            <w:r w:rsidRPr="00213A00">
              <w:rPr>
                <w:rFonts w:ascii="Times New Roman" w:hAnsi="Times New Roman" w:cs="Times New Roman"/>
                <w:sz w:val="24"/>
                <w:szCs w:val="24"/>
              </w:rPr>
              <w:t xml:space="preserve">više temperature uzrokuju bržu razgradnju otpada na odlagalištima – širenje neugodnog mirisa </w:t>
            </w:r>
          </w:p>
          <w:p w14:paraId="2D0D259E" w14:textId="77777777" w:rsidR="00F96DCC" w:rsidRDefault="00F96DCC" w:rsidP="001C4305">
            <w:pPr>
              <w:pStyle w:val="Odlomakpopisa"/>
              <w:numPr>
                <w:ilvl w:val="0"/>
                <w:numId w:val="5"/>
              </w:numPr>
              <w:rPr>
                <w:rFonts w:ascii="Times New Roman" w:hAnsi="Times New Roman" w:cs="Times New Roman"/>
                <w:sz w:val="24"/>
                <w:szCs w:val="24"/>
              </w:rPr>
            </w:pPr>
            <w:r w:rsidRPr="00F96DCC">
              <w:rPr>
                <w:rFonts w:ascii="Times New Roman" w:hAnsi="Times New Roman" w:cs="Times New Roman"/>
                <w:sz w:val="24"/>
                <w:szCs w:val="24"/>
              </w:rPr>
              <w:t>više temperature uzrokuju nekontroliranu razgradnju te dolazi do emisija štetnih nusprodukata (NOx, SO</w:t>
            </w:r>
            <w:r w:rsidRPr="00562CDE">
              <w:rPr>
                <w:rFonts w:ascii="Times New Roman" w:hAnsi="Times New Roman" w:cs="Times New Roman"/>
                <w:sz w:val="24"/>
                <w:szCs w:val="24"/>
                <w:vertAlign w:val="subscript"/>
              </w:rPr>
              <w:t>2</w:t>
            </w:r>
            <w:r w:rsidRPr="00F96DCC">
              <w:rPr>
                <w:rFonts w:ascii="Times New Roman" w:hAnsi="Times New Roman" w:cs="Times New Roman"/>
                <w:sz w:val="24"/>
                <w:szCs w:val="24"/>
              </w:rPr>
              <w:t>, dioksini, čestice)</w:t>
            </w:r>
          </w:p>
          <w:p w14:paraId="01EB1BC4" w14:textId="3E922BD3" w:rsidR="006A64D8" w:rsidRPr="006A64D8" w:rsidRDefault="006A64D8" w:rsidP="006A64D8">
            <w:pPr>
              <w:ind w:left="360"/>
              <w:rPr>
                <w:rFonts w:ascii="Times New Roman" w:hAnsi="Times New Roman" w:cs="Times New Roman"/>
                <w:sz w:val="24"/>
                <w:szCs w:val="24"/>
              </w:rPr>
            </w:pPr>
          </w:p>
        </w:tc>
        <w:tc>
          <w:tcPr>
            <w:tcW w:w="4507" w:type="dxa"/>
          </w:tcPr>
          <w:p w14:paraId="3394EF04" w14:textId="08A811A7" w:rsidR="00F96DCC" w:rsidRPr="00F96DCC" w:rsidRDefault="00F96DCC" w:rsidP="001C4305">
            <w:pPr>
              <w:pStyle w:val="Odlomakpopisa"/>
              <w:numPr>
                <w:ilvl w:val="0"/>
                <w:numId w:val="5"/>
              </w:numPr>
              <w:jc w:val="both"/>
              <w:rPr>
                <w:rFonts w:ascii="Times New Roman" w:hAnsi="Times New Roman" w:cs="Times New Roman"/>
                <w:sz w:val="24"/>
                <w:szCs w:val="24"/>
              </w:rPr>
            </w:pPr>
            <w:r w:rsidRPr="00F96DCC">
              <w:rPr>
                <w:rFonts w:ascii="Times New Roman" w:hAnsi="Times New Roman" w:cs="Times New Roman"/>
                <w:sz w:val="24"/>
                <w:szCs w:val="24"/>
              </w:rPr>
              <w:t>nema značajnijih dugoročnih pozitivnih posljedica</w:t>
            </w:r>
          </w:p>
        </w:tc>
      </w:tr>
      <w:tr w:rsidR="00F96DCC" w:rsidRPr="00213A00" w14:paraId="4F25D7C6" w14:textId="77777777" w:rsidTr="006A64D8">
        <w:tc>
          <w:tcPr>
            <w:tcW w:w="1683" w:type="dxa"/>
          </w:tcPr>
          <w:p w14:paraId="69B05B42" w14:textId="1B7FBEF3" w:rsidR="00F96DCC" w:rsidRPr="00213A00" w:rsidRDefault="00F96DCC" w:rsidP="00F96DCC">
            <w:pPr>
              <w:spacing w:line="360" w:lineRule="auto"/>
              <w:jc w:val="center"/>
              <w:rPr>
                <w:rFonts w:ascii="Times New Roman" w:hAnsi="Times New Roman" w:cs="Times New Roman"/>
                <w:b/>
                <w:bCs/>
                <w:sz w:val="24"/>
                <w:szCs w:val="24"/>
              </w:rPr>
            </w:pPr>
            <w:r w:rsidRPr="00213A00">
              <w:rPr>
                <w:rFonts w:ascii="Times New Roman" w:hAnsi="Times New Roman" w:cs="Times New Roman"/>
                <w:b/>
                <w:bCs/>
                <w:sz w:val="24"/>
                <w:szCs w:val="24"/>
              </w:rPr>
              <w:t>Planiranje korištenja zemljišta</w:t>
            </w:r>
          </w:p>
        </w:tc>
        <w:tc>
          <w:tcPr>
            <w:tcW w:w="7758" w:type="dxa"/>
          </w:tcPr>
          <w:p w14:paraId="0ECD2961" w14:textId="77777777" w:rsidR="00F96DCC" w:rsidRPr="00F03D53" w:rsidRDefault="00F96DCC" w:rsidP="001C4305">
            <w:pPr>
              <w:pStyle w:val="Odlomakpopisa"/>
              <w:numPr>
                <w:ilvl w:val="0"/>
                <w:numId w:val="6"/>
              </w:numPr>
              <w:ind w:left="714" w:hanging="357"/>
              <w:jc w:val="both"/>
              <w:rPr>
                <w:rFonts w:ascii="Times New Roman" w:hAnsi="Times New Roman" w:cs="Times New Roman"/>
                <w:sz w:val="24"/>
                <w:szCs w:val="24"/>
              </w:rPr>
            </w:pPr>
            <w:r w:rsidRPr="00F03D53">
              <w:rPr>
                <w:rFonts w:ascii="Times New Roman" w:hAnsi="Times New Roman" w:cs="Times New Roman"/>
                <w:sz w:val="24"/>
                <w:szCs w:val="24"/>
              </w:rPr>
              <w:t xml:space="preserve">ekstremni vremenski uvjeti (poplave, oluje) mogu uzrokovati velike štete na poljoprivrednim, građevinskim i dr. zemljištima </w:t>
            </w:r>
          </w:p>
          <w:p w14:paraId="2DA9D403" w14:textId="6FB91696" w:rsidR="00F96DCC" w:rsidRPr="00F96DCC" w:rsidRDefault="00F96DCC" w:rsidP="001C4305">
            <w:pPr>
              <w:pStyle w:val="Odlomakpopisa"/>
              <w:numPr>
                <w:ilvl w:val="0"/>
                <w:numId w:val="6"/>
              </w:numPr>
              <w:jc w:val="both"/>
              <w:rPr>
                <w:rFonts w:ascii="Times New Roman" w:hAnsi="Times New Roman" w:cs="Times New Roman"/>
                <w:sz w:val="24"/>
                <w:szCs w:val="24"/>
              </w:rPr>
            </w:pPr>
            <w:r w:rsidRPr="00F96DCC">
              <w:rPr>
                <w:rFonts w:ascii="Times New Roman" w:hAnsi="Times New Roman" w:cs="Times New Roman"/>
                <w:sz w:val="24"/>
                <w:szCs w:val="24"/>
              </w:rPr>
              <w:t>zbog ekstremnih vremenskih uvjeta potrebna je prenamjena zemljišta</w:t>
            </w:r>
          </w:p>
        </w:tc>
        <w:tc>
          <w:tcPr>
            <w:tcW w:w="4507" w:type="dxa"/>
          </w:tcPr>
          <w:p w14:paraId="67374A2F" w14:textId="2AA45E5C" w:rsidR="00F96DCC" w:rsidRPr="00F96DCC" w:rsidRDefault="00F96DCC" w:rsidP="001C4305">
            <w:pPr>
              <w:pStyle w:val="Odlomakpopisa"/>
              <w:numPr>
                <w:ilvl w:val="0"/>
                <w:numId w:val="6"/>
              </w:numPr>
              <w:jc w:val="both"/>
              <w:rPr>
                <w:rFonts w:ascii="Times New Roman" w:hAnsi="Times New Roman" w:cs="Times New Roman"/>
                <w:sz w:val="24"/>
                <w:szCs w:val="24"/>
              </w:rPr>
            </w:pPr>
            <w:r w:rsidRPr="00F96DCC">
              <w:rPr>
                <w:rFonts w:ascii="Times New Roman" w:hAnsi="Times New Roman" w:cs="Times New Roman"/>
                <w:sz w:val="24"/>
                <w:szCs w:val="24"/>
              </w:rPr>
              <w:t>zbog ekstremnih vremenskih uvjeta (oluje praćene jakim kišama) moguća je izgradnja retencija na užem području grada koje bi spriječile poplave građevina i prometnica</w:t>
            </w:r>
          </w:p>
        </w:tc>
      </w:tr>
      <w:tr w:rsidR="00F96DCC" w:rsidRPr="00213A00" w14:paraId="7F941E48" w14:textId="77777777" w:rsidTr="006A64D8">
        <w:tc>
          <w:tcPr>
            <w:tcW w:w="1683" w:type="dxa"/>
          </w:tcPr>
          <w:p w14:paraId="5786B6F2" w14:textId="2D72B273" w:rsidR="00F96DCC" w:rsidRPr="00213A00" w:rsidRDefault="00F96DCC" w:rsidP="00F96DCC">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Poljoprivreda i šumarstvo</w:t>
            </w:r>
          </w:p>
        </w:tc>
        <w:tc>
          <w:tcPr>
            <w:tcW w:w="7758" w:type="dxa"/>
          </w:tcPr>
          <w:p w14:paraId="2434C157" w14:textId="77777777" w:rsidR="00F96DCC" w:rsidRPr="00AE4500" w:rsidRDefault="00F96DCC" w:rsidP="001C4305">
            <w:pPr>
              <w:pStyle w:val="Odlomakpopisa"/>
              <w:numPr>
                <w:ilvl w:val="0"/>
                <w:numId w:val="7"/>
              </w:numPr>
              <w:ind w:left="714" w:hanging="357"/>
              <w:jc w:val="both"/>
              <w:rPr>
                <w:rFonts w:ascii="Times New Roman" w:hAnsi="Times New Roman" w:cs="Times New Roman"/>
                <w:sz w:val="24"/>
                <w:szCs w:val="24"/>
              </w:rPr>
            </w:pPr>
            <w:r w:rsidRPr="00AE4500">
              <w:rPr>
                <w:rFonts w:ascii="Times New Roman" w:hAnsi="Times New Roman" w:cs="Times New Roman"/>
                <w:sz w:val="24"/>
                <w:szCs w:val="24"/>
              </w:rPr>
              <w:t xml:space="preserve">postojeći ekstremni vremenski uvjeti (mraz, suša, poplave) uzrokuju smanjenje uroda pojedinih kultura </w:t>
            </w:r>
          </w:p>
          <w:p w14:paraId="16E9FF19" w14:textId="77777777" w:rsidR="00F96DCC" w:rsidRPr="00AE4500" w:rsidRDefault="00F96DCC" w:rsidP="001C4305">
            <w:pPr>
              <w:pStyle w:val="Odlomakpopisa"/>
              <w:numPr>
                <w:ilvl w:val="0"/>
                <w:numId w:val="7"/>
              </w:numPr>
              <w:ind w:left="714" w:hanging="357"/>
              <w:jc w:val="both"/>
              <w:rPr>
                <w:rFonts w:ascii="Times New Roman" w:hAnsi="Times New Roman" w:cs="Times New Roman"/>
                <w:sz w:val="24"/>
                <w:szCs w:val="24"/>
              </w:rPr>
            </w:pPr>
            <w:r w:rsidRPr="00AE4500">
              <w:rPr>
                <w:rFonts w:ascii="Times New Roman" w:hAnsi="Times New Roman" w:cs="Times New Roman"/>
                <w:sz w:val="24"/>
                <w:szCs w:val="24"/>
              </w:rPr>
              <w:t xml:space="preserve">promjene srednjih vrijednosti temperatura i količine oborina uzrokuju smanjenje uroda pojedinih kultura </w:t>
            </w:r>
          </w:p>
          <w:p w14:paraId="29EC296A" w14:textId="77777777" w:rsidR="00F96DCC" w:rsidRPr="00AE4500" w:rsidRDefault="00F96DCC" w:rsidP="001C4305">
            <w:pPr>
              <w:pStyle w:val="Odlomakpopisa"/>
              <w:numPr>
                <w:ilvl w:val="0"/>
                <w:numId w:val="7"/>
              </w:numPr>
              <w:ind w:left="714" w:hanging="357"/>
              <w:jc w:val="both"/>
              <w:rPr>
                <w:rFonts w:ascii="Times New Roman" w:hAnsi="Times New Roman" w:cs="Times New Roman"/>
                <w:sz w:val="24"/>
                <w:szCs w:val="24"/>
              </w:rPr>
            </w:pPr>
            <w:r w:rsidRPr="00AE4500">
              <w:rPr>
                <w:rFonts w:ascii="Times New Roman" w:hAnsi="Times New Roman" w:cs="Times New Roman"/>
                <w:sz w:val="24"/>
                <w:szCs w:val="24"/>
              </w:rPr>
              <w:t xml:space="preserve">više temperature uzrokuju smanjenje produktivnosti u stočarskoj proizvodnji </w:t>
            </w:r>
          </w:p>
          <w:p w14:paraId="63FD9E59" w14:textId="77777777" w:rsidR="00F96DCC" w:rsidRPr="00AE4500" w:rsidRDefault="00F96DCC" w:rsidP="001C4305">
            <w:pPr>
              <w:pStyle w:val="Odlomakpopisa"/>
              <w:numPr>
                <w:ilvl w:val="0"/>
                <w:numId w:val="7"/>
              </w:numPr>
              <w:ind w:left="714" w:hanging="357"/>
              <w:jc w:val="both"/>
              <w:rPr>
                <w:rFonts w:ascii="Times New Roman" w:hAnsi="Times New Roman" w:cs="Times New Roman"/>
                <w:sz w:val="24"/>
                <w:szCs w:val="24"/>
              </w:rPr>
            </w:pPr>
            <w:r w:rsidRPr="00AE4500">
              <w:rPr>
                <w:rFonts w:ascii="Times New Roman" w:hAnsi="Times New Roman" w:cs="Times New Roman"/>
                <w:sz w:val="24"/>
                <w:szCs w:val="24"/>
              </w:rPr>
              <w:t xml:space="preserve">orkanski vjetar uzrokuje čupanje stabala </w:t>
            </w:r>
          </w:p>
          <w:p w14:paraId="13B0AA2E" w14:textId="77777777" w:rsidR="00F96DCC" w:rsidRPr="00AE4500" w:rsidRDefault="00F96DCC" w:rsidP="001C4305">
            <w:pPr>
              <w:pStyle w:val="Odlomakpopisa"/>
              <w:numPr>
                <w:ilvl w:val="0"/>
                <w:numId w:val="7"/>
              </w:numPr>
              <w:ind w:left="714" w:hanging="357"/>
              <w:jc w:val="both"/>
              <w:rPr>
                <w:rFonts w:ascii="Times New Roman" w:hAnsi="Times New Roman" w:cs="Times New Roman"/>
                <w:sz w:val="24"/>
                <w:szCs w:val="24"/>
              </w:rPr>
            </w:pPr>
            <w:r w:rsidRPr="00AE4500">
              <w:rPr>
                <w:rFonts w:ascii="Times New Roman" w:hAnsi="Times New Roman" w:cs="Times New Roman"/>
                <w:sz w:val="24"/>
                <w:szCs w:val="24"/>
              </w:rPr>
              <w:t xml:space="preserve">ledolom fiziološki oštećuje stabla što ih čini pogodnim medijem za sekundarne štetnike </w:t>
            </w:r>
          </w:p>
          <w:p w14:paraId="7B7D651F" w14:textId="77777777" w:rsidR="00F96DCC" w:rsidRPr="00AE4500" w:rsidRDefault="00F96DCC" w:rsidP="001C4305">
            <w:pPr>
              <w:pStyle w:val="Odlomakpopisa"/>
              <w:numPr>
                <w:ilvl w:val="0"/>
                <w:numId w:val="7"/>
              </w:numPr>
              <w:ind w:left="714" w:hanging="357"/>
              <w:jc w:val="both"/>
              <w:rPr>
                <w:rFonts w:ascii="Times New Roman" w:hAnsi="Times New Roman" w:cs="Times New Roman"/>
                <w:sz w:val="24"/>
                <w:szCs w:val="24"/>
              </w:rPr>
            </w:pPr>
            <w:r w:rsidRPr="00AE4500">
              <w:rPr>
                <w:rFonts w:ascii="Times New Roman" w:hAnsi="Times New Roman" w:cs="Times New Roman"/>
                <w:sz w:val="24"/>
                <w:szCs w:val="24"/>
              </w:rPr>
              <w:t xml:space="preserve">povišene temperature mogu uzrokovati šumske požare </w:t>
            </w:r>
          </w:p>
          <w:p w14:paraId="66253FF2" w14:textId="671D7E59" w:rsidR="006A64D8" w:rsidRPr="006A64D8" w:rsidRDefault="00F96DCC" w:rsidP="00432F0B">
            <w:pPr>
              <w:pStyle w:val="Odlomakpopisa"/>
              <w:numPr>
                <w:ilvl w:val="0"/>
                <w:numId w:val="7"/>
              </w:numPr>
              <w:jc w:val="both"/>
              <w:rPr>
                <w:rFonts w:ascii="Times New Roman" w:hAnsi="Times New Roman" w:cs="Times New Roman"/>
                <w:sz w:val="24"/>
                <w:szCs w:val="24"/>
              </w:rPr>
            </w:pPr>
            <w:r w:rsidRPr="00F96DCC">
              <w:rPr>
                <w:rFonts w:ascii="Times New Roman" w:hAnsi="Times New Roman" w:cs="Times New Roman"/>
                <w:sz w:val="24"/>
                <w:szCs w:val="24"/>
              </w:rPr>
              <w:t>kisele kiše nepovoljno utječu na šume</w:t>
            </w:r>
          </w:p>
        </w:tc>
        <w:tc>
          <w:tcPr>
            <w:tcW w:w="4507" w:type="dxa"/>
          </w:tcPr>
          <w:p w14:paraId="74CE3098" w14:textId="77777777" w:rsidR="00F96DCC" w:rsidRPr="00AE4500" w:rsidRDefault="00F96DCC" w:rsidP="001C4305">
            <w:pPr>
              <w:pStyle w:val="Odlomakpopisa"/>
              <w:numPr>
                <w:ilvl w:val="0"/>
                <w:numId w:val="7"/>
              </w:numPr>
              <w:ind w:left="714" w:hanging="357"/>
              <w:rPr>
                <w:rFonts w:ascii="Times New Roman" w:hAnsi="Times New Roman" w:cs="Times New Roman"/>
                <w:sz w:val="24"/>
                <w:szCs w:val="24"/>
              </w:rPr>
            </w:pPr>
            <w:r w:rsidRPr="00AE4500">
              <w:rPr>
                <w:rFonts w:ascii="Times New Roman" w:hAnsi="Times New Roman" w:cs="Times New Roman"/>
                <w:sz w:val="24"/>
                <w:szCs w:val="24"/>
              </w:rPr>
              <w:t xml:space="preserve">više temperature kroz kalendarsku godinu omogućuju dulju sezonu rasta, produljenje vegetacijske sezone nekih kultura </w:t>
            </w:r>
          </w:p>
          <w:p w14:paraId="252B3C25" w14:textId="77777777" w:rsidR="00F96DCC" w:rsidRPr="00AE4500" w:rsidRDefault="00F96DCC" w:rsidP="001C4305">
            <w:pPr>
              <w:pStyle w:val="Odlomakpopisa"/>
              <w:numPr>
                <w:ilvl w:val="0"/>
                <w:numId w:val="7"/>
              </w:numPr>
              <w:ind w:left="714" w:hanging="357"/>
              <w:rPr>
                <w:rFonts w:ascii="Times New Roman" w:hAnsi="Times New Roman" w:cs="Times New Roman"/>
                <w:sz w:val="24"/>
                <w:szCs w:val="24"/>
              </w:rPr>
            </w:pPr>
            <w:r w:rsidRPr="00AE4500">
              <w:rPr>
                <w:rFonts w:ascii="Times New Roman" w:hAnsi="Times New Roman" w:cs="Times New Roman"/>
                <w:sz w:val="24"/>
                <w:szCs w:val="24"/>
              </w:rPr>
              <w:t xml:space="preserve">više koncentracije ugljika pomažu uzgoju usjeva i povećanoj produktivnosti nekih kultura </w:t>
            </w:r>
          </w:p>
          <w:p w14:paraId="3E13258B" w14:textId="06AF13EA" w:rsidR="00F96DCC" w:rsidRPr="00F96DCC" w:rsidRDefault="00F96DCC" w:rsidP="001C4305">
            <w:pPr>
              <w:pStyle w:val="Odlomakpopisa"/>
              <w:numPr>
                <w:ilvl w:val="0"/>
                <w:numId w:val="7"/>
              </w:numPr>
              <w:jc w:val="both"/>
              <w:rPr>
                <w:rFonts w:ascii="Times New Roman" w:hAnsi="Times New Roman" w:cs="Times New Roman"/>
                <w:sz w:val="24"/>
                <w:szCs w:val="24"/>
              </w:rPr>
            </w:pPr>
            <w:r w:rsidRPr="00F96DCC">
              <w:rPr>
                <w:rFonts w:ascii="Times New Roman" w:hAnsi="Times New Roman" w:cs="Times New Roman"/>
                <w:sz w:val="24"/>
                <w:szCs w:val="24"/>
              </w:rPr>
              <w:t>veća količina drva i drvnog ostatka (biomasa) za ogrjev nakon ekstremnih vremenskih pojava</w:t>
            </w:r>
          </w:p>
        </w:tc>
      </w:tr>
      <w:tr w:rsidR="00F96DCC" w:rsidRPr="00213A00" w14:paraId="25551D14" w14:textId="77777777" w:rsidTr="006A64D8">
        <w:tc>
          <w:tcPr>
            <w:tcW w:w="1683" w:type="dxa"/>
          </w:tcPr>
          <w:p w14:paraId="60ECEC69" w14:textId="5765985C" w:rsidR="00F96DCC" w:rsidRPr="00213A00" w:rsidRDefault="00F96DCC" w:rsidP="00F96DCC">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Okoliš i bioraznolikost</w:t>
            </w:r>
          </w:p>
        </w:tc>
        <w:tc>
          <w:tcPr>
            <w:tcW w:w="7758" w:type="dxa"/>
          </w:tcPr>
          <w:p w14:paraId="6F92EAC5" w14:textId="77777777" w:rsidR="00F96DCC" w:rsidRPr="00AE4500" w:rsidRDefault="00F96DCC" w:rsidP="001C4305">
            <w:pPr>
              <w:pStyle w:val="Odlomakpopisa"/>
              <w:numPr>
                <w:ilvl w:val="0"/>
                <w:numId w:val="7"/>
              </w:numPr>
              <w:ind w:left="714" w:hanging="357"/>
              <w:jc w:val="both"/>
              <w:rPr>
                <w:rFonts w:ascii="Times New Roman" w:hAnsi="Times New Roman" w:cs="Times New Roman"/>
                <w:sz w:val="24"/>
                <w:szCs w:val="24"/>
              </w:rPr>
            </w:pPr>
            <w:r w:rsidRPr="00AE4500">
              <w:rPr>
                <w:rFonts w:ascii="Times New Roman" w:hAnsi="Times New Roman" w:cs="Times New Roman"/>
                <w:sz w:val="24"/>
                <w:szCs w:val="24"/>
              </w:rPr>
              <w:t xml:space="preserve">više temperature uzrokuju naseljavanje invazivnih vrsta i istrebljenje postojećih - mijenjanje statusa postojećih zaštićenih područja i vrsta </w:t>
            </w:r>
          </w:p>
          <w:p w14:paraId="7C365EDE" w14:textId="23D97008" w:rsidR="00F96DCC" w:rsidRPr="00F96DCC" w:rsidRDefault="00562CDE" w:rsidP="00F96DCC">
            <w:pPr>
              <w:jc w:val="both"/>
              <w:rPr>
                <w:rFonts w:ascii="Times New Roman" w:hAnsi="Times New Roman" w:cs="Times New Roman"/>
                <w:sz w:val="24"/>
                <w:szCs w:val="24"/>
              </w:rPr>
            </w:pPr>
            <w:r>
              <w:rPr>
                <w:rFonts w:ascii="Times New Roman" w:hAnsi="Times New Roman" w:cs="Times New Roman"/>
                <w:sz w:val="24"/>
                <w:szCs w:val="24"/>
              </w:rPr>
              <w:t xml:space="preserve">            </w:t>
            </w:r>
            <w:r w:rsidR="00F96DCC" w:rsidRPr="00AE4500">
              <w:rPr>
                <w:rFonts w:ascii="Times New Roman" w:hAnsi="Times New Roman" w:cs="Times New Roman"/>
                <w:sz w:val="24"/>
                <w:szCs w:val="24"/>
              </w:rPr>
              <w:t>kisele kiše uzrokuju zakiseljavanje voda – izumiranje pojedinih vrsta</w:t>
            </w:r>
          </w:p>
        </w:tc>
        <w:tc>
          <w:tcPr>
            <w:tcW w:w="4507" w:type="dxa"/>
          </w:tcPr>
          <w:p w14:paraId="4CE26BF9" w14:textId="136C2640" w:rsidR="00F96DCC" w:rsidRPr="00F96DCC" w:rsidRDefault="00F96DCC" w:rsidP="001C4305">
            <w:pPr>
              <w:pStyle w:val="Odlomakpopisa"/>
              <w:numPr>
                <w:ilvl w:val="0"/>
                <w:numId w:val="7"/>
              </w:numPr>
              <w:jc w:val="both"/>
              <w:rPr>
                <w:rFonts w:ascii="Times New Roman" w:hAnsi="Times New Roman" w:cs="Times New Roman"/>
                <w:sz w:val="24"/>
                <w:szCs w:val="24"/>
              </w:rPr>
            </w:pPr>
            <w:r w:rsidRPr="00F96DCC">
              <w:rPr>
                <w:rFonts w:ascii="Times New Roman" w:hAnsi="Times New Roman" w:cs="Times New Roman"/>
                <w:sz w:val="24"/>
                <w:szCs w:val="24"/>
              </w:rPr>
              <w:t xml:space="preserve">ekstremni vremenski uvjeti (poplave, suše) </w:t>
            </w:r>
            <w:r w:rsidR="00FF675A" w:rsidRPr="00363E98">
              <w:rPr>
                <w:rFonts w:ascii="Times New Roman" w:hAnsi="Times New Roman" w:cs="Times New Roman"/>
                <w:sz w:val="24"/>
                <w:szCs w:val="24"/>
              </w:rPr>
              <w:t xml:space="preserve">(za sada neznatno) </w:t>
            </w:r>
            <w:r w:rsidRPr="00F96DCC">
              <w:rPr>
                <w:rFonts w:ascii="Times New Roman" w:hAnsi="Times New Roman" w:cs="Times New Roman"/>
                <w:sz w:val="24"/>
                <w:szCs w:val="24"/>
              </w:rPr>
              <w:t>mogu uzrokovati širenje pojedinih ekosustava i prirodnih staništa</w:t>
            </w:r>
          </w:p>
        </w:tc>
      </w:tr>
    </w:tbl>
    <w:p w14:paraId="7EE1D616" w14:textId="77777777" w:rsidR="005C6FE0" w:rsidRDefault="005C6FE0" w:rsidP="00432F0B">
      <w:pPr>
        <w:spacing w:after="0" w:line="240" w:lineRule="auto"/>
        <w:jc w:val="both"/>
        <w:rPr>
          <w:rFonts w:ascii="Times New Roman" w:hAnsi="Times New Roman" w:cs="Times New Roman"/>
          <w:b/>
          <w:bCs/>
          <w:sz w:val="24"/>
          <w:szCs w:val="24"/>
        </w:rPr>
      </w:pPr>
    </w:p>
    <w:tbl>
      <w:tblPr>
        <w:tblStyle w:val="Reetkatablice"/>
        <w:tblW w:w="0" w:type="auto"/>
        <w:tblLook w:val="04A0" w:firstRow="1" w:lastRow="0" w:firstColumn="1" w:lastColumn="0" w:noHBand="0" w:noVBand="1"/>
      </w:tblPr>
      <w:tblGrid>
        <w:gridCol w:w="1432"/>
        <w:gridCol w:w="4477"/>
        <w:gridCol w:w="3151"/>
      </w:tblGrid>
      <w:tr w:rsidR="00AE4500" w14:paraId="0A1A539C" w14:textId="77777777" w:rsidTr="00432F0B">
        <w:tc>
          <w:tcPr>
            <w:tcW w:w="1432" w:type="dxa"/>
          </w:tcPr>
          <w:p w14:paraId="65707C26" w14:textId="6359EE9F" w:rsidR="00AE4500" w:rsidRDefault="00AE4500" w:rsidP="008C3BC6">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Zdravstvo</w:t>
            </w:r>
          </w:p>
        </w:tc>
        <w:tc>
          <w:tcPr>
            <w:tcW w:w="4477" w:type="dxa"/>
          </w:tcPr>
          <w:p w14:paraId="2B363242" w14:textId="741A6DE9" w:rsidR="00AE4500" w:rsidRPr="00AE4500" w:rsidRDefault="00AE4500" w:rsidP="001C4305">
            <w:pPr>
              <w:pStyle w:val="Odlomakpopisa"/>
              <w:numPr>
                <w:ilvl w:val="0"/>
                <w:numId w:val="7"/>
              </w:numPr>
              <w:ind w:left="714" w:hanging="357"/>
              <w:jc w:val="both"/>
              <w:rPr>
                <w:rFonts w:ascii="Times New Roman" w:hAnsi="Times New Roman" w:cs="Times New Roman"/>
                <w:sz w:val="24"/>
                <w:szCs w:val="24"/>
              </w:rPr>
            </w:pPr>
            <w:r w:rsidRPr="00AE4500">
              <w:rPr>
                <w:rFonts w:ascii="Times New Roman" w:hAnsi="Times New Roman" w:cs="Times New Roman"/>
                <w:sz w:val="24"/>
                <w:szCs w:val="24"/>
              </w:rPr>
              <w:t xml:space="preserve">toplinski valovi koji uzrokuju respiratorni kolaps, alergijske promjene </w:t>
            </w:r>
            <w:r w:rsidRPr="00AE4500">
              <w:sym w:font="Symbol" w:char="F0B7"/>
            </w:r>
            <w:r w:rsidRPr="00AE4500">
              <w:rPr>
                <w:rFonts w:ascii="Times New Roman" w:hAnsi="Times New Roman" w:cs="Times New Roman"/>
                <w:sz w:val="24"/>
                <w:szCs w:val="24"/>
              </w:rPr>
              <w:t xml:space="preserve"> ekstremni vremenski uvjeti (poplave, oluje) mogu uzrokovati teže povrede ljudi ili gubitak ljudskih života </w:t>
            </w:r>
          </w:p>
          <w:p w14:paraId="0BDB0951" w14:textId="1B053EBA" w:rsidR="00AE4500" w:rsidRPr="00AE4500" w:rsidRDefault="00AE4500" w:rsidP="001C4305">
            <w:pPr>
              <w:pStyle w:val="Odlomakpopisa"/>
              <w:numPr>
                <w:ilvl w:val="0"/>
                <w:numId w:val="7"/>
              </w:numPr>
              <w:ind w:left="714" w:hanging="357"/>
              <w:jc w:val="both"/>
              <w:rPr>
                <w:rFonts w:ascii="Times New Roman" w:hAnsi="Times New Roman" w:cs="Times New Roman"/>
                <w:sz w:val="24"/>
                <w:szCs w:val="24"/>
              </w:rPr>
            </w:pPr>
            <w:r w:rsidRPr="00AE4500">
              <w:rPr>
                <w:rFonts w:ascii="Times New Roman" w:hAnsi="Times New Roman" w:cs="Times New Roman"/>
                <w:sz w:val="24"/>
                <w:szCs w:val="24"/>
              </w:rPr>
              <w:t xml:space="preserve">više temperature uzrokuju povećanje koncentracija prizemnog ozona koji uzrokuje poteškoće s disanjem </w:t>
            </w:r>
          </w:p>
          <w:p w14:paraId="5D33CEA0" w14:textId="0514B7AD" w:rsidR="00AE4500" w:rsidRPr="00AE4500" w:rsidRDefault="00AE4500" w:rsidP="001C4305">
            <w:pPr>
              <w:pStyle w:val="Odlomakpopisa"/>
              <w:numPr>
                <w:ilvl w:val="0"/>
                <w:numId w:val="7"/>
              </w:numPr>
              <w:ind w:left="714" w:hanging="357"/>
              <w:jc w:val="both"/>
              <w:rPr>
                <w:rFonts w:ascii="Times New Roman" w:hAnsi="Times New Roman" w:cs="Times New Roman"/>
                <w:sz w:val="24"/>
                <w:szCs w:val="24"/>
              </w:rPr>
            </w:pPr>
            <w:r w:rsidRPr="00AE4500">
              <w:rPr>
                <w:rFonts w:ascii="Times New Roman" w:hAnsi="Times New Roman" w:cs="Times New Roman"/>
                <w:sz w:val="24"/>
                <w:szCs w:val="24"/>
              </w:rPr>
              <w:t xml:space="preserve">ekstremni vremenski uvjeti povećavaju troškove u zdravstvu zbog povećanog broja intervencija (povezano sa sektorom civilna zaštita i hitne službe) </w:t>
            </w:r>
          </w:p>
          <w:p w14:paraId="2757A8A7" w14:textId="07A8A554" w:rsidR="00AE4500" w:rsidRPr="00AE4500" w:rsidRDefault="00AE4500" w:rsidP="001C4305">
            <w:pPr>
              <w:pStyle w:val="Odlomakpopisa"/>
              <w:numPr>
                <w:ilvl w:val="0"/>
                <w:numId w:val="7"/>
              </w:numPr>
              <w:ind w:left="714" w:hanging="357"/>
              <w:jc w:val="both"/>
              <w:rPr>
                <w:rFonts w:ascii="Times New Roman" w:hAnsi="Times New Roman" w:cs="Times New Roman"/>
                <w:b/>
                <w:bCs/>
                <w:sz w:val="24"/>
                <w:szCs w:val="24"/>
              </w:rPr>
            </w:pPr>
            <w:r w:rsidRPr="00AE4500">
              <w:rPr>
                <w:rFonts w:ascii="Times New Roman" w:hAnsi="Times New Roman" w:cs="Times New Roman"/>
                <w:sz w:val="24"/>
                <w:szCs w:val="24"/>
              </w:rPr>
              <w:t>blaže zime mogu uzrokovati povećani razvoj bakterija i virusa – može doći do epidemija</w:t>
            </w:r>
          </w:p>
        </w:tc>
        <w:tc>
          <w:tcPr>
            <w:tcW w:w="3151" w:type="dxa"/>
          </w:tcPr>
          <w:p w14:paraId="68EDE941" w14:textId="561980EF" w:rsidR="00AE4500" w:rsidRPr="00AE4500" w:rsidRDefault="00AE4500" w:rsidP="001C4305">
            <w:pPr>
              <w:pStyle w:val="Odlomakpopisa"/>
              <w:numPr>
                <w:ilvl w:val="0"/>
                <w:numId w:val="7"/>
              </w:numPr>
              <w:ind w:left="714" w:hanging="357"/>
              <w:jc w:val="both"/>
              <w:rPr>
                <w:rFonts w:ascii="Times New Roman" w:hAnsi="Times New Roman" w:cs="Times New Roman"/>
                <w:b/>
                <w:bCs/>
                <w:sz w:val="24"/>
                <w:szCs w:val="24"/>
              </w:rPr>
            </w:pPr>
            <w:r w:rsidRPr="00AE4500">
              <w:rPr>
                <w:rFonts w:ascii="Times New Roman" w:hAnsi="Times New Roman" w:cs="Times New Roman"/>
                <w:sz w:val="24"/>
                <w:szCs w:val="24"/>
              </w:rPr>
              <w:t>blaže zime smanjuju zdravstvene probleme uzrokovane hladnim vremenom</w:t>
            </w:r>
          </w:p>
        </w:tc>
      </w:tr>
      <w:tr w:rsidR="00AE4500" w14:paraId="16B64A6C" w14:textId="77777777" w:rsidTr="00432F0B">
        <w:tc>
          <w:tcPr>
            <w:tcW w:w="1432" w:type="dxa"/>
          </w:tcPr>
          <w:p w14:paraId="2F0637DA" w14:textId="666F630E" w:rsidR="00AE4500" w:rsidRDefault="00AE4500" w:rsidP="002F148C">
            <w:pPr>
              <w:jc w:val="both"/>
              <w:rPr>
                <w:rFonts w:ascii="Times New Roman" w:hAnsi="Times New Roman" w:cs="Times New Roman"/>
                <w:b/>
                <w:bCs/>
                <w:sz w:val="24"/>
                <w:szCs w:val="24"/>
              </w:rPr>
            </w:pPr>
            <w:r>
              <w:rPr>
                <w:rFonts w:ascii="Times New Roman" w:hAnsi="Times New Roman" w:cs="Times New Roman"/>
                <w:b/>
                <w:bCs/>
                <w:sz w:val="24"/>
                <w:szCs w:val="24"/>
              </w:rPr>
              <w:t>Civilna zaštita i hitne službe</w:t>
            </w:r>
          </w:p>
        </w:tc>
        <w:tc>
          <w:tcPr>
            <w:tcW w:w="4477" w:type="dxa"/>
          </w:tcPr>
          <w:p w14:paraId="1C99782B" w14:textId="6986F4D8" w:rsidR="00AE4500" w:rsidRPr="00AE4500" w:rsidRDefault="00AE4500" w:rsidP="001C4305">
            <w:pPr>
              <w:pStyle w:val="Odlomakpopisa"/>
              <w:numPr>
                <w:ilvl w:val="0"/>
                <w:numId w:val="7"/>
              </w:numPr>
              <w:ind w:left="714" w:hanging="357"/>
              <w:jc w:val="both"/>
              <w:rPr>
                <w:rFonts w:ascii="Times New Roman" w:hAnsi="Times New Roman" w:cs="Times New Roman"/>
                <w:b/>
                <w:bCs/>
                <w:sz w:val="24"/>
                <w:szCs w:val="24"/>
              </w:rPr>
            </w:pPr>
            <w:r w:rsidRPr="00AE4500">
              <w:rPr>
                <w:rFonts w:ascii="Times New Roman" w:hAnsi="Times New Roman" w:cs="Times New Roman"/>
                <w:sz w:val="24"/>
                <w:szCs w:val="24"/>
              </w:rPr>
              <w:t>ekstremni vremenski uvjeti (toplinski valovi, oluje, poplave) uzrokuju povećanje broja intervencija – dodatni troškovi</w:t>
            </w:r>
          </w:p>
        </w:tc>
        <w:tc>
          <w:tcPr>
            <w:tcW w:w="3151" w:type="dxa"/>
          </w:tcPr>
          <w:p w14:paraId="46A3D885" w14:textId="23BAC03E" w:rsidR="00AE4500" w:rsidRPr="00AE4500" w:rsidRDefault="00AE4500" w:rsidP="001C4305">
            <w:pPr>
              <w:pStyle w:val="Odlomakpopisa"/>
              <w:numPr>
                <w:ilvl w:val="0"/>
                <w:numId w:val="7"/>
              </w:numPr>
              <w:ind w:left="714" w:hanging="357"/>
              <w:jc w:val="both"/>
              <w:rPr>
                <w:rFonts w:ascii="Times New Roman" w:hAnsi="Times New Roman" w:cs="Times New Roman"/>
                <w:b/>
                <w:bCs/>
                <w:sz w:val="24"/>
                <w:szCs w:val="24"/>
              </w:rPr>
            </w:pPr>
            <w:r w:rsidRPr="00AE4500">
              <w:rPr>
                <w:rFonts w:ascii="Times New Roman" w:hAnsi="Times New Roman" w:cs="Times New Roman"/>
                <w:sz w:val="24"/>
                <w:szCs w:val="24"/>
              </w:rPr>
              <w:t>česte pojave ekstremnih vremenskih uvjeta uzrokuju stalnu pripravnost službi na intervencije</w:t>
            </w:r>
          </w:p>
        </w:tc>
      </w:tr>
      <w:tr w:rsidR="00AE4500" w14:paraId="640208E8" w14:textId="77777777" w:rsidTr="00432F0B">
        <w:tc>
          <w:tcPr>
            <w:tcW w:w="1432" w:type="dxa"/>
          </w:tcPr>
          <w:p w14:paraId="6A51DE7C" w14:textId="5D4B4A39" w:rsidR="00AE4500" w:rsidRDefault="00AE4500" w:rsidP="008C3BC6">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Industrija</w:t>
            </w:r>
          </w:p>
        </w:tc>
        <w:tc>
          <w:tcPr>
            <w:tcW w:w="4477" w:type="dxa"/>
          </w:tcPr>
          <w:p w14:paraId="61D11F4D" w14:textId="3AE10982" w:rsidR="00AE4500" w:rsidRPr="00AE4500" w:rsidRDefault="00AE4500" w:rsidP="001C4305">
            <w:pPr>
              <w:pStyle w:val="Odlomakpopisa"/>
              <w:numPr>
                <w:ilvl w:val="0"/>
                <w:numId w:val="7"/>
              </w:numPr>
              <w:ind w:left="714" w:hanging="357"/>
              <w:jc w:val="both"/>
              <w:rPr>
                <w:rFonts w:ascii="Times New Roman" w:hAnsi="Times New Roman" w:cs="Times New Roman"/>
                <w:b/>
                <w:bCs/>
                <w:sz w:val="24"/>
                <w:szCs w:val="24"/>
              </w:rPr>
            </w:pPr>
            <w:r w:rsidRPr="00AE4500">
              <w:rPr>
                <w:rFonts w:ascii="Times New Roman" w:hAnsi="Times New Roman" w:cs="Times New Roman"/>
                <w:sz w:val="24"/>
                <w:szCs w:val="24"/>
              </w:rPr>
              <w:t>ekstremni vremenski uvjeti (suša, poplava, tuča) uzrokuju gubitak sirovina i veću ovisnost o uvozu za prerađivačku industriju, pretežito prehrambenu</w:t>
            </w:r>
          </w:p>
        </w:tc>
        <w:tc>
          <w:tcPr>
            <w:tcW w:w="3151" w:type="dxa"/>
          </w:tcPr>
          <w:p w14:paraId="2EAAA829" w14:textId="634CD59A" w:rsidR="00AE4500" w:rsidRPr="00AE4500" w:rsidRDefault="00AE4500" w:rsidP="001C4305">
            <w:pPr>
              <w:pStyle w:val="Odlomakpopisa"/>
              <w:numPr>
                <w:ilvl w:val="0"/>
                <w:numId w:val="7"/>
              </w:numPr>
              <w:ind w:left="714" w:hanging="357"/>
              <w:jc w:val="both"/>
              <w:rPr>
                <w:rFonts w:ascii="Times New Roman" w:hAnsi="Times New Roman" w:cs="Times New Roman"/>
                <w:b/>
                <w:bCs/>
                <w:sz w:val="24"/>
                <w:szCs w:val="24"/>
              </w:rPr>
            </w:pPr>
            <w:r w:rsidRPr="00AE4500">
              <w:rPr>
                <w:rFonts w:ascii="Times New Roman" w:hAnsi="Times New Roman" w:cs="Times New Roman"/>
                <w:sz w:val="24"/>
                <w:szCs w:val="24"/>
              </w:rPr>
              <w:t>nema značajnijih dugoročnih pozitivnih posljedica</w:t>
            </w:r>
          </w:p>
        </w:tc>
      </w:tr>
    </w:tbl>
    <w:p w14:paraId="2F4AB2C6" w14:textId="77777777" w:rsidR="00764A6D" w:rsidRDefault="00764A6D" w:rsidP="008C3BC6">
      <w:pPr>
        <w:spacing w:line="360" w:lineRule="auto"/>
        <w:jc w:val="both"/>
        <w:rPr>
          <w:rFonts w:ascii="Times New Roman" w:hAnsi="Times New Roman" w:cs="Times New Roman"/>
          <w:b/>
          <w:bCs/>
          <w:sz w:val="24"/>
          <w:szCs w:val="24"/>
        </w:rPr>
        <w:sectPr w:rsidR="00764A6D" w:rsidSect="008C6FC3">
          <w:pgSz w:w="11906" w:h="16838"/>
          <w:pgMar w:top="1418" w:right="1418" w:bottom="1418" w:left="1418" w:header="708" w:footer="708" w:gutter="0"/>
          <w:cols w:space="708"/>
          <w:docGrid w:linePitch="360"/>
        </w:sectPr>
      </w:pPr>
    </w:p>
    <w:p w14:paraId="6FCEFBB0" w14:textId="573F3907" w:rsidR="00A85ADE" w:rsidRPr="0044449A" w:rsidRDefault="00976A21" w:rsidP="00976A21">
      <w:pPr>
        <w:pStyle w:val="Naslov2"/>
        <w:numPr>
          <w:ilvl w:val="1"/>
          <w:numId w:val="2"/>
        </w:numPr>
      </w:pPr>
      <w:r>
        <w:lastRenderedPageBreak/>
        <w:t xml:space="preserve"> </w:t>
      </w:r>
      <w:bookmarkStart w:id="13" w:name="_Toc153790481"/>
      <w:r w:rsidR="00FB7278" w:rsidRPr="0044449A">
        <w:t>Ocjena trenutnog stanja klime</w:t>
      </w:r>
      <w:bookmarkEnd w:id="13"/>
    </w:p>
    <w:p w14:paraId="78F0C9D2" w14:textId="77777777" w:rsidR="00A82A1E" w:rsidRDefault="00A82A1E" w:rsidP="00031F08">
      <w:pPr>
        <w:spacing w:after="0" w:line="360" w:lineRule="auto"/>
        <w:jc w:val="both"/>
        <w:rPr>
          <w:rFonts w:ascii="Times New Roman" w:hAnsi="Times New Roman" w:cs="Times New Roman"/>
          <w:sz w:val="24"/>
          <w:szCs w:val="24"/>
        </w:rPr>
      </w:pPr>
    </w:p>
    <w:p w14:paraId="0CFA9E7A" w14:textId="7AE59797" w:rsidR="00C57541" w:rsidRPr="00C57541" w:rsidRDefault="00C57541" w:rsidP="00031F08">
      <w:pPr>
        <w:spacing w:after="0" w:line="360" w:lineRule="auto"/>
        <w:jc w:val="both"/>
        <w:rPr>
          <w:rFonts w:ascii="Times New Roman" w:hAnsi="Times New Roman" w:cs="Times New Roman"/>
          <w:sz w:val="24"/>
          <w:szCs w:val="24"/>
        </w:rPr>
      </w:pPr>
      <w:r w:rsidRPr="00C57541">
        <w:rPr>
          <w:rFonts w:ascii="Times New Roman" w:hAnsi="Times New Roman" w:cs="Times New Roman"/>
          <w:sz w:val="24"/>
          <w:szCs w:val="24"/>
        </w:rPr>
        <w:t>Delnice se nalaze u Hrvatskoj, t</w:t>
      </w:r>
      <w:r w:rsidR="00734016">
        <w:rPr>
          <w:rFonts w:ascii="Times New Roman" w:hAnsi="Times New Roman" w:cs="Times New Roman"/>
          <w:sz w:val="24"/>
          <w:szCs w:val="24"/>
        </w:rPr>
        <w:t>o</w:t>
      </w:r>
      <w:r w:rsidRPr="00C57541">
        <w:rPr>
          <w:rFonts w:ascii="Times New Roman" w:hAnsi="Times New Roman" w:cs="Times New Roman"/>
          <w:sz w:val="24"/>
          <w:szCs w:val="24"/>
        </w:rPr>
        <w:t>čnije u Gorskom kotaru, unutrašnjem delu zemlje. Geografski položaj Delnica je</w:t>
      </w:r>
      <w:r w:rsidR="007219A1">
        <w:rPr>
          <w:rFonts w:ascii="Times New Roman" w:hAnsi="Times New Roman" w:cs="Times New Roman"/>
          <w:sz w:val="24"/>
          <w:szCs w:val="24"/>
        </w:rPr>
        <w:t>:</w:t>
      </w:r>
    </w:p>
    <w:p w14:paraId="059E5463" w14:textId="1D24E5FD" w:rsidR="00C57541" w:rsidRPr="00734016" w:rsidRDefault="00C57541" w:rsidP="00734016">
      <w:pPr>
        <w:pStyle w:val="Odlomakpopisa"/>
        <w:numPr>
          <w:ilvl w:val="0"/>
          <w:numId w:val="46"/>
        </w:numPr>
        <w:spacing w:after="0" w:line="360" w:lineRule="auto"/>
        <w:jc w:val="both"/>
        <w:rPr>
          <w:rFonts w:ascii="Times New Roman" w:hAnsi="Times New Roman" w:cs="Times New Roman"/>
          <w:sz w:val="24"/>
          <w:szCs w:val="24"/>
        </w:rPr>
      </w:pPr>
      <w:r w:rsidRPr="00734016">
        <w:rPr>
          <w:rFonts w:ascii="Times New Roman" w:hAnsi="Times New Roman" w:cs="Times New Roman"/>
          <w:sz w:val="24"/>
          <w:szCs w:val="24"/>
        </w:rPr>
        <w:t>Geografska širina: Otprilike između 45°20'N i 45°26'N</w:t>
      </w:r>
    </w:p>
    <w:p w14:paraId="261817EF" w14:textId="73BF7C27" w:rsidR="00C57541" w:rsidRPr="00734016" w:rsidRDefault="00C57541" w:rsidP="00734016">
      <w:pPr>
        <w:pStyle w:val="Odlomakpopisa"/>
        <w:numPr>
          <w:ilvl w:val="0"/>
          <w:numId w:val="46"/>
        </w:numPr>
        <w:spacing w:after="0" w:line="360" w:lineRule="auto"/>
        <w:jc w:val="both"/>
        <w:rPr>
          <w:rFonts w:ascii="Times New Roman" w:hAnsi="Times New Roman" w:cs="Times New Roman"/>
          <w:sz w:val="24"/>
          <w:szCs w:val="24"/>
        </w:rPr>
      </w:pPr>
      <w:r w:rsidRPr="00734016">
        <w:rPr>
          <w:rFonts w:ascii="Times New Roman" w:hAnsi="Times New Roman" w:cs="Times New Roman"/>
          <w:sz w:val="24"/>
          <w:szCs w:val="24"/>
        </w:rPr>
        <w:t>Geografska dužina: Otprilike između 14°47'E i 14°50'E</w:t>
      </w:r>
    </w:p>
    <w:p w14:paraId="22E54188" w14:textId="77777777" w:rsidR="00E27974" w:rsidRDefault="00E27974" w:rsidP="00031F08">
      <w:pPr>
        <w:spacing w:after="0" w:line="360" w:lineRule="auto"/>
        <w:jc w:val="both"/>
        <w:rPr>
          <w:rFonts w:ascii="Times New Roman" w:hAnsi="Times New Roman" w:cs="Times New Roman"/>
          <w:sz w:val="24"/>
          <w:szCs w:val="24"/>
        </w:rPr>
      </w:pPr>
    </w:p>
    <w:p w14:paraId="0B74704B" w14:textId="5744C769" w:rsidR="00C57541" w:rsidRPr="00011CAA" w:rsidRDefault="00C57541" w:rsidP="00031F08">
      <w:pPr>
        <w:spacing w:after="0" w:line="360" w:lineRule="auto"/>
        <w:jc w:val="both"/>
        <w:rPr>
          <w:rFonts w:ascii="Times New Roman" w:hAnsi="Times New Roman" w:cs="Times New Roman"/>
          <w:sz w:val="24"/>
          <w:szCs w:val="24"/>
        </w:rPr>
      </w:pPr>
      <w:r w:rsidRPr="00C57541">
        <w:rPr>
          <w:rFonts w:ascii="Times New Roman" w:hAnsi="Times New Roman" w:cs="Times New Roman"/>
          <w:sz w:val="24"/>
          <w:szCs w:val="24"/>
        </w:rPr>
        <w:t>Nadmorska visina Delnica varira u zavisnosti od t</w:t>
      </w:r>
      <w:r w:rsidR="007219A1">
        <w:rPr>
          <w:rFonts w:ascii="Times New Roman" w:hAnsi="Times New Roman" w:cs="Times New Roman"/>
          <w:sz w:val="24"/>
          <w:szCs w:val="24"/>
        </w:rPr>
        <w:t>o</w:t>
      </w:r>
      <w:r w:rsidRPr="00C57541">
        <w:rPr>
          <w:rFonts w:ascii="Times New Roman" w:hAnsi="Times New Roman" w:cs="Times New Roman"/>
          <w:sz w:val="24"/>
          <w:szCs w:val="24"/>
        </w:rPr>
        <w:t>čne lokacije u samom m</w:t>
      </w:r>
      <w:r w:rsidR="00734016">
        <w:rPr>
          <w:rFonts w:ascii="Times New Roman" w:hAnsi="Times New Roman" w:cs="Times New Roman"/>
          <w:sz w:val="24"/>
          <w:szCs w:val="24"/>
        </w:rPr>
        <w:t>j</w:t>
      </w:r>
      <w:r w:rsidR="004D3AB0">
        <w:rPr>
          <w:rFonts w:ascii="Times New Roman" w:hAnsi="Times New Roman" w:cs="Times New Roman"/>
          <w:sz w:val="24"/>
          <w:szCs w:val="24"/>
        </w:rPr>
        <w:t>e</w:t>
      </w:r>
      <w:r w:rsidRPr="00C57541">
        <w:rPr>
          <w:rFonts w:ascii="Times New Roman" w:hAnsi="Times New Roman" w:cs="Times New Roman"/>
          <w:sz w:val="24"/>
          <w:szCs w:val="24"/>
        </w:rPr>
        <w:t xml:space="preserve">stu, ali generalno se Delnice smatraju planinskim </w:t>
      </w:r>
      <w:r w:rsidR="00EC7FC2">
        <w:rPr>
          <w:rFonts w:ascii="Times New Roman" w:hAnsi="Times New Roman" w:cs="Times New Roman"/>
          <w:sz w:val="24"/>
          <w:szCs w:val="24"/>
        </w:rPr>
        <w:t>gradom</w:t>
      </w:r>
      <w:r w:rsidRPr="00C57541">
        <w:rPr>
          <w:rFonts w:ascii="Times New Roman" w:hAnsi="Times New Roman" w:cs="Times New Roman"/>
          <w:sz w:val="24"/>
          <w:szCs w:val="24"/>
        </w:rPr>
        <w:t xml:space="preserve"> i nalaze se na značajnoj nadmorskoj visini. </w:t>
      </w:r>
      <w:r w:rsidRPr="00011CAA">
        <w:rPr>
          <w:rFonts w:ascii="Times New Roman" w:hAnsi="Times New Roman" w:cs="Times New Roman"/>
          <w:sz w:val="24"/>
          <w:szCs w:val="24"/>
        </w:rPr>
        <w:t>Pros</w:t>
      </w:r>
      <w:r w:rsidR="007219A1" w:rsidRPr="00011CAA">
        <w:rPr>
          <w:rFonts w:ascii="Times New Roman" w:hAnsi="Times New Roman" w:cs="Times New Roman"/>
          <w:sz w:val="24"/>
          <w:szCs w:val="24"/>
        </w:rPr>
        <w:t>j</w:t>
      </w:r>
      <w:r w:rsidRPr="00011CAA">
        <w:rPr>
          <w:rFonts w:ascii="Times New Roman" w:hAnsi="Times New Roman" w:cs="Times New Roman"/>
          <w:sz w:val="24"/>
          <w:szCs w:val="24"/>
        </w:rPr>
        <w:t>ečna nadmorska visina Delnica je oko 700 metara iznad nivoa mora</w:t>
      </w:r>
      <w:r w:rsidR="00011CAA">
        <w:rPr>
          <w:rFonts w:ascii="Times New Roman" w:hAnsi="Times New Roman" w:cs="Times New Roman"/>
          <w:sz w:val="24"/>
          <w:szCs w:val="24"/>
        </w:rPr>
        <w:t>.</w:t>
      </w:r>
    </w:p>
    <w:p w14:paraId="7843D647" w14:textId="231CA391" w:rsidR="00FB7278" w:rsidRDefault="00C57541" w:rsidP="00031F08">
      <w:pPr>
        <w:spacing w:after="0" w:line="360" w:lineRule="auto"/>
        <w:jc w:val="both"/>
        <w:rPr>
          <w:rFonts w:ascii="Times New Roman" w:hAnsi="Times New Roman" w:cs="Times New Roman"/>
          <w:sz w:val="24"/>
          <w:szCs w:val="24"/>
        </w:rPr>
      </w:pPr>
      <w:r w:rsidRPr="00C57541">
        <w:rPr>
          <w:rFonts w:ascii="Times New Roman" w:hAnsi="Times New Roman" w:cs="Times New Roman"/>
          <w:sz w:val="24"/>
          <w:szCs w:val="24"/>
        </w:rPr>
        <w:t>Ovo visoko nadmorsko stanje doprinosi klimatskim karakteristikama Delnica, uključujući hladne zime i sv</w:t>
      </w:r>
      <w:r w:rsidR="00734016">
        <w:rPr>
          <w:rFonts w:ascii="Times New Roman" w:hAnsi="Times New Roman" w:cs="Times New Roman"/>
          <w:sz w:val="24"/>
          <w:szCs w:val="24"/>
        </w:rPr>
        <w:t>j</w:t>
      </w:r>
      <w:r w:rsidR="004D3AB0">
        <w:rPr>
          <w:rFonts w:ascii="Times New Roman" w:hAnsi="Times New Roman" w:cs="Times New Roman"/>
          <w:sz w:val="24"/>
          <w:szCs w:val="24"/>
        </w:rPr>
        <w:t>e</w:t>
      </w:r>
      <w:r w:rsidRPr="00C57541">
        <w:rPr>
          <w:rFonts w:ascii="Times New Roman" w:hAnsi="Times New Roman" w:cs="Times New Roman"/>
          <w:sz w:val="24"/>
          <w:szCs w:val="24"/>
        </w:rPr>
        <w:t>že l</w:t>
      </w:r>
      <w:r w:rsidR="00734016">
        <w:rPr>
          <w:rFonts w:ascii="Times New Roman" w:hAnsi="Times New Roman" w:cs="Times New Roman"/>
          <w:sz w:val="24"/>
          <w:szCs w:val="24"/>
        </w:rPr>
        <w:t>j</w:t>
      </w:r>
      <w:r w:rsidRPr="00C57541">
        <w:rPr>
          <w:rFonts w:ascii="Times New Roman" w:hAnsi="Times New Roman" w:cs="Times New Roman"/>
          <w:sz w:val="24"/>
          <w:szCs w:val="24"/>
        </w:rPr>
        <w:t>etnje temperature, što čini ovo područje popularnim za planinarenje i zimske sportove.</w:t>
      </w:r>
    </w:p>
    <w:p w14:paraId="2C79DADA" w14:textId="1CBBB2DE" w:rsidR="007219A1" w:rsidRPr="007219A1" w:rsidRDefault="007219A1" w:rsidP="00031F08">
      <w:pPr>
        <w:spacing w:after="0" w:line="360" w:lineRule="auto"/>
        <w:jc w:val="both"/>
        <w:rPr>
          <w:rFonts w:ascii="Times New Roman" w:hAnsi="Times New Roman" w:cs="Times New Roman"/>
          <w:sz w:val="24"/>
          <w:szCs w:val="24"/>
        </w:rPr>
      </w:pPr>
      <w:r w:rsidRPr="007219A1">
        <w:rPr>
          <w:rFonts w:ascii="Times New Roman" w:hAnsi="Times New Roman" w:cs="Times New Roman"/>
          <w:sz w:val="24"/>
          <w:szCs w:val="24"/>
        </w:rPr>
        <w:t>Pros</w:t>
      </w:r>
      <w:r w:rsidR="00734016">
        <w:rPr>
          <w:rFonts w:ascii="Times New Roman" w:hAnsi="Times New Roman" w:cs="Times New Roman"/>
          <w:sz w:val="24"/>
          <w:szCs w:val="24"/>
        </w:rPr>
        <w:t>j</w:t>
      </w:r>
      <w:r w:rsidR="004D3AB0">
        <w:rPr>
          <w:rFonts w:ascii="Times New Roman" w:hAnsi="Times New Roman" w:cs="Times New Roman"/>
          <w:sz w:val="24"/>
          <w:szCs w:val="24"/>
        </w:rPr>
        <w:t>e</w:t>
      </w:r>
      <w:r w:rsidRPr="007219A1">
        <w:rPr>
          <w:rFonts w:ascii="Times New Roman" w:hAnsi="Times New Roman" w:cs="Times New Roman"/>
          <w:sz w:val="24"/>
          <w:szCs w:val="24"/>
        </w:rPr>
        <w:t>čne godišnje temperature za Delnice, koje se nalaze u Gorskom kotaru u Hrvatskoj, mogu varirati ovisno o specifičnoj lokaciji i godini, ali općenito govoreći, ovo planinsko područje karakteriziraju umjereno hladne temperature tijekom cijele godine. Prosjek temperature za Delnice obično izgleda ovako:</w:t>
      </w:r>
    </w:p>
    <w:p w14:paraId="43780B81" w14:textId="5E6731EF" w:rsidR="007219A1" w:rsidRPr="00734016" w:rsidRDefault="007219A1" w:rsidP="00734016">
      <w:pPr>
        <w:pStyle w:val="Odlomakpopisa"/>
        <w:numPr>
          <w:ilvl w:val="0"/>
          <w:numId w:val="44"/>
        </w:numPr>
        <w:spacing w:after="0" w:line="360" w:lineRule="auto"/>
        <w:jc w:val="both"/>
        <w:rPr>
          <w:rFonts w:ascii="Times New Roman" w:hAnsi="Times New Roman" w:cs="Times New Roman"/>
          <w:sz w:val="24"/>
          <w:szCs w:val="24"/>
        </w:rPr>
      </w:pPr>
      <w:r w:rsidRPr="00734016">
        <w:rPr>
          <w:rFonts w:ascii="Times New Roman" w:hAnsi="Times New Roman" w:cs="Times New Roman"/>
          <w:sz w:val="24"/>
          <w:szCs w:val="24"/>
        </w:rPr>
        <w:t>Prosječna temperatura zimi (prosinac, siječanj, veljača): Često pada ispod nule, s prosječnim dnevnim temperaturama koje se mogu kretati između -5°C i 0°C.</w:t>
      </w:r>
    </w:p>
    <w:p w14:paraId="08CA5E10" w14:textId="44F31D65" w:rsidR="007219A1" w:rsidRPr="00734016" w:rsidRDefault="007219A1" w:rsidP="00734016">
      <w:pPr>
        <w:pStyle w:val="Odlomakpopisa"/>
        <w:numPr>
          <w:ilvl w:val="0"/>
          <w:numId w:val="44"/>
        </w:numPr>
        <w:spacing w:after="0" w:line="360" w:lineRule="auto"/>
        <w:jc w:val="both"/>
        <w:rPr>
          <w:rFonts w:ascii="Times New Roman" w:hAnsi="Times New Roman" w:cs="Times New Roman"/>
          <w:sz w:val="24"/>
          <w:szCs w:val="24"/>
        </w:rPr>
      </w:pPr>
      <w:r w:rsidRPr="00734016">
        <w:rPr>
          <w:rFonts w:ascii="Times New Roman" w:hAnsi="Times New Roman" w:cs="Times New Roman"/>
          <w:sz w:val="24"/>
          <w:szCs w:val="24"/>
        </w:rPr>
        <w:t>Prosječna temperatura tijekom proljeća (ožujak, travanj, svibanj): U proljeće temperature postupno rastu, ali su i dalje relativno hladne, s prosječnim dnevnim temperaturama koje variraju između 5°C i 15°C.</w:t>
      </w:r>
    </w:p>
    <w:p w14:paraId="1B2CA73C" w14:textId="2F970489" w:rsidR="007219A1" w:rsidRPr="00734016" w:rsidRDefault="007219A1" w:rsidP="00734016">
      <w:pPr>
        <w:pStyle w:val="Odlomakpopisa"/>
        <w:numPr>
          <w:ilvl w:val="0"/>
          <w:numId w:val="44"/>
        </w:numPr>
        <w:spacing w:after="0" w:line="360" w:lineRule="auto"/>
        <w:jc w:val="both"/>
        <w:rPr>
          <w:rFonts w:ascii="Times New Roman" w:hAnsi="Times New Roman" w:cs="Times New Roman"/>
          <w:sz w:val="24"/>
          <w:szCs w:val="24"/>
        </w:rPr>
      </w:pPr>
      <w:r w:rsidRPr="00734016">
        <w:rPr>
          <w:rFonts w:ascii="Times New Roman" w:hAnsi="Times New Roman" w:cs="Times New Roman"/>
          <w:sz w:val="24"/>
          <w:szCs w:val="24"/>
        </w:rPr>
        <w:t>Prosječna temperatura ljeti (lipanj, srpanj, kolovoz): Ljeti je u Delnicama obično svježe i ugodno, s prosječnim dnevnim temperaturama koje se kreću između 20°C i 25°C.</w:t>
      </w:r>
    </w:p>
    <w:p w14:paraId="10763CA8" w14:textId="4BB7E363" w:rsidR="007219A1" w:rsidRPr="00734016" w:rsidRDefault="007219A1" w:rsidP="00734016">
      <w:pPr>
        <w:pStyle w:val="Odlomakpopisa"/>
        <w:numPr>
          <w:ilvl w:val="0"/>
          <w:numId w:val="44"/>
        </w:numPr>
        <w:spacing w:after="0" w:line="360" w:lineRule="auto"/>
        <w:jc w:val="both"/>
        <w:rPr>
          <w:rFonts w:ascii="Times New Roman" w:hAnsi="Times New Roman" w:cs="Times New Roman"/>
          <w:sz w:val="24"/>
          <w:szCs w:val="24"/>
        </w:rPr>
      </w:pPr>
      <w:r w:rsidRPr="00734016">
        <w:rPr>
          <w:rFonts w:ascii="Times New Roman" w:hAnsi="Times New Roman" w:cs="Times New Roman"/>
          <w:sz w:val="24"/>
          <w:szCs w:val="24"/>
        </w:rPr>
        <w:t>Prosječna temperatura tijekom jeseni (rujan, listopad, studeni): Jesen također donosi svježe temperature, s prosječnim dnevnim temperaturama koje opadaju s dolaskom jeseni, često se krećući između 10°C i 15°C.</w:t>
      </w:r>
    </w:p>
    <w:p w14:paraId="2301B726" w14:textId="77777777" w:rsidR="007219A1" w:rsidRPr="007219A1" w:rsidRDefault="007219A1" w:rsidP="00031F08">
      <w:pPr>
        <w:spacing w:after="0" w:line="360" w:lineRule="auto"/>
        <w:jc w:val="both"/>
        <w:rPr>
          <w:rFonts w:ascii="Times New Roman" w:hAnsi="Times New Roman" w:cs="Times New Roman"/>
          <w:sz w:val="24"/>
          <w:szCs w:val="24"/>
        </w:rPr>
      </w:pPr>
    </w:p>
    <w:p w14:paraId="4DB696AE" w14:textId="13DBF68A" w:rsidR="007219A1" w:rsidRDefault="007219A1" w:rsidP="00031F08">
      <w:pPr>
        <w:spacing w:after="0" w:line="360" w:lineRule="auto"/>
        <w:jc w:val="both"/>
        <w:rPr>
          <w:rFonts w:ascii="Times New Roman" w:hAnsi="Times New Roman" w:cs="Times New Roman"/>
          <w:sz w:val="24"/>
          <w:szCs w:val="24"/>
        </w:rPr>
      </w:pPr>
      <w:r w:rsidRPr="007219A1">
        <w:rPr>
          <w:rFonts w:ascii="Times New Roman" w:hAnsi="Times New Roman" w:cs="Times New Roman"/>
          <w:sz w:val="24"/>
          <w:szCs w:val="24"/>
        </w:rPr>
        <w:t>Važno je napomenuti da su ovo samo okvirne prosječne vrijednosti i stvarne temperature mogu varirati iz godine u godinu. Osim toga, Delnice su poznate po obilnim snježnim padavinama tijekom zime, što doprinosi hladnim uvjetima. Temperature se također mogu značajno razlikovati ovisno o točnoj nadmorskoj visini i specifičnim mikroklimatskim karakteristikama određenih dijelova Delnica.</w:t>
      </w:r>
    </w:p>
    <w:p w14:paraId="4A5D6CCD" w14:textId="61DCA2AA" w:rsidR="005B77D4" w:rsidRDefault="005B77D4" w:rsidP="005B77D4">
      <w:pPr>
        <w:spacing w:after="0" w:line="360" w:lineRule="auto"/>
        <w:jc w:val="both"/>
        <w:textAlignment w:val="baseline"/>
        <w:outlineLvl w:val="1"/>
        <w:rPr>
          <w:rFonts w:ascii="Times New Roman" w:hAnsi="Times New Roman" w:cs="Times New Roman"/>
          <w:sz w:val="24"/>
          <w:szCs w:val="24"/>
        </w:rPr>
      </w:pPr>
      <w:bookmarkStart w:id="14" w:name="_Toc153790482"/>
      <w:r w:rsidRPr="005B77D4">
        <w:rPr>
          <w:rFonts w:ascii="Times New Roman" w:hAnsi="Times New Roman" w:cs="Times New Roman"/>
          <w:sz w:val="24"/>
          <w:szCs w:val="24"/>
        </w:rPr>
        <w:lastRenderedPageBreak/>
        <w:t xml:space="preserve">Prema </w:t>
      </w:r>
      <w:r>
        <w:rPr>
          <w:rFonts w:ascii="Times New Roman" w:hAnsi="Times New Roman" w:cs="Times New Roman"/>
          <w:sz w:val="24"/>
          <w:szCs w:val="24"/>
        </w:rPr>
        <w:t xml:space="preserve">utvrđivanju položaja i </w:t>
      </w:r>
      <w:r w:rsidRPr="005B77D4">
        <w:rPr>
          <w:rFonts w:ascii="Times New Roman" w:hAnsi="Times New Roman" w:cs="Times New Roman"/>
          <w:bCs/>
          <w:color w:val="231F20"/>
          <w:sz w:val="24"/>
          <w:szCs w:val="24"/>
          <w:shd w:val="clear" w:color="auto" w:fill="FFFFFF"/>
        </w:rPr>
        <w:t>mreži klimatoloških postaja</w:t>
      </w:r>
      <w:r w:rsidRPr="005B77D4">
        <w:rPr>
          <w:rFonts w:ascii="Times New Roman" w:hAnsi="Times New Roman" w:cs="Times New Roman"/>
          <w:sz w:val="24"/>
          <w:szCs w:val="24"/>
        </w:rPr>
        <w:t xml:space="preserve"> </w:t>
      </w:r>
      <w:r w:rsidRPr="0072737E">
        <w:rPr>
          <w:rFonts w:ascii="Times New Roman" w:hAnsi="Times New Roman" w:cs="Times New Roman"/>
          <w:sz w:val="24"/>
          <w:szCs w:val="24"/>
        </w:rPr>
        <w:t>klimatološk</w:t>
      </w:r>
      <w:r>
        <w:rPr>
          <w:rFonts w:ascii="Times New Roman" w:hAnsi="Times New Roman" w:cs="Times New Roman"/>
          <w:sz w:val="24"/>
          <w:szCs w:val="24"/>
        </w:rPr>
        <w:t>a</w:t>
      </w:r>
      <w:r w:rsidRPr="0072737E">
        <w:rPr>
          <w:rFonts w:ascii="Times New Roman" w:hAnsi="Times New Roman" w:cs="Times New Roman"/>
          <w:sz w:val="24"/>
          <w:szCs w:val="24"/>
        </w:rPr>
        <w:t xml:space="preserve"> meteorološk</w:t>
      </w:r>
      <w:r>
        <w:rPr>
          <w:rFonts w:ascii="Times New Roman" w:hAnsi="Times New Roman" w:cs="Times New Roman"/>
          <w:sz w:val="24"/>
          <w:szCs w:val="24"/>
        </w:rPr>
        <w:t>a</w:t>
      </w:r>
      <w:r w:rsidRPr="0072737E">
        <w:rPr>
          <w:rFonts w:ascii="Times New Roman" w:hAnsi="Times New Roman" w:cs="Times New Roman"/>
          <w:sz w:val="24"/>
          <w:szCs w:val="24"/>
        </w:rPr>
        <w:t xml:space="preserve"> postaj</w:t>
      </w:r>
      <w:r>
        <w:rPr>
          <w:rFonts w:ascii="Times New Roman" w:hAnsi="Times New Roman" w:cs="Times New Roman"/>
          <w:sz w:val="24"/>
          <w:szCs w:val="24"/>
        </w:rPr>
        <w:t>a</w:t>
      </w:r>
      <w:r w:rsidRPr="0072737E">
        <w:rPr>
          <w:rFonts w:ascii="Times New Roman" w:hAnsi="Times New Roman" w:cs="Times New Roman"/>
          <w:sz w:val="24"/>
          <w:szCs w:val="24"/>
        </w:rPr>
        <w:t xml:space="preserve"> (KMP) Delnice</w:t>
      </w:r>
      <w:r>
        <w:rPr>
          <w:rFonts w:ascii="Times New Roman" w:hAnsi="Times New Roman" w:cs="Times New Roman"/>
          <w:sz w:val="24"/>
          <w:szCs w:val="24"/>
        </w:rPr>
        <w:t xml:space="preserve"> smještena je na slijedećoj lokaciji:</w:t>
      </w:r>
      <w:bookmarkEnd w:id="14"/>
    </w:p>
    <w:p w14:paraId="0144B0DF" w14:textId="77777777" w:rsidR="00DA56F4" w:rsidRDefault="00DA56F4" w:rsidP="005B77D4">
      <w:pPr>
        <w:spacing w:after="0" w:line="360" w:lineRule="auto"/>
        <w:jc w:val="both"/>
        <w:textAlignment w:val="baseline"/>
        <w:outlineLvl w:val="1"/>
        <w:rPr>
          <w:rFonts w:ascii="Times New Roman" w:hAnsi="Times New Roman" w:cs="Times New Roman"/>
          <w:sz w:val="24"/>
          <w:szCs w:val="24"/>
        </w:rPr>
      </w:pPr>
    </w:p>
    <w:p w14:paraId="59D3E16B" w14:textId="0C277C02" w:rsidR="00DA56F4" w:rsidRDefault="00DA56F4" w:rsidP="00DA56F4">
      <w:pPr>
        <w:spacing w:after="0" w:line="240" w:lineRule="auto"/>
        <w:jc w:val="both"/>
        <w:textAlignment w:val="baseline"/>
        <w:outlineLvl w:val="1"/>
        <w:rPr>
          <w:rFonts w:ascii="Times New Roman" w:hAnsi="Times New Roman" w:cs="Times New Roman"/>
          <w:sz w:val="24"/>
          <w:szCs w:val="24"/>
        </w:rPr>
      </w:pPr>
      <w:bookmarkStart w:id="15" w:name="_Toc153790483"/>
      <w:r>
        <w:rPr>
          <w:rFonts w:ascii="Times New Roman" w:hAnsi="Times New Roman" w:cs="Times New Roman"/>
          <w:sz w:val="24"/>
          <w:szCs w:val="24"/>
        </w:rPr>
        <w:t xml:space="preserve">Tablica </w:t>
      </w:r>
      <w:r w:rsidR="00363E98">
        <w:rPr>
          <w:rFonts w:ascii="Times New Roman" w:hAnsi="Times New Roman" w:cs="Times New Roman"/>
          <w:sz w:val="24"/>
          <w:szCs w:val="24"/>
        </w:rPr>
        <w:t>6</w:t>
      </w:r>
      <w:r>
        <w:rPr>
          <w:rFonts w:ascii="Times New Roman" w:hAnsi="Times New Roman" w:cs="Times New Roman"/>
          <w:sz w:val="24"/>
          <w:szCs w:val="24"/>
        </w:rPr>
        <w:t xml:space="preserve">. Lokacija </w:t>
      </w:r>
      <w:r w:rsidRPr="0072737E">
        <w:rPr>
          <w:rFonts w:ascii="Times New Roman" w:hAnsi="Times New Roman" w:cs="Times New Roman"/>
          <w:sz w:val="24"/>
          <w:szCs w:val="24"/>
        </w:rPr>
        <w:t>klimatološk</w:t>
      </w:r>
      <w:r>
        <w:rPr>
          <w:rFonts w:ascii="Times New Roman" w:hAnsi="Times New Roman" w:cs="Times New Roman"/>
          <w:sz w:val="24"/>
          <w:szCs w:val="24"/>
        </w:rPr>
        <w:t>e</w:t>
      </w:r>
      <w:r w:rsidRPr="0072737E">
        <w:rPr>
          <w:rFonts w:ascii="Times New Roman" w:hAnsi="Times New Roman" w:cs="Times New Roman"/>
          <w:sz w:val="24"/>
          <w:szCs w:val="24"/>
        </w:rPr>
        <w:t xml:space="preserve"> meteorološk</w:t>
      </w:r>
      <w:r>
        <w:rPr>
          <w:rFonts w:ascii="Times New Roman" w:hAnsi="Times New Roman" w:cs="Times New Roman"/>
          <w:sz w:val="24"/>
          <w:szCs w:val="24"/>
        </w:rPr>
        <w:t>e</w:t>
      </w:r>
      <w:r w:rsidRPr="0072737E">
        <w:rPr>
          <w:rFonts w:ascii="Times New Roman" w:hAnsi="Times New Roman" w:cs="Times New Roman"/>
          <w:sz w:val="24"/>
          <w:szCs w:val="24"/>
        </w:rPr>
        <w:t xml:space="preserve"> postaj</w:t>
      </w:r>
      <w:r>
        <w:rPr>
          <w:rFonts w:ascii="Times New Roman" w:hAnsi="Times New Roman" w:cs="Times New Roman"/>
          <w:sz w:val="24"/>
          <w:szCs w:val="24"/>
        </w:rPr>
        <w:t>e</w:t>
      </w:r>
      <w:r w:rsidRPr="0072737E">
        <w:rPr>
          <w:rFonts w:ascii="Times New Roman" w:hAnsi="Times New Roman" w:cs="Times New Roman"/>
          <w:sz w:val="24"/>
          <w:szCs w:val="24"/>
        </w:rPr>
        <w:t xml:space="preserve"> (KMP) Delnice</w:t>
      </w:r>
      <w:bookmarkEnd w:id="15"/>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387"/>
        <w:gridCol w:w="1767"/>
        <w:gridCol w:w="1851"/>
        <w:gridCol w:w="1799"/>
        <w:gridCol w:w="2268"/>
      </w:tblGrid>
      <w:tr w:rsidR="005B77D4" w:rsidRPr="005B77D4" w14:paraId="0032A5EF" w14:textId="77777777" w:rsidTr="005B77D4">
        <w:trPr>
          <w:jc w:val="center"/>
        </w:trPr>
        <w:tc>
          <w:tcPr>
            <w:tcW w:w="0" w:type="auto"/>
            <w:shd w:val="clear" w:color="auto" w:fill="FFFFFF"/>
            <w:tcMar>
              <w:top w:w="96" w:type="dxa"/>
              <w:left w:w="96" w:type="dxa"/>
              <w:bottom w:w="120" w:type="dxa"/>
              <w:right w:w="96" w:type="dxa"/>
            </w:tcMar>
            <w:vAlign w:val="center"/>
            <w:hideMark/>
          </w:tcPr>
          <w:p w14:paraId="212039F3" w14:textId="77777777" w:rsidR="005B77D4" w:rsidRPr="005B77D4" w:rsidRDefault="005B77D4" w:rsidP="00E34926">
            <w:pPr>
              <w:spacing w:after="0" w:line="240" w:lineRule="auto"/>
              <w:rPr>
                <w:rFonts w:ascii="Times New Roman" w:eastAsia="Times New Roman" w:hAnsi="Times New Roman" w:cs="Times New Roman"/>
                <w:color w:val="231F20"/>
                <w:sz w:val="24"/>
                <w:szCs w:val="24"/>
                <w:bdr w:val="none" w:sz="0" w:space="0" w:color="auto" w:frame="1"/>
                <w:lang w:eastAsia="hr-HR"/>
              </w:rPr>
            </w:pPr>
            <w:r w:rsidRPr="005B77D4">
              <w:rPr>
                <w:rFonts w:ascii="Times New Roman" w:eastAsia="Times New Roman" w:hAnsi="Times New Roman" w:cs="Times New Roman"/>
                <w:color w:val="231F20"/>
                <w:sz w:val="24"/>
                <w:szCs w:val="24"/>
                <w:bdr w:val="none" w:sz="0" w:space="0" w:color="auto" w:frame="1"/>
                <w:lang w:eastAsia="hr-HR"/>
              </w:rPr>
              <w:t>Naziv postaje</w:t>
            </w:r>
          </w:p>
        </w:tc>
        <w:tc>
          <w:tcPr>
            <w:tcW w:w="0" w:type="auto"/>
            <w:shd w:val="clear" w:color="auto" w:fill="FFFFFF"/>
            <w:tcMar>
              <w:top w:w="96" w:type="dxa"/>
              <w:left w:w="96" w:type="dxa"/>
              <w:bottom w:w="120" w:type="dxa"/>
              <w:right w:w="96" w:type="dxa"/>
            </w:tcMar>
            <w:vAlign w:val="center"/>
            <w:hideMark/>
          </w:tcPr>
          <w:p w14:paraId="6C5BF36B" w14:textId="77777777" w:rsidR="005B77D4" w:rsidRPr="005B77D4" w:rsidRDefault="005B77D4" w:rsidP="00E34926">
            <w:pPr>
              <w:spacing w:after="0" w:line="240" w:lineRule="auto"/>
              <w:jc w:val="center"/>
              <w:rPr>
                <w:rFonts w:ascii="Times New Roman" w:eastAsia="Times New Roman" w:hAnsi="Times New Roman" w:cs="Times New Roman"/>
                <w:color w:val="231F20"/>
                <w:sz w:val="24"/>
                <w:szCs w:val="24"/>
                <w:bdr w:val="none" w:sz="0" w:space="0" w:color="auto" w:frame="1"/>
                <w:lang w:eastAsia="hr-HR"/>
              </w:rPr>
            </w:pPr>
            <w:r w:rsidRPr="005B77D4">
              <w:rPr>
                <w:rFonts w:ascii="Times New Roman" w:eastAsia="Times New Roman" w:hAnsi="Times New Roman" w:cs="Times New Roman"/>
                <w:color w:val="231F20"/>
                <w:sz w:val="24"/>
                <w:szCs w:val="24"/>
                <w:bdr w:val="none" w:sz="0" w:space="0" w:color="auto" w:frame="1"/>
                <w:lang w:eastAsia="hr-HR"/>
              </w:rPr>
              <w:t>Geografska širina</w:t>
            </w:r>
          </w:p>
        </w:tc>
        <w:tc>
          <w:tcPr>
            <w:tcW w:w="0" w:type="auto"/>
            <w:shd w:val="clear" w:color="auto" w:fill="FFFFFF"/>
            <w:tcMar>
              <w:top w:w="96" w:type="dxa"/>
              <w:left w:w="96" w:type="dxa"/>
              <w:bottom w:w="120" w:type="dxa"/>
              <w:right w:w="96" w:type="dxa"/>
            </w:tcMar>
            <w:vAlign w:val="center"/>
            <w:hideMark/>
          </w:tcPr>
          <w:p w14:paraId="1E964F67" w14:textId="77777777" w:rsidR="005B77D4" w:rsidRPr="005B77D4" w:rsidRDefault="005B77D4" w:rsidP="00E34926">
            <w:pPr>
              <w:spacing w:after="0" w:line="240" w:lineRule="auto"/>
              <w:jc w:val="center"/>
              <w:rPr>
                <w:rFonts w:ascii="Times New Roman" w:eastAsia="Times New Roman" w:hAnsi="Times New Roman" w:cs="Times New Roman"/>
                <w:color w:val="231F20"/>
                <w:sz w:val="24"/>
                <w:szCs w:val="24"/>
                <w:bdr w:val="none" w:sz="0" w:space="0" w:color="auto" w:frame="1"/>
                <w:lang w:eastAsia="hr-HR"/>
              </w:rPr>
            </w:pPr>
            <w:r w:rsidRPr="005B77D4">
              <w:rPr>
                <w:rFonts w:ascii="Times New Roman" w:eastAsia="Times New Roman" w:hAnsi="Times New Roman" w:cs="Times New Roman"/>
                <w:color w:val="231F20"/>
                <w:sz w:val="24"/>
                <w:szCs w:val="24"/>
                <w:bdr w:val="none" w:sz="0" w:space="0" w:color="auto" w:frame="1"/>
                <w:lang w:eastAsia="hr-HR"/>
              </w:rPr>
              <w:t>Geografska dužina</w:t>
            </w:r>
          </w:p>
        </w:tc>
        <w:tc>
          <w:tcPr>
            <w:tcW w:w="0" w:type="auto"/>
            <w:shd w:val="clear" w:color="auto" w:fill="FFFFFF"/>
            <w:tcMar>
              <w:top w:w="96" w:type="dxa"/>
              <w:left w:w="96" w:type="dxa"/>
              <w:bottom w:w="120" w:type="dxa"/>
              <w:right w:w="96" w:type="dxa"/>
            </w:tcMar>
            <w:vAlign w:val="center"/>
            <w:hideMark/>
          </w:tcPr>
          <w:p w14:paraId="1378CA5A" w14:textId="77777777" w:rsidR="005B77D4" w:rsidRDefault="005B77D4" w:rsidP="00E34926">
            <w:pPr>
              <w:spacing w:after="0" w:line="240" w:lineRule="auto"/>
              <w:jc w:val="center"/>
              <w:rPr>
                <w:rFonts w:ascii="Times New Roman" w:eastAsia="Times New Roman" w:hAnsi="Times New Roman" w:cs="Times New Roman"/>
                <w:color w:val="231F20"/>
                <w:sz w:val="24"/>
                <w:szCs w:val="24"/>
                <w:bdr w:val="none" w:sz="0" w:space="0" w:color="auto" w:frame="1"/>
                <w:lang w:eastAsia="hr-HR"/>
              </w:rPr>
            </w:pPr>
            <w:r w:rsidRPr="005B77D4">
              <w:rPr>
                <w:rFonts w:ascii="Times New Roman" w:eastAsia="Times New Roman" w:hAnsi="Times New Roman" w:cs="Times New Roman"/>
                <w:color w:val="231F20"/>
                <w:sz w:val="24"/>
                <w:szCs w:val="24"/>
                <w:bdr w:val="none" w:sz="0" w:space="0" w:color="auto" w:frame="1"/>
                <w:lang w:eastAsia="hr-HR"/>
              </w:rPr>
              <w:t>Nadmorska visina</w:t>
            </w:r>
          </w:p>
          <w:p w14:paraId="0770DBE4" w14:textId="6EABA81E" w:rsidR="005B77D4" w:rsidRPr="005B77D4" w:rsidRDefault="005B77D4" w:rsidP="00E34926">
            <w:pPr>
              <w:spacing w:after="0" w:line="240" w:lineRule="auto"/>
              <w:jc w:val="center"/>
              <w:rPr>
                <w:rFonts w:ascii="Times New Roman" w:eastAsia="Times New Roman" w:hAnsi="Times New Roman" w:cs="Times New Roman"/>
                <w:color w:val="231F20"/>
                <w:sz w:val="24"/>
                <w:szCs w:val="24"/>
                <w:bdr w:val="none" w:sz="0" w:space="0" w:color="auto" w:frame="1"/>
                <w:lang w:eastAsia="hr-HR"/>
              </w:rPr>
            </w:pPr>
            <w:r>
              <w:rPr>
                <w:rFonts w:ascii="Times New Roman" w:eastAsia="Times New Roman" w:hAnsi="Times New Roman" w:cs="Times New Roman"/>
                <w:color w:val="231F20"/>
                <w:sz w:val="24"/>
                <w:szCs w:val="24"/>
                <w:bdr w:val="none" w:sz="0" w:space="0" w:color="auto" w:frame="1"/>
                <w:lang w:eastAsia="hr-HR"/>
              </w:rPr>
              <w:t>(m)</w:t>
            </w:r>
          </w:p>
        </w:tc>
        <w:tc>
          <w:tcPr>
            <w:tcW w:w="2268" w:type="dxa"/>
            <w:shd w:val="clear" w:color="auto" w:fill="FFFFFF"/>
            <w:tcMar>
              <w:top w:w="96" w:type="dxa"/>
              <w:left w:w="96" w:type="dxa"/>
              <w:bottom w:w="120" w:type="dxa"/>
              <w:right w:w="96" w:type="dxa"/>
            </w:tcMar>
            <w:vAlign w:val="center"/>
            <w:hideMark/>
          </w:tcPr>
          <w:p w14:paraId="0FB07985" w14:textId="77777777" w:rsidR="005B77D4" w:rsidRPr="005B77D4" w:rsidRDefault="005B77D4" w:rsidP="00E34926">
            <w:pPr>
              <w:spacing w:after="0" w:line="240" w:lineRule="auto"/>
              <w:jc w:val="center"/>
              <w:rPr>
                <w:rFonts w:ascii="Times New Roman" w:eastAsia="Times New Roman" w:hAnsi="Times New Roman" w:cs="Times New Roman"/>
                <w:color w:val="231F20"/>
                <w:sz w:val="24"/>
                <w:szCs w:val="24"/>
                <w:bdr w:val="none" w:sz="0" w:space="0" w:color="auto" w:frame="1"/>
                <w:lang w:eastAsia="hr-HR"/>
              </w:rPr>
            </w:pPr>
            <w:r w:rsidRPr="005B77D4">
              <w:rPr>
                <w:rFonts w:ascii="Times New Roman" w:eastAsia="Times New Roman" w:hAnsi="Times New Roman" w:cs="Times New Roman"/>
                <w:color w:val="231F20"/>
                <w:sz w:val="24"/>
                <w:szCs w:val="24"/>
                <w:bdr w:val="none" w:sz="0" w:space="0" w:color="auto" w:frame="1"/>
                <w:lang w:eastAsia="hr-HR"/>
              </w:rPr>
              <w:t>Ustanova nadležna za</w:t>
            </w:r>
            <w:r w:rsidRPr="005B77D4">
              <w:rPr>
                <w:rFonts w:ascii="Times New Roman" w:eastAsia="Times New Roman" w:hAnsi="Times New Roman" w:cs="Times New Roman"/>
                <w:color w:val="231F20"/>
                <w:sz w:val="24"/>
                <w:szCs w:val="24"/>
                <w:bdr w:val="none" w:sz="0" w:space="0" w:color="auto" w:frame="1"/>
                <w:lang w:eastAsia="hr-HR"/>
              </w:rPr>
              <w:br/>
              <w:t>meteorološku postaju</w:t>
            </w:r>
          </w:p>
        </w:tc>
      </w:tr>
      <w:tr w:rsidR="005B77D4" w:rsidRPr="005B77D4" w14:paraId="161F2A60" w14:textId="77777777" w:rsidTr="005B77D4">
        <w:trPr>
          <w:jc w:val="center"/>
        </w:trPr>
        <w:tc>
          <w:tcPr>
            <w:tcW w:w="0" w:type="auto"/>
            <w:shd w:val="clear" w:color="auto" w:fill="FFFFFF"/>
            <w:tcMar>
              <w:top w:w="96" w:type="dxa"/>
              <w:left w:w="96" w:type="dxa"/>
              <w:bottom w:w="120" w:type="dxa"/>
              <w:right w:w="96" w:type="dxa"/>
            </w:tcMar>
            <w:vAlign w:val="center"/>
            <w:hideMark/>
          </w:tcPr>
          <w:p w14:paraId="52E55F2D" w14:textId="77777777" w:rsidR="005B77D4" w:rsidRPr="005B77D4" w:rsidRDefault="005B77D4" w:rsidP="00E34926">
            <w:pPr>
              <w:spacing w:after="0" w:line="240" w:lineRule="auto"/>
              <w:rPr>
                <w:rFonts w:ascii="Times New Roman" w:eastAsia="Times New Roman" w:hAnsi="Times New Roman" w:cs="Times New Roman"/>
                <w:color w:val="231F20"/>
                <w:sz w:val="24"/>
                <w:szCs w:val="24"/>
                <w:lang w:eastAsia="hr-HR"/>
              </w:rPr>
            </w:pPr>
            <w:r w:rsidRPr="005B77D4">
              <w:rPr>
                <w:rFonts w:ascii="Times New Roman" w:eastAsia="Times New Roman" w:hAnsi="Times New Roman" w:cs="Times New Roman"/>
                <w:color w:val="231F20"/>
                <w:sz w:val="24"/>
                <w:szCs w:val="24"/>
                <w:bdr w:val="none" w:sz="0" w:space="0" w:color="auto" w:frame="1"/>
                <w:lang w:eastAsia="hr-HR"/>
              </w:rPr>
              <w:t>Delnice</w:t>
            </w:r>
          </w:p>
        </w:tc>
        <w:tc>
          <w:tcPr>
            <w:tcW w:w="0" w:type="auto"/>
            <w:shd w:val="clear" w:color="auto" w:fill="FFFFFF"/>
            <w:tcMar>
              <w:top w:w="96" w:type="dxa"/>
              <w:left w:w="96" w:type="dxa"/>
              <w:bottom w:w="120" w:type="dxa"/>
              <w:right w:w="96" w:type="dxa"/>
            </w:tcMar>
            <w:vAlign w:val="center"/>
            <w:hideMark/>
          </w:tcPr>
          <w:p w14:paraId="44811CE9" w14:textId="77777777" w:rsidR="005B77D4" w:rsidRPr="005B77D4" w:rsidRDefault="005B77D4" w:rsidP="00E34926">
            <w:pPr>
              <w:spacing w:after="0" w:line="240" w:lineRule="auto"/>
              <w:jc w:val="center"/>
              <w:rPr>
                <w:rFonts w:ascii="Times New Roman" w:eastAsia="Times New Roman" w:hAnsi="Times New Roman" w:cs="Times New Roman"/>
                <w:color w:val="231F20"/>
                <w:sz w:val="24"/>
                <w:szCs w:val="24"/>
                <w:lang w:eastAsia="hr-HR"/>
              </w:rPr>
            </w:pPr>
            <w:r w:rsidRPr="005B77D4">
              <w:rPr>
                <w:rFonts w:ascii="Times New Roman" w:eastAsia="Times New Roman" w:hAnsi="Times New Roman" w:cs="Times New Roman"/>
                <w:color w:val="231F20"/>
                <w:sz w:val="24"/>
                <w:szCs w:val="24"/>
                <w:bdr w:val="none" w:sz="0" w:space="0" w:color="auto" w:frame="1"/>
                <w:lang w:eastAsia="hr-HR"/>
              </w:rPr>
              <w:t>45° 24’ 15.6’’</w:t>
            </w:r>
          </w:p>
        </w:tc>
        <w:tc>
          <w:tcPr>
            <w:tcW w:w="0" w:type="auto"/>
            <w:shd w:val="clear" w:color="auto" w:fill="FFFFFF"/>
            <w:tcMar>
              <w:top w:w="96" w:type="dxa"/>
              <w:left w:w="96" w:type="dxa"/>
              <w:bottom w:w="120" w:type="dxa"/>
              <w:right w:w="96" w:type="dxa"/>
            </w:tcMar>
            <w:vAlign w:val="center"/>
            <w:hideMark/>
          </w:tcPr>
          <w:p w14:paraId="283EEF23" w14:textId="77777777" w:rsidR="005B77D4" w:rsidRPr="005B77D4" w:rsidRDefault="005B77D4" w:rsidP="00E34926">
            <w:pPr>
              <w:spacing w:after="0" w:line="240" w:lineRule="auto"/>
              <w:jc w:val="center"/>
              <w:rPr>
                <w:rFonts w:ascii="Times New Roman" w:eastAsia="Times New Roman" w:hAnsi="Times New Roman" w:cs="Times New Roman"/>
                <w:color w:val="231F20"/>
                <w:sz w:val="24"/>
                <w:szCs w:val="24"/>
                <w:lang w:eastAsia="hr-HR"/>
              </w:rPr>
            </w:pPr>
            <w:r w:rsidRPr="005B77D4">
              <w:rPr>
                <w:rFonts w:ascii="Times New Roman" w:eastAsia="Times New Roman" w:hAnsi="Times New Roman" w:cs="Times New Roman"/>
                <w:color w:val="231F20"/>
                <w:sz w:val="24"/>
                <w:szCs w:val="24"/>
                <w:bdr w:val="none" w:sz="0" w:space="0" w:color="auto" w:frame="1"/>
                <w:lang w:eastAsia="hr-HR"/>
              </w:rPr>
              <w:t>14° 48’ 29.2’’</w:t>
            </w:r>
          </w:p>
        </w:tc>
        <w:tc>
          <w:tcPr>
            <w:tcW w:w="0" w:type="auto"/>
            <w:shd w:val="clear" w:color="auto" w:fill="FFFFFF"/>
            <w:tcMar>
              <w:top w:w="96" w:type="dxa"/>
              <w:left w:w="96" w:type="dxa"/>
              <w:bottom w:w="120" w:type="dxa"/>
              <w:right w:w="96" w:type="dxa"/>
            </w:tcMar>
            <w:vAlign w:val="center"/>
            <w:hideMark/>
          </w:tcPr>
          <w:p w14:paraId="1168D90D" w14:textId="77777777" w:rsidR="005B77D4" w:rsidRPr="005B77D4" w:rsidRDefault="005B77D4" w:rsidP="00E34926">
            <w:pPr>
              <w:spacing w:after="0" w:line="240" w:lineRule="auto"/>
              <w:jc w:val="center"/>
              <w:rPr>
                <w:rFonts w:ascii="Times New Roman" w:eastAsia="Times New Roman" w:hAnsi="Times New Roman" w:cs="Times New Roman"/>
                <w:color w:val="231F20"/>
                <w:sz w:val="24"/>
                <w:szCs w:val="24"/>
                <w:lang w:eastAsia="hr-HR"/>
              </w:rPr>
            </w:pPr>
            <w:r w:rsidRPr="005B77D4">
              <w:rPr>
                <w:rFonts w:ascii="Times New Roman" w:eastAsia="Times New Roman" w:hAnsi="Times New Roman" w:cs="Times New Roman"/>
                <w:color w:val="231F20"/>
                <w:sz w:val="24"/>
                <w:szCs w:val="24"/>
                <w:bdr w:val="none" w:sz="0" w:space="0" w:color="auto" w:frame="1"/>
                <w:lang w:eastAsia="hr-HR"/>
              </w:rPr>
              <w:t>681</w:t>
            </w:r>
          </w:p>
        </w:tc>
        <w:tc>
          <w:tcPr>
            <w:tcW w:w="2268" w:type="dxa"/>
            <w:shd w:val="clear" w:color="auto" w:fill="FFFFFF"/>
            <w:tcMar>
              <w:top w:w="96" w:type="dxa"/>
              <w:left w:w="96" w:type="dxa"/>
              <w:bottom w:w="120" w:type="dxa"/>
              <w:right w:w="96" w:type="dxa"/>
            </w:tcMar>
            <w:vAlign w:val="center"/>
            <w:hideMark/>
          </w:tcPr>
          <w:p w14:paraId="7E5B7833" w14:textId="77777777" w:rsidR="005B77D4" w:rsidRPr="005B77D4" w:rsidRDefault="005B77D4" w:rsidP="00E34926">
            <w:pPr>
              <w:spacing w:after="0" w:line="240" w:lineRule="auto"/>
              <w:jc w:val="center"/>
              <w:rPr>
                <w:rFonts w:ascii="Times New Roman" w:eastAsia="Times New Roman" w:hAnsi="Times New Roman" w:cs="Times New Roman"/>
                <w:color w:val="231F20"/>
                <w:sz w:val="24"/>
                <w:szCs w:val="24"/>
                <w:lang w:eastAsia="hr-HR"/>
              </w:rPr>
            </w:pPr>
            <w:r w:rsidRPr="005B77D4">
              <w:rPr>
                <w:rFonts w:ascii="Times New Roman" w:eastAsia="Times New Roman" w:hAnsi="Times New Roman" w:cs="Times New Roman"/>
                <w:color w:val="231F20"/>
                <w:sz w:val="24"/>
                <w:szCs w:val="24"/>
                <w:bdr w:val="none" w:sz="0" w:space="0" w:color="auto" w:frame="1"/>
                <w:lang w:eastAsia="hr-HR"/>
              </w:rPr>
              <w:t>DHMZ</w:t>
            </w:r>
          </w:p>
        </w:tc>
      </w:tr>
    </w:tbl>
    <w:p w14:paraId="7F1F5598" w14:textId="77777777" w:rsidR="005B77D4" w:rsidRDefault="005B77D4" w:rsidP="005B77D4"/>
    <w:p w14:paraId="6468ADAC" w14:textId="443C62DE" w:rsidR="00403E7D" w:rsidRPr="0072737E" w:rsidRDefault="00403E7D" w:rsidP="0072737E">
      <w:pPr>
        <w:spacing w:after="0" w:line="360" w:lineRule="auto"/>
        <w:jc w:val="both"/>
        <w:rPr>
          <w:rFonts w:ascii="Times New Roman" w:hAnsi="Times New Roman" w:cs="Times New Roman"/>
          <w:sz w:val="24"/>
          <w:szCs w:val="24"/>
        </w:rPr>
      </w:pPr>
      <w:r w:rsidRPr="0072737E">
        <w:rPr>
          <w:rFonts w:ascii="Times New Roman" w:hAnsi="Times New Roman" w:cs="Times New Roman"/>
          <w:sz w:val="24"/>
          <w:szCs w:val="24"/>
        </w:rPr>
        <w:t>DHMZ dostavio je slijedeće raspoložive meteorološke podatake za područje Delnica prema podacima s klimatološke meteorološke postaje (KMP) Delnice za raspoloživo razdoblje: 1981.-2021. godine</w:t>
      </w:r>
      <w:r w:rsidR="0072737E">
        <w:rPr>
          <w:rFonts w:ascii="Times New Roman" w:hAnsi="Times New Roman" w:cs="Times New Roman"/>
          <w:sz w:val="24"/>
          <w:szCs w:val="24"/>
        </w:rPr>
        <w:t>:</w:t>
      </w:r>
    </w:p>
    <w:p w14:paraId="60E8AF3E" w14:textId="77777777" w:rsidR="00403E7D" w:rsidRDefault="00403E7D" w:rsidP="00403E7D">
      <w:pPr>
        <w:pStyle w:val="Odlomakpopisa"/>
        <w:numPr>
          <w:ilvl w:val="0"/>
          <w:numId w:val="1"/>
        </w:numPr>
        <w:spacing w:after="0" w:line="360" w:lineRule="auto"/>
        <w:jc w:val="both"/>
        <w:rPr>
          <w:rFonts w:ascii="Times New Roman" w:hAnsi="Times New Roman" w:cs="Times New Roman"/>
          <w:sz w:val="24"/>
          <w:szCs w:val="24"/>
        </w:rPr>
      </w:pPr>
      <w:r w:rsidRPr="00403E7D">
        <w:rPr>
          <w:rFonts w:ascii="Times New Roman" w:hAnsi="Times New Roman" w:cs="Times New Roman"/>
          <w:sz w:val="24"/>
          <w:szCs w:val="24"/>
        </w:rPr>
        <w:t xml:space="preserve">srednje godišnje temperature zraka, </w:t>
      </w:r>
    </w:p>
    <w:p w14:paraId="3086ECBD" w14:textId="77777777" w:rsidR="00403E7D" w:rsidRDefault="00403E7D" w:rsidP="00403E7D">
      <w:pPr>
        <w:pStyle w:val="Odlomakpopisa"/>
        <w:numPr>
          <w:ilvl w:val="0"/>
          <w:numId w:val="1"/>
        </w:numPr>
        <w:spacing w:after="0" w:line="360" w:lineRule="auto"/>
        <w:jc w:val="both"/>
        <w:rPr>
          <w:rFonts w:ascii="Times New Roman" w:hAnsi="Times New Roman" w:cs="Times New Roman"/>
          <w:sz w:val="24"/>
          <w:szCs w:val="24"/>
        </w:rPr>
      </w:pPr>
      <w:r w:rsidRPr="00403E7D">
        <w:rPr>
          <w:rFonts w:ascii="Times New Roman" w:hAnsi="Times New Roman" w:cs="Times New Roman"/>
          <w:sz w:val="24"/>
          <w:szCs w:val="24"/>
        </w:rPr>
        <w:t xml:space="preserve">srednje godišnje maksimalne i srednje godišnje minimalne temperature zraka, </w:t>
      </w:r>
    </w:p>
    <w:p w14:paraId="5C0B133C" w14:textId="77777777" w:rsidR="00403E7D" w:rsidRDefault="00403E7D" w:rsidP="00403E7D">
      <w:pPr>
        <w:pStyle w:val="Odlomakpopisa"/>
        <w:numPr>
          <w:ilvl w:val="0"/>
          <w:numId w:val="1"/>
        </w:numPr>
        <w:spacing w:after="0" w:line="360" w:lineRule="auto"/>
        <w:jc w:val="both"/>
        <w:rPr>
          <w:rFonts w:ascii="Times New Roman" w:hAnsi="Times New Roman" w:cs="Times New Roman"/>
          <w:sz w:val="24"/>
          <w:szCs w:val="24"/>
        </w:rPr>
      </w:pPr>
      <w:r w:rsidRPr="00403E7D">
        <w:rPr>
          <w:rFonts w:ascii="Times New Roman" w:hAnsi="Times New Roman" w:cs="Times New Roman"/>
          <w:sz w:val="24"/>
          <w:szCs w:val="24"/>
        </w:rPr>
        <w:t>godišnja suma količine oborine i višegodišnji prosjek godišnje količine oborine,</w:t>
      </w:r>
    </w:p>
    <w:p w14:paraId="78D97952" w14:textId="77777777" w:rsidR="00403E7D" w:rsidRDefault="00403E7D" w:rsidP="00403E7D">
      <w:pPr>
        <w:pStyle w:val="Odlomakpopisa"/>
        <w:numPr>
          <w:ilvl w:val="0"/>
          <w:numId w:val="1"/>
        </w:numPr>
        <w:spacing w:after="0" w:line="360" w:lineRule="auto"/>
        <w:jc w:val="both"/>
        <w:rPr>
          <w:rFonts w:ascii="Times New Roman" w:hAnsi="Times New Roman" w:cs="Times New Roman"/>
          <w:sz w:val="24"/>
          <w:szCs w:val="24"/>
        </w:rPr>
      </w:pPr>
      <w:r w:rsidRPr="00403E7D">
        <w:rPr>
          <w:rFonts w:ascii="Times New Roman" w:hAnsi="Times New Roman" w:cs="Times New Roman"/>
          <w:sz w:val="24"/>
          <w:szCs w:val="24"/>
        </w:rPr>
        <w:t xml:space="preserve">godišnji broj dana sa snježnim pokrivačem i višegodišnji prosjek broja dana sa snježnim pokrivačem, </w:t>
      </w:r>
    </w:p>
    <w:p w14:paraId="09347E3D" w14:textId="2C62C693" w:rsidR="00E62C6C" w:rsidRDefault="00403E7D" w:rsidP="00EF1A2F">
      <w:pPr>
        <w:pStyle w:val="Odlomakpopisa"/>
        <w:numPr>
          <w:ilvl w:val="0"/>
          <w:numId w:val="1"/>
        </w:numPr>
        <w:spacing w:after="0" w:line="360" w:lineRule="auto"/>
        <w:jc w:val="both"/>
        <w:rPr>
          <w:rFonts w:ascii="Times New Roman" w:hAnsi="Times New Roman" w:cs="Times New Roman"/>
          <w:sz w:val="24"/>
          <w:szCs w:val="24"/>
        </w:rPr>
      </w:pPr>
      <w:r w:rsidRPr="00403E7D">
        <w:rPr>
          <w:rFonts w:ascii="Times New Roman" w:hAnsi="Times New Roman" w:cs="Times New Roman"/>
          <w:sz w:val="24"/>
          <w:szCs w:val="24"/>
        </w:rPr>
        <w:t xml:space="preserve">srednje godišnje relativne vlažnosti zraka </w:t>
      </w:r>
    </w:p>
    <w:p w14:paraId="7B755E3A" w14:textId="77777777" w:rsidR="0072737E" w:rsidRDefault="0072737E" w:rsidP="0072737E">
      <w:pPr>
        <w:spacing w:after="0" w:line="360" w:lineRule="auto"/>
        <w:jc w:val="both"/>
        <w:rPr>
          <w:rFonts w:ascii="Times New Roman" w:hAnsi="Times New Roman" w:cs="Times New Roman"/>
          <w:sz w:val="24"/>
          <w:szCs w:val="24"/>
        </w:rPr>
      </w:pPr>
    </w:p>
    <w:p w14:paraId="4B234360" w14:textId="59777478" w:rsidR="0072737E" w:rsidRPr="0072737E" w:rsidRDefault="00DA56F4" w:rsidP="0072737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Dostavljeni p</w:t>
      </w:r>
      <w:r w:rsidR="0072737E">
        <w:rPr>
          <w:rFonts w:ascii="Times New Roman" w:hAnsi="Times New Roman" w:cs="Times New Roman"/>
          <w:sz w:val="24"/>
          <w:szCs w:val="24"/>
        </w:rPr>
        <w:t xml:space="preserve">odaci su prikazani u tablici </w:t>
      </w:r>
      <w:r>
        <w:rPr>
          <w:rFonts w:ascii="Times New Roman" w:hAnsi="Times New Roman" w:cs="Times New Roman"/>
          <w:sz w:val="24"/>
          <w:szCs w:val="24"/>
        </w:rPr>
        <w:t>6.</w:t>
      </w:r>
    </w:p>
    <w:p w14:paraId="3DDB8E5A" w14:textId="77777777" w:rsidR="00E62C6C" w:rsidRPr="0072737E" w:rsidRDefault="00E62C6C" w:rsidP="0072737E">
      <w:pPr>
        <w:spacing w:after="0" w:line="360" w:lineRule="auto"/>
        <w:jc w:val="both"/>
        <w:rPr>
          <w:rFonts w:ascii="Times New Roman" w:hAnsi="Times New Roman" w:cs="Times New Roman"/>
          <w:sz w:val="24"/>
          <w:szCs w:val="24"/>
        </w:rPr>
      </w:pPr>
    </w:p>
    <w:p w14:paraId="21300123" w14:textId="6B024505" w:rsidR="0072737E" w:rsidRPr="0072737E" w:rsidRDefault="0072737E" w:rsidP="0072737E">
      <w:pPr>
        <w:spacing w:after="0" w:line="360" w:lineRule="auto"/>
        <w:jc w:val="both"/>
        <w:rPr>
          <w:rFonts w:ascii="Times New Roman" w:hAnsi="Times New Roman" w:cs="Times New Roman"/>
          <w:sz w:val="24"/>
          <w:szCs w:val="24"/>
        </w:rPr>
      </w:pPr>
      <w:r w:rsidRPr="0072737E">
        <w:rPr>
          <w:rFonts w:ascii="Times New Roman" w:hAnsi="Times New Roman" w:cs="Times New Roman"/>
          <w:sz w:val="24"/>
          <w:szCs w:val="24"/>
        </w:rPr>
        <w:t>Oznake</w:t>
      </w:r>
      <w:r>
        <w:rPr>
          <w:rFonts w:ascii="Times New Roman" w:hAnsi="Times New Roman" w:cs="Times New Roman"/>
          <w:sz w:val="24"/>
          <w:szCs w:val="24"/>
        </w:rPr>
        <w:t xml:space="preserve"> korištene u tablici imaju slijedeće značenje</w:t>
      </w:r>
      <w:r w:rsidRPr="0072737E">
        <w:rPr>
          <w:rFonts w:ascii="Times New Roman" w:hAnsi="Times New Roman" w:cs="Times New Roman"/>
          <w:sz w:val="24"/>
          <w:szCs w:val="24"/>
        </w:rPr>
        <w:t xml:space="preserve">: </w:t>
      </w:r>
    </w:p>
    <w:p w14:paraId="5BE3FA96" w14:textId="77777777" w:rsidR="0072737E" w:rsidRPr="0072737E" w:rsidRDefault="0072737E" w:rsidP="0072737E">
      <w:pPr>
        <w:spacing w:after="0" w:line="360" w:lineRule="auto"/>
        <w:jc w:val="both"/>
        <w:rPr>
          <w:rFonts w:ascii="Times New Roman" w:hAnsi="Times New Roman" w:cs="Times New Roman"/>
          <w:sz w:val="24"/>
          <w:szCs w:val="24"/>
        </w:rPr>
      </w:pPr>
      <w:r w:rsidRPr="0072737E">
        <w:rPr>
          <w:rFonts w:ascii="Times New Roman" w:hAnsi="Times New Roman" w:cs="Times New Roman"/>
          <w:b/>
          <w:sz w:val="28"/>
          <w:szCs w:val="28"/>
        </w:rPr>
        <w:t>t</w:t>
      </w:r>
      <w:r w:rsidRPr="0072737E">
        <w:rPr>
          <w:rFonts w:ascii="Times New Roman" w:hAnsi="Times New Roman" w:cs="Times New Roman"/>
          <w:b/>
          <w:sz w:val="28"/>
          <w:szCs w:val="28"/>
          <w:vertAlign w:val="subscript"/>
        </w:rPr>
        <w:t>sr</w:t>
      </w:r>
      <w:r w:rsidRPr="0072737E">
        <w:rPr>
          <w:rFonts w:ascii="Times New Roman" w:hAnsi="Times New Roman" w:cs="Times New Roman"/>
          <w:sz w:val="24"/>
          <w:szCs w:val="24"/>
        </w:rPr>
        <w:t xml:space="preserve"> – srednje godišnje temperature zraka </w:t>
      </w:r>
    </w:p>
    <w:p w14:paraId="35D224AF" w14:textId="77777777" w:rsidR="0072737E" w:rsidRPr="0072737E" w:rsidRDefault="0072737E" w:rsidP="0072737E">
      <w:pPr>
        <w:spacing w:after="0" w:line="360" w:lineRule="auto"/>
        <w:jc w:val="both"/>
        <w:rPr>
          <w:rFonts w:ascii="Times New Roman" w:hAnsi="Times New Roman" w:cs="Times New Roman"/>
          <w:sz w:val="24"/>
          <w:szCs w:val="24"/>
        </w:rPr>
      </w:pPr>
      <w:r w:rsidRPr="0072737E">
        <w:rPr>
          <w:rFonts w:ascii="Times New Roman" w:hAnsi="Times New Roman" w:cs="Times New Roman"/>
          <w:b/>
          <w:sz w:val="28"/>
          <w:szCs w:val="28"/>
        </w:rPr>
        <w:t>t</w:t>
      </w:r>
      <w:r w:rsidRPr="0072737E">
        <w:rPr>
          <w:rFonts w:ascii="Times New Roman" w:hAnsi="Times New Roman" w:cs="Times New Roman"/>
          <w:b/>
          <w:sz w:val="28"/>
          <w:szCs w:val="28"/>
          <w:vertAlign w:val="subscript"/>
        </w:rPr>
        <w:t>sr_max</w:t>
      </w:r>
      <w:r w:rsidRPr="0072737E">
        <w:rPr>
          <w:rFonts w:ascii="Times New Roman" w:hAnsi="Times New Roman" w:cs="Times New Roman"/>
          <w:sz w:val="28"/>
          <w:szCs w:val="28"/>
          <w:vertAlign w:val="subscript"/>
        </w:rPr>
        <w:t xml:space="preserve"> </w:t>
      </w:r>
      <w:r w:rsidRPr="0072737E">
        <w:rPr>
          <w:rFonts w:ascii="Times New Roman" w:hAnsi="Times New Roman" w:cs="Times New Roman"/>
          <w:sz w:val="24"/>
          <w:szCs w:val="24"/>
        </w:rPr>
        <w:t xml:space="preserve">– srednje godišnje maksimalne temperature zraka </w:t>
      </w:r>
    </w:p>
    <w:p w14:paraId="054BBADC" w14:textId="77777777" w:rsidR="0072737E" w:rsidRPr="0072737E" w:rsidRDefault="0072737E" w:rsidP="0072737E">
      <w:pPr>
        <w:spacing w:after="0" w:line="360" w:lineRule="auto"/>
        <w:jc w:val="both"/>
        <w:rPr>
          <w:rFonts w:ascii="Times New Roman" w:hAnsi="Times New Roman" w:cs="Times New Roman"/>
          <w:sz w:val="24"/>
          <w:szCs w:val="24"/>
        </w:rPr>
      </w:pPr>
      <w:r w:rsidRPr="0072737E">
        <w:rPr>
          <w:rFonts w:ascii="Times New Roman" w:hAnsi="Times New Roman" w:cs="Times New Roman"/>
          <w:b/>
          <w:sz w:val="28"/>
          <w:szCs w:val="28"/>
        </w:rPr>
        <w:t>t</w:t>
      </w:r>
      <w:r w:rsidRPr="0072737E">
        <w:rPr>
          <w:rFonts w:ascii="Times New Roman" w:hAnsi="Times New Roman" w:cs="Times New Roman"/>
          <w:b/>
          <w:sz w:val="28"/>
          <w:szCs w:val="28"/>
          <w:vertAlign w:val="subscript"/>
        </w:rPr>
        <w:t>sr_min</w:t>
      </w:r>
      <w:r w:rsidRPr="0072737E">
        <w:rPr>
          <w:rFonts w:ascii="Times New Roman" w:hAnsi="Times New Roman" w:cs="Times New Roman"/>
          <w:sz w:val="24"/>
          <w:szCs w:val="24"/>
        </w:rPr>
        <w:t xml:space="preserve"> – srednje godišnje minimalne temperature zraka </w:t>
      </w:r>
    </w:p>
    <w:p w14:paraId="18B9C548" w14:textId="77777777" w:rsidR="0072737E" w:rsidRPr="0072737E" w:rsidRDefault="0072737E" w:rsidP="0072737E">
      <w:pPr>
        <w:spacing w:after="0" w:line="360" w:lineRule="auto"/>
        <w:jc w:val="both"/>
        <w:rPr>
          <w:rFonts w:ascii="Times New Roman" w:hAnsi="Times New Roman" w:cs="Times New Roman"/>
          <w:sz w:val="24"/>
          <w:szCs w:val="24"/>
        </w:rPr>
      </w:pPr>
      <w:r w:rsidRPr="0072737E">
        <w:rPr>
          <w:rFonts w:ascii="Times New Roman" w:hAnsi="Times New Roman" w:cs="Times New Roman"/>
          <w:b/>
          <w:sz w:val="28"/>
          <w:szCs w:val="28"/>
        </w:rPr>
        <w:t>R</w:t>
      </w:r>
      <w:r w:rsidRPr="0072737E">
        <w:rPr>
          <w:rFonts w:ascii="Times New Roman" w:hAnsi="Times New Roman" w:cs="Times New Roman"/>
          <w:sz w:val="24"/>
          <w:szCs w:val="24"/>
        </w:rPr>
        <w:t xml:space="preserve"> – godišnja suma količine oborine </w:t>
      </w:r>
    </w:p>
    <w:p w14:paraId="7C205C28" w14:textId="77777777" w:rsidR="0072737E" w:rsidRPr="0072737E" w:rsidRDefault="0072737E" w:rsidP="0072737E">
      <w:pPr>
        <w:spacing w:after="0" w:line="360" w:lineRule="auto"/>
        <w:jc w:val="both"/>
        <w:rPr>
          <w:rFonts w:ascii="Times New Roman" w:hAnsi="Times New Roman" w:cs="Times New Roman"/>
          <w:sz w:val="24"/>
          <w:szCs w:val="24"/>
        </w:rPr>
      </w:pPr>
      <w:r w:rsidRPr="0072737E">
        <w:rPr>
          <w:rFonts w:ascii="Times New Roman" w:hAnsi="Times New Roman" w:cs="Times New Roman"/>
          <w:b/>
          <w:sz w:val="28"/>
          <w:szCs w:val="28"/>
        </w:rPr>
        <w:t>Br_dana_S</w:t>
      </w:r>
      <w:r w:rsidRPr="0072737E">
        <w:rPr>
          <w:rFonts w:ascii="Times New Roman" w:hAnsi="Times New Roman" w:cs="Times New Roman"/>
          <w:sz w:val="24"/>
          <w:szCs w:val="24"/>
        </w:rPr>
        <w:t xml:space="preserve"> – godišnji broj dana sa snježnim pokrivačem ≥ 1 cm </w:t>
      </w:r>
    </w:p>
    <w:p w14:paraId="3E9091A2" w14:textId="77777777" w:rsidR="0072737E" w:rsidRPr="0072737E" w:rsidRDefault="0072737E" w:rsidP="0072737E">
      <w:pPr>
        <w:spacing w:after="0" w:line="360" w:lineRule="auto"/>
        <w:jc w:val="both"/>
        <w:rPr>
          <w:rFonts w:ascii="Times New Roman" w:hAnsi="Times New Roman" w:cs="Times New Roman"/>
          <w:sz w:val="24"/>
          <w:szCs w:val="24"/>
        </w:rPr>
      </w:pPr>
      <w:r w:rsidRPr="0072737E">
        <w:rPr>
          <w:rFonts w:ascii="Times New Roman" w:hAnsi="Times New Roman" w:cs="Times New Roman"/>
          <w:b/>
          <w:sz w:val="28"/>
          <w:szCs w:val="28"/>
        </w:rPr>
        <w:t>Rel_vl</w:t>
      </w:r>
      <w:r w:rsidRPr="0072737E">
        <w:rPr>
          <w:rFonts w:ascii="Times New Roman" w:hAnsi="Times New Roman" w:cs="Times New Roman"/>
          <w:sz w:val="24"/>
          <w:szCs w:val="24"/>
        </w:rPr>
        <w:t xml:space="preserve"> – srednje godišnje relativne vlažnosti zraka </w:t>
      </w:r>
    </w:p>
    <w:p w14:paraId="2AF0E245" w14:textId="4B2FC539" w:rsidR="00E62C6C" w:rsidRPr="0072737E" w:rsidRDefault="0072737E" w:rsidP="0072737E">
      <w:pPr>
        <w:spacing w:after="0" w:line="360" w:lineRule="auto"/>
        <w:jc w:val="both"/>
        <w:rPr>
          <w:rFonts w:ascii="Times New Roman" w:hAnsi="Times New Roman" w:cs="Times New Roman"/>
          <w:sz w:val="24"/>
          <w:szCs w:val="24"/>
        </w:rPr>
      </w:pPr>
      <w:r w:rsidRPr="0072737E">
        <w:rPr>
          <w:rFonts w:ascii="Times New Roman" w:hAnsi="Times New Roman" w:cs="Times New Roman"/>
          <w:b/>
          <w:sz w:val="24"/>
          <w:szCs w:val="24"/>
        </w:rPr>
        <w:t>God_srednjak</w:t>
      </w:r>
      <w:r w:rsidRPr="0072737E">
        <w:rPr>
          <w:rFonts w:ascii="Times New Roman" w:hAnsi="Times New Roman" w:cs="Times New Roman"/>
          <w:sz w:val="24"/>
          <w:szCs w:val="24"/>
        </w:rPr>
        <w:t xml:space="preserve"> – višegodišnji prosjek nekog meteorološkog elementa</w:t>
      </w:r>
    </w:p>
    <w:p w14:paraId="76254728" w14:textId="77777777" w:rsidR="00E62C6C" w:rsidRDefault="00E62C6C" w:rsidP="00031F08">
      <w:pPr>
        <w:spacing w:after="0" w:line="360" w:lineRule="auto"/>
        <w:jc w:val="both"/>
        <w:rPr>
          <w:rFonts w:ascii="Times New Roman" w:hAnsi="Times New Roman" w:cs="Times New Roman"/>
          <w:sz w:val="24"/>
          <w:szCs w:val="24"/>
        </w:rPr>
      </w:pPr>
    </w:p>
    <w:p w14:paraId="384AC7B8" w14:textId="77777777" w:rsidR="00DA56F4" w:rsidRDefault="00DA56F4" w:rsidP="00031F08">
      <w:pPr>
        <w:spacing w:after="0" w:line="360" w:lineRule="auto"/>
        <w:jc w:val="both"/>
        <w:rPr>
          <w:rFonts w:ascii="Times New Roman" w:hAnsi="Times New Roman" w:cs="Times New Roman"/>
          <w:sz w:val="24"/>
          <w:szCs w:val="24"/>
        </w:rPr>
      </w:pPr>
    </w:p>
    <w:p w14:paraId="27DCA22E" w14:textId="77777777" w:rsidR="00DA56F4" w:rsidRDefault="00DA56F4" w:rsidP="00031F08">
      <w:pPr>
        <w:spacing w:after="0" w:line="360" w:lineRule="auto"/>
        <w:jc w:val="both"/>
        <w:rPr>
          <w:rFonts w:ascii="Times New Roman" w:hAnsi="Times New Roman" w:cs="Times New Roman"/>
          <w:sz w:val="24"/>
          <w:szCs w:val="24"/>
        </w:rPr>
      </w:pPr>
    </w:p>
    <w:p w14:paraId="56468B5D" w14:textId="77777777" w:rsidR="00DA56F4" w:rsidRDefault="00DA56F4" w:rsidP="00031F08">
      <w:pPr>
        <w:spacing w:after="0" w:line="360" w:lineRule="auto"/>
        <w:jc w:val="both"/>
        <w:rPr>
          <w:rFonts w:ascii="Times New Roman" w:hAnsi="Times New Roman" w:cs="Times New Roman"/>
          <w:sz w:val="24"/>
          <w:szCs w:val="24"/>
        </w:rPr>
      </w:pPr>
    </w:p>
    <w:p w14:paraId="04A2E0C3" w14:textId="10EACB8C" w:rsidR="00011CAA" w:rsidRDefault="00E076A0" w:rsidP="002072BC">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Tablica</w:t>
      </w:r>
      <w:r w:rsidR="002072BC">
        <w:rPr>
          <w:rFonts w:ascii="Times New Roman" w:hAnsi="Times New Roman" w:cs="Times New Roman"/>
          <w:sz w:val="24"/>
          <w:szCs w:val="24"/>
        </w:rPr>
        <w:t xml:space="preserve"> </w:t>
      </w:r>
      <w:r w:rsidR="00363E98">
        <w:rPr>
          <w:rFonts w:ascii="Times New Roman" w:hAnsi="Times New Roman" w:cs="Times New Roman"/>
          <w:sz w:val="24"/>
          <w:szCs w:val="24"/>
        </w:rPr>
        <w:t>7</w:t>
      </w:r>
      <w:r>
        <w:rPr>
          <w:rFonts w:ascii="Times New Roman" w:hAnsi="Times New Roman" w:cs="Times New Roman"/>
          <w:sz w:val="24"/>
          <w:szCs w:val="24"/>
        </w:rPr>
        <w:t>. P</w:t>
      </w:r>
      <w:r w:rsidRPr="0072737E">
        <w:rPr>
          <w:rFonts w:ascii="Times New Roman" w:hAnsi="Times New Roman" w:cs="Times New Roman"/>
          <w:sz w:val="24"/>
          <w:szCs w:val="24"/>
        </w:rPr>
        <w:t>odaci s klimatološke meteorološke postaje (KMP) Delnice za raspoloživo</w:t>
      </w:r>
    </w:p>
    <w:p w14:paraId="54320953" w14:textId="37020110" w:rsidR="00E076A0" w:rsidRPr="0072737E" w:rsidRDefault="00011CAA" w:rsidP="002072B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E076A0" w:rsidRPr="0072737E">
        <w:rPr>
          <w:rFonts w:ascii="Times New Roman" w:hAnsi="Times New Roman" w:cs="Times New Roman"/>
          <w:sz w:val="24"/>
          <w:szCs w:val="24"/>
        </w:rPr>
        <w:t xml:space="preserve"> razdoblje: 1981.-2021. godine</w:t>
      </w:r>
    </w:p>
    <w:tbl>
      <w:tblPr>
        <w:tblW w:w="9072" w:type="dxa"/>
        <w:jc w:val="center"/>
        <w:tblLook w:val="04A0" w:firstRow="1" w:lastRow="0" w:firstColumn="1" w:lastColumn="0" w:noHBand="0" w:noVBand="1"/>
      </w:tblPr>
      <w:tblGrid>
        <w:gridCol w:w="1370"/>
        <w:gridCol w:w="1266"/>
        <w:gridCol w:w="1282"/>
        <w:gridCol w:w="1280"/>
        <w:gridCol w:w="1294"/>
        <w:gridCol w:w="1312"/>
        <w:gridCol w:w="1268"/>
      </w:tblGrid>
      <w:tr w:rsidR="0072737E" w:rsidRPr="0072737E" w14:paraId="5320CEFB" w14:textId="77777777" w:rsidTr="00E076A0">
        <w:trPr>
          <w:trHeight w:val="450"/>
          <w:jc w:val="center"/>
        </w:trPr>
        <w:tc>
          <w:tcPr>
            <w:tcW w:w="9072" w:type="dxa"/>
            <w:gridSpan w:val="7"/>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14:paraId="5C0F5445" w14:textId="77777777" w:rsidR="0072737E" w:rsidRPr="0072737E" w:rsidRDefault="0072737E" w:rsidP="0072737E">
            <w:pPr>
              <w:spacing w:after="0" w:line="240" w:lineRule="auto"/>
              <w:jc w:val="center"/>
              <w:rPr>
                <w:rFonts w:ascii="Calibri" w:eastAsia="Times New Roman" w:hAnsi="Calibri" w:cs="Calibri"/>
                <w:b/>
                <w:bCs/>
                <w:color w:val="000000"/>
                <w:kern w:val="0"/>
                <w:lang w:val="hr-HR" w:eastAsia="hr-HR"/>
                <w14:ligatures w14:val="none"/>
              </w:rPr>
            </w:pPr>
            <w:r w:rsidRPr="0072737E">
              <w:rPr>
                <w:rFonts w:ascii="Calibri" w:eastAsia="Times New Roman" w:hAnsi="Calibri" w:cs="Calibri"/>
                <w:b/>
                <w:bCs/>
                <w:color w:val="000000"/>
                <w:kern w:val="0"/>
                <w:lang w:val="hr-HR" w:eastAsia="hr-HR"/>
                <w14:ligatures w14:val="none"/>
              </w:rPr>
              <w:t>KMP DELNICE, godišnji i višegodišnji prosjeci određenih meteoroloških</w:t>
            </w:r>
            <w:r w:rsidRPr="0072737E">
              <w:rPr>
                <w:rFonts w:ascii="Calibri" w:eastAsia="Times New Roman" w:hAnsi="Calibri" w:cs="Calibri"/>
                <w:b/>
                <w:bCs/>
                <w:color w:val="000000"/>
                <w:kern w:val="0"/>
                <w:lang w:val="hr-HR" w:eastAsia="hr-HR"/>
                <w14:ligatures w14:val="none"/>
              </w:rPr>
              <w:br/>
              <w:t>elemenata u raspoloživom razdoblju: 1981.-2021.</w:t>
            </w:r>
          </w:p>
        </w:tc>
      </w:tr>
      <w:tr w:rsidR="0072737E" w:rsidRPr="0072737E" w14:paraId="28E1D0FC" w14:textId="77777777" w:rsidTr="00E076A0">
        <w:trPr>
          <w:trHeight w:val="450"/>
          <w:jc w:val="center"/>
        </w:trPr>
        <w:tc>
          <w:tcPr>
            <w:tcW w:w="9072" w:type="dxa"/>
            <w:gridSpan w:val="7"/>
            <w:vMerge/>
            <w:tcBorders>
              <w:top w:val="single" w:sz="8" w:space="0" w:color="auto"/>
              <w:left w:val="single" w:sz="8" w:space="0" w:color="auto"/>
              <w:bottom w:val="single" w:sz="8" w:space="0" w:color="000000"/>
              <w:right w:val="single" w:sz="8" w:space="0" w:color="000000"/>
            </w:tcBorders>
            <w:vAlign w:val="center"/>
            <w:hideMark/>
          </w:tcPr>
          <w:p w14:paraId="2CB14CF3" w14:textId="77777777" w:rsidR="0072737E" w:rsidRPr="0072737E" w:rsidRDefault="0072737E" w:rsidP="0072737E">
            <w:pPr>
              <w:spacing w:after="0" w:line="240" w:lineRule="auto"/>
              <w:rPr>
                <w:rFonts w:ascii="Calibri" w:eastAsia="Times New Roman" w:hAnsi="Calibri" w:cs="Calibri"/>
                <w:b/>
                <w:bCs/>
                <w:color w:val="000000"/>
                <w:kern w:val="0"/>
                <w:lang w:val="hr-HR" w:eastAsia="hr-HR"/>
                <w14:ligatures w14:val="none"/>
              </w:rPr>
            </w:pPr>
          </w:p>
        </w:tc>
      </w:tr>
      <w:tr w:rsidR="0072737E" w:rsidRPr="0072737E" w14:paraId="5B59CE67" w14:textId="77777777" w:rsidTr="00E076A0">
        <w:trPr>
          <w:trHeight w:val="499"/>
          <w:jc w:val="center"/>
        </w:trPr>
        <w:tc>
          <w:tcPr>
            <w:tcW w:w="1370" w:type="dxa"/>
            <w:tcBorders>
              <w:top w:val="nil"/>
              <w:left w:val="single" w:sz="4" w:space="0" w:color="auto"/>
              <w:bottom w:val="single" w:sz="4" w:space="0" w:color="auto"/>
              <w:right w:val="single" w:sz="4" w:space="0" w:color="auto"/>
            </w:tcBorders>
            <w:shd w:val="clear" w:color="auto" w:fill="auto"/>
            <w:vAlign w:val="center"/>
            <w:hideMark/>
          </w:tcPr>
          <w:p w14:paraId="7A1B0AB1" w14:textId="77777777" w:rsidR="0072737E" w:rsidRPr="0072737E" w:rsidRDefault="0072737E" w:rsidP="0072737E">
            <w:pPr>
              <w:spacing w:after="0" w:line="240" w:lineRule="auto"/>
              <w:jc w:val="center"/>
              <w:rPr>
                <w:rFonts w:ascii="Calibri" w:eastAsia="Times New Roman" w:hAnsi="Calibri" w:cs="Calibri"/>
                <w:b/>
                <w:bCs/>
                <w:color w:val="000000"/>
                <w:kern w:val="0"/>
                <w:lang w:val="hr-HR" w:eastAsia="hr-HR"/>
                <w14:ligatures w14:val="none"/>
              </w:rPr>
            </w:pPr>
            <w:r w:rsidRPr="0072737E">
              <w:rPr>
                <w:rFonts w:ascii="Calibri" w:eastAsia="Times New Roman" w:hAnsi="Calibri" w:cs="Calibri"/>
                <w:b/>
                <w:bCs/>
                <w:color w:val="000000"/>
                <w:kern w:val="0"/>
                <w:lang w:val="hr-HR" w:eastAsia="hr-HR"/>
                <w14:ligatures w14:val="none"/>
              </w:rPr>
              <w:t>Godina</w:t>
            </w:r>
          </w:p>
        </w:tc>
        <w:tc>
          <w:tcPr>
            <w:tcW w:w="1266" w:type="dxa"/>
            <w:tcBorders>
              <w:top w:val="nil"/>
              <w:left w:val="nil"/>
              <w:bottom w:val="single" w:sz="4" w:space="0" w:color="auto"/>
              <w:right w:val="single" w:sz="4" w:space="0" w:color="auto"/>
            </w:tcBorders>
            <w:shd w:val="clear" w:color="auto" w:fill="auto"/>
            <w:vAlign w:val="center"/>
            <w:hideMark/>
          </w:tcPr>
          <w:p w14:paraId="7A761C83"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t</w:t>
            </w:r>
            <w:r w:rsidRPr="0072737E">
              <w:rPr>
                <w:rFonts w:ascii="Calibri" w:eastAsia="Times New Roman" w:hAnsi="Calibri" w:cs="Calibri"/>
                <w:color w:val="000000"/>
                <w:kern w:val="0"/>
                <w:vertAlign w:val="subscript"/>
                <w:lang w:val="hr-HR" w:eastAsia="hr-HR"/>
                <w14:ligatures w14:val="none"/>
              </w:rPr>
              <w:t>sr</w:t>
            </w:r>
            <w:r w:rsidRPr="0072737E">
              <w:rPr>
                <w:rFonts w:ascii="Calibri" w:eastAsia="Times New Roman" w:hAnsi="Calibri" w:cs="Calibri"/>
                <w:color w:val="000000"/>
                <w:kern w:val="0"/>
                <w:lang w:val="hr-HR" w:eastAsia="hr-HR"/>
                <w14:ligatures w14:val="none"/>
              </w:rPr>
              <w:t xml:space="preserve"> (°C)</w:t>
            </w:r>
          </w:p>
        </w:tc>
        <w:tc>
          <w:tcPr>
            <w:tcW w:w="1282" w:type="dxa"/>
            <w:tcBorders>
              <w:top w:val="nil"/>
              <w:left w:val="nil"/>
              <w:bottom w:val="single" w:sz="4" w:space="0" w:color="auto"/>
              <w:right w:val="single" w:sz="4" w:space="0" w:color="auto"/>
            </w:tcBorders>
            <w:shd w:val="clear" w:color="auto" w:fill="auto"/>
            <w:vAlign w:val="center"/>
            <w:hideMark/>
          </w:tcPr>
          <w:p w14:paraId="2030C34E"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t</w:t>
            </w:r>
            <w:r w:rsidRPr="0072737E">
              <w:rPr>
                <w:rFonts w:ascii="Calibri" w:eastAsia="Times New Roman" w:hAnsi="Calibri" w:cs="Calibri"/>
                <w:color w:val="000000"/>
                <w:kern w:val="0"/>
                <w:vertAlign w:val="subscript"/>
                <w:lang w:val="hr-HR" w:eastAsia="hr-HR"/>
                <w14:ligatures w14:val="none"/>
              </w:rPr>
              <w:t>sr_max</w:t>
            </w:r>
            <w:r w:rsidRPr="0072737E">
              <w:rPr>
                <w:rFonts w:ascii="Calibri" w:eastAsia="Times New Roman" w:hAnsi="Calibri" w:cs="Calibri"/>
                <w:color w:val="000000"/>
                <w:kern w:val="0"/>
                <w:lang w:val="hr-HR" w:eastAsia="hr-HR"/>
                <w14:ligatures w14:val="none"/>
              </w:rPr>
              <w:t xml:space="preserve"> (°C)</w:t>
            </w:r>
          </w:p>
        </w:tc>
        <w:tc>
          <w:tcPr>
            <w:tcW w:w="1280" w:type="dxa"/>
            <w:tcBorders>
              <w:top w:val="nil"/>
              <w:left w:val="nil"/>
              <w:bottom w:val="single" w:sz="4" w:space="0" w:color="auto"/>
              <w:right w:val="single" w:sz="4" w:space="0" w:color="auto"/>
            </w:tcBorders>
            <w:shd w:val="clear" w:color="auto" w:fill="auto"/>
            <w:vAlign w:val="center"/>
            <w:hideMark/>
          </w:tcPr>
          <w:p w14:paraId="09C1489A"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t</w:t>
            </w:r>
            <w:r w:rsidRPr="0072737E">
              <w:rPr>
                <w:rFonts w:ascii="Calibri" w:eastAsia="Times New Roman" w:hAnsi="Calibri" w:cs="Calibri"/>
                <w:color w:val="000000"/>
                <w:kern w:val="0"/>
                <w:vertAlign w:val="subscript"/>
                <w:lang w:val="hr-HR" w:eastAsia="hr-HR"/>
                <w14:ligatures w14:val="none"/>
              </w:rPr>
              <w:t xml:space="preserve">sr_min </w:t>
            </w:r>
            <w:r w:rsidRPr="0072737E">
              <w:rPr>
                <w:rFonts w:ascii="Calibri" w:eastAsia="Times New Roman" w:hAnsi="Calibri" w:cs="Calibri"/>
                <w:color w:val="000000"/>
                <w:kern w:val="0"/>
                <w:lang w:val="hr-HR" w:eastAsia="hr-HR"/>
                <w14:ligatures w14:val="none"/>
              </w:rPr>
              <w:t>(°C)</w:t>
            </w:r>
          </w:p>
        </w:tc>
        <w:tc>
          <w:tcPr>
            <w:tcW w:w="1294" w:type="dxa"/>
            <w:tcBorders>
              <w:top w:val="nil"/>
              <w:left w:val="nil"/>
              <w:bottom w:val="single" w:sz="4" w:space="0" w:color="auto"/>
              <w:right w:val="single" w:sz="4" w:space="0" w:color="auto"/>
            </w:tcBorders>
            <w:shd w:val="clear" w:color="auto" w:fill="auto"/>
            <w:vAlign w:val="center"/>
            <w:hideMark/>
          </w:tcPr>
          <w:p w14:paraId="570AF770"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R (mm)</w:t>
            </w:r>
          </w:p>
        </w:tc>
        <w:tc>
          <w:tcPr>
            <w:tcW w:w="1312" w:type="dxa"/>
            <w:tcBorders>
              <w:top w:val="nil"/>
              <w:left w:val="nil"/>
              <w:bottom w:val="single" w:sz="4" w:space="0" w:color="auto"/>
              <w:right w:val="single" w:sz="4" w:space="0" w:color="auto"/>
            </w:tcBorders>
            <w:shd w:val="clear" w:color="auto" w:fill="auto"/>
            <w:vAlign w:val="center"/>
            <w:hideMark/>
          </w:tcPr>
          <w:p w14:paraId="5AC36611"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Br_dana-S</w:t>
            </w:r>
          </w:p>
        </w:tc>
        <w:tc>
          <w:tcPr>
            <w:tcW w:w="1268" w:type="dxa"/>
            <w:tcBorders>
              <w:top w:val="nil"/>
              <w:left w:val="nil"/>
              <w:bottom w:val="single" w:sz="4" w:space="0" w:color="auto"/>
              <w:right w:val="single" w:sz="4" w:space="0" w:color="auto"/>
            </w:tcBorders>
            <w:shd w:val="clear" w:color="auto" w:fill="auto"/>
            <w:vAlign w:val="center"/>
            <w:hideMark/>
          </w:tcPr>
          <w:p w14:paraId="152F86F9"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Rel vl (%)</w:t>
            </w:r>
          </w:p>
        </w:tc>
      </w:tr>
      <w:tr w:rsidR="0072737E" w:rsidRPr="0072737E" w14:paraId="09DDBF1D" w14:textId="77777777" w:rsidTr="00E076A0">
        <w:trPr>
          <w:trHeight w:val="300"/>
          <w:jc w:val="center"/>
        </w:trPr>
        <w:tc>
          <w:tcPr>
            <w:tcW w:w="1370" w:type="dxa"/>
            <w:tcBorders>
              <w:top w:val="nil"/>
              <w:left w:val="single" w:sz="4" w:space="0" w:color="auto"/>
              <w:bottom w:val="single" w:sz="4" w:space="0" w:color="auto"/>
              <w:right w:val="single" w:sz="4" w:space="0" w:color="auto"/>
            </w:tcBorders>
            <w:shd w:val="clear" w:color="auto" w:fill="auto"/>
            <w:noWrap/>
            <w:vAlign w:val="bottom"/>
            <w:hideMark/>
          </w:tcPr>
          <w:p w14:paraId="1F503E5B" w14:textId="77777777" w:rsidR="0072737E" w:rsidRPr="0072737E" w:rsidRDefault="0072737E" w:rsidP="0072737E">
            <w:pPr>
              <w:spacing w:after="0" w:line="240" w:lineRule="auto"/>
              <w:jc w:val="center"/>
              <w:rPr>
                <w:rFonts w:ascii="Calibri" w:eastAsia="Times New Roman" w:hAnsi="Calibri" w:cs="Calibri"/>
                <w:b/>
                <w:bCs/>
                <w:color w:val="000000"/>
                <w:kern w:val="0"/>
                <w:lang w:val="hr-HR" w:eastAsia="hr-HR"/>
                <w14:ligatures w14:val="none"/>
              </w:rPr>
            </w:pPr>
            <w:r w:rsidRPr="0072737E">
              <w:rPr>
                <w:rFonts w:ascii="Calibri" w:eastAsia="Times New Roman" w:hAnsi="Calibri" w:cs="Calibri"/>
                <w:b/>
                <w:bCs/>
                <w:color w:val="000000"/>
                <w:kern w:val="0"/>
                <w:lang w:val="hr-HR" w:eastAsia="hr-HR"/>
                <w14:ligatures w14:val="none"/>
              </w:rPr>
              <w:t>1981</w:t>
            </w:r>
          </w:p>
        </w:tc>
        <w:tc>
          <w:tcPr>
            <w:tcW w:w="1266" w:type="dxa"/>
            <w:tcBorders>
              <w:top w:val="nil"/>
              <w:left w:val="nil"/>
              <w:bottom w:val="single" w:sz="4" w:space="0" w:color="auto"/>
              <w:right w:val="single" w:sz="4" w:space="0" w:color="auto"/>
            </w:tcBorders>
            <w:shd w:val="clear" w:color="auto" w:fill="auto"/>
            <w:vAlign w:val="bottom"/>
            <w:hideMark/>
          </w:tcPr>
          <w:p w14:paraId="6474E2FA"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7,5</w:t>
            </w:r>
          </w:p>
        </w:tc>
        <w:tc>
          <w:tcPr>
            <w:tcW w:w="1282" w:type="dxa"/>
            <w:tcBorders>
              <w:top w:val="nil"/>
              <w:left w:val="nil"/>
              <w:bottom w:val="single" w:sz="4" w:space="0" w:color="auto"/>
              <w:right w:val="single" w:sz="4" w:space="0" w:color="auto"/>
            </w:tcBorders>
            <w:shd w:val="clear" w:color="auto" w:fill="auto"/>
            <w:vAlign w:val="bottom"/>
            <w:hideMark/>
          </w:tcPr>
          <w:p w14:paraId="73347A51"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12,1</w:t>
            </w:r>
          </w:p>
        </w:tc>
        <w:tc>
          <w:tcPr>
            <w:tcW w:w="1280" w:type="dxa"/>
            <w:tcBorders>
              <w:top w:val="nil"/>
              <w:left w:val="nil"/>
              <w:bottom w:val="single" w:sz="4" w:space="0" w:color="auto"/>
              <w:right w:val="single" w:sz="4" w:space="0" w:color="auto"/>
            </w:tcBorders>
            <w:shd w:val="clear" w:color="auto" w:fill="auto"/>
            <w:vAlign w:val="bottom"/>
            <w:hideMark/>
          </w:tcPr>
          <w:p w14:paraId="3F456C0A"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2,5</w:t>
            </w:r>
          </w:p>
        </w:tc>
        <w:tc>
          <w:tcPr>
            <w:tcW w:w="1294" w:type="dxa"/>
            <w:tcBorders>
              <w:top w:val="nil"/>
              <w:left w:val="nil"/>
              <w:bottom w:val="single" w:sz="4" w:space="0" w:color="auto"/>
              <w:right w:val="single" w:sz="4" w:space="0" w:color="auto"/>
            </w:tcBorders>
            <w:shd w:val="clear" w:color="auto" w:fill="auto"/>
            <w:vAlign w:val="bottom"/>
            <w:hideMark/>
          </w:tcPr>
          <w:p w14:paraId="654E83C9"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2573,4</w:t>
            </w:r>
          </w:p>
        </w:tc>
        <w:tc>
          <w:tcPr>
            <w:tcW w:w="1312" w:type="dxa"/>
            <w:tcBorders>
              <w:top w:val="nil"/>
              <w:left w:val="nil"/>
              <w:bottom w:val="single" w:sz="4" w:space="0" w:color="auto"/>
              <w:right w:val="single" w:sz="4" w:space="0" w:color="auto"/>
            </w:tcBorders>
            <w:shd w:val="clear" w:color="auto" w:fill="auto"/>
            <w:vAlign w:val="bottom"/>
            <w:hideMark/>
          </w:tcPr>
          <w:p w14:paraId="1022B327"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108</w:t>
            </w:r>
          </w:p>
        </w:tc>
        <w:tc>
          <w:tcPr>
            <w:tcW w:w="1268" w:type="dxa"/>
            <w:tcBorders>
              <w:top w:val="nil"/>
              <w:left w:val="nil"/>
              <w:bottom w:val="single" w:sz="4" w:space="0" w:color="auto"/>
              <w:right w:val="single" w:sz="4" w:space="0" w:color="auto"/>
            </w:tcBorders>
            <w:shd w:val="clear" w:color="auto" w:fill="auto"/>
            <w:vAlign w:val="bottom"/>
            <w:hideMark/>
          </w:tcPr>
          <w:p w14:paraId="1E3F9FAF"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76</w:t>
            </w:r>
          </w:p>
        </w:tc>
      </w:tr>
      <w:tr w:rsidR="0072737E" w:rsidRPr="0072737E" w14:paraId="1E17B956" w14:textId="77777777" w:rsidTr="00E076A0">
        <w:trPr>
          <w:trHeight w:val="300"/>
          <w:jc w:val="center"/>
        </w:trPr>
        <w:tc>
          <w:tcPr>
            <w:tcW w:w="1370" w:type="dxa"/>
            <w:tcBorders>
              <w:top w:val="nil"/>
              <w:left w:val="single" w:sz="4" w:space="0" w:color="auto"/>
              <w:bottom w:val="single" w:sz="4" w:space="0" w:color="auto"/>
              <w:right w:val="single" w:sz="4" w:space="0" w:color="auto"/>
            </w:tcBorders>
            <w:shd w:val="clear" w:color="auto" w:fill="auto"/>
            <w:noWrap/>
            <w:vAlign w:val="bottom"/>
            <w:hideMark/>
          </w:tcPr>
          <w:p w14:paraId="1AF97A67" w14:textId="77777777" w:rsidR="0072737E" w:rsidRPr="0072737E" w:rsidRDefault="0072737E" w:rsidP="0072737E">
            <w:pPr>
              <w:spacing w:after="0" w:line="240" w:lineRule="auto"/>
              <w:jc w:val="center"/>
              <w:rPr>
                <w:rFonts w:ascii="Calibri" w:eastAsia="Times New Roman" w:hAnsi="Calibri" w:cs="Calibri"/>
                <w:b/>
                <w:bCs/>
                <w:color w:val="000000"/>
                <w:kern w:val="0"/>
                <w:lang w:val="hr-HR" w:eastAsia="hr-HR"/>
                <w14:ligatures w14:val="none"/>
              </w:rPr>
            </w:pPr>
            <w:r w:rsidRPr="0072737E">
              <w:rPr>
                <w:rFonts w:ascii="Calibri" w:eastAsia="Times New Roman" w:hAnsi="Calibri" w:cs="Calibri"/>
                <w:b/>
                <w:bCs/>
                <w:color w:val="000000"/>
                <w:kern w:val="0"/>
                <w:lang w:val="hr-HR" w:eastAsia="hr-HR"/>
                <w14:ligatures w14:val="none"/>
              </w:rPr>
              <w:t>1982</w:t>
            </w:r>
          </w:p>
        </w:tc>
        <w:tc>
          <w:tcPr>
            <w:tcW w:w="1266" w:type="dxa"/>
            <w:tcBorders>
              <w:top w:val="nil"/>
              <w:left w:val="nil"/>
              <w:bottom w:val="single" w:sz="4" w:space="0" w:color="auto"/>
              <w:right w:val="single" w:sz="4" w:space="0" w:color="auto"/>
            </w:tcBorders>
            <w:shd w:val="clear" w:color="auto" w:fill="auto"/>
            <w:vAlign w:val="bottom"/>
            <w:hideMark/>
          </w:tcPr>
          <w:p w14:paraId="6FD9841A"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7,9</w:t>
            </w:r>
          </w:p>
        </w:tc>
        <w:tc>
          <w:tcPr>
            <w:tcW w:w="1282" w:type="dxa"/>
            <w:tcBorders>
              <w:top w:val="nil"/>
              <w:left w:val="nil"/>
              <w:bottom w:val="single" w:sz="4" w:space="0" w:color="auto"/>
              <w:right w:val="single" w:sz="4" w:space="0" w:color="auto"/>
            </w:tcBorders>
            <w:shd w:val="clear" w:color="auto" w:fill="auto"/>
            <w:vAlign w:val="bottom"/>
            <w:hideMark/>
          </w:tcPr>
          <w:p w14:paraId="06ADCC9D"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12,2</w:t>
            </w:r>
          </w:p>
        </w:tc>
        <w:tc>
          <w:tcPr>
            <w:tcW w:w="1280" w:type="dxa"/>
            <w:tcBorders>
              <w:top w:val="nil"/>
              <w:left w:val="nil"/>
              <w:bottom w:val="single" w:sz="4" w:space="0" w:color="auto"/>
              <w:right w:val="single" w:sz="4" w:space="0" w:color="auto"/>
            </w:tcBorders>
            <w:shd w:val="clear" w:color="auto" w:fill="auto"/>
            <w:vAlign w:val="bottom"/>
            <w:hideMark/>
          </w:tcPr>
          <w:p w14:paraId="548F5D8E"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3,4</w:t>
            </w:r>
          </w:p>
        </w:tc>
        <w:tc>
          <w:tcPr>
            <w:tcW w:w="1294" w:type="dxa"/>
            <w:tcBorders>
              <w:top w:val="nil"/>
              <w:left w:val="nil"/>
              <w:bottom w:val="single" w:sz="4" w:space="0" w:color="auto"/>
              <w:right w:val="single" w:sz="4" w:space="0" w:color="auto"/>
            </w:tcBorders>
            <w:shd w:val="clear" w:color="auto" w:fill="auto"/>
            <w:vAlign w:val="bottom"/>
            <w:hideMark/>
          </w:tcPr>
          <w:p w14:paraId="1B04E51C"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2447</w:t>
            </w:r>
          </w:p>
        </w:tc>
        <w:tc>
          <w:tcPr>
            <w:tcW w:w="1312" w:type="dxa"/>
            <w:tcBorders>
              <w:top w:val="nil"/>
              <w:left w:val="nil"/>
              <w:bottom w:val="single" w:sz="4" w:space="0" w:color="auto"/>
              <w:right w:val="single" w:sz="4" w:space="0" w:color="auto"/>
            </w:tcBorders>
            <w:shd w:val="clear" w:color="auto" w:fill="auto"/>
            <w:vAlign w:val="bottom"/>
            <w:hideMark/>
          </w:tcPr>
          <w:p w14:paraId="25D61274"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80</w:t>
            </w:r>
          </w:p>
        </w:tc>
        <w:tc>
          <w:tcPr>
            <w:tcW w:w="1268" w:type="dxa"/>
            <w:tcBorders>
              <w:top w:val="nil"/>
              <w:left w:val="nil"/>
              <w:bottom w:val="single" w:sz="4" w:space="0" w:color="auto"/>
              <w:right w:val="single" w:sz="4" w:space="0" w:color="auto"/>
            </w:tcBorders>
            <w:shd w:val="clear" w:color="auto" w:fill="auto"/>
            <w:vAlign w:val="bottom"/>
            <w:hideMark/>
          </w:tcPr>
          <w:p w14:paraId="208EB739"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85</w:t>
            </w:r>
          </w:p>
        </w:tc>
      </w:tr>
      <w:tr w:rsidR="0072737E" w:rsidRPr="0072737E" w14:paraId="0C15481B" w14:textId="77777777" w:rsidTr="00E076A0">
        <w:trPr>
          <w:trHeight w:val="300"/>
          <w:jc w:val="center"/>
        </w:trPr>
        <w:tc>
          <w:tcPr>
            <w:tcW w:w="1370" w:type="dxa"/>
            <w:tcBorders>
              <w:top w:val="nil"/>
              <w:left w:val="single" w:sz="4" w:space="0" w:color="auto"/>
              <w:bottom w:val="single" w:sz="4" w:space="0" w:color="auto"/>
              <w:right w:val="single" w:sz="4" w:space="0" w:color="auto"/>
            </w:tcBorders>
            <w:shd w:val="clear" w:color="auto" w:fill="auto"/>
            <w:noWrap/>
            <w:vAlign w:val="bottom"/>
            <w:hideMark/>
          </w:tcPr>
          <w:p w14:paraId="0F2DD17E" w14:textId="77777777" w:rsidR="0072737E" w:rsidRPr="0072737E" w:rsidRDefault="0072737E" w:rsidP="0072737E">
            <w:pPr>
              <w:spacing w:after="0" w:line="240" w:lineRule="auto"/>
              <w:jc w:val="center"/>
              <w:rPr>
                <w:rFonts w:ascii="Calibri" w:eastAsia="Times New Roman" w:hAnsi="Calibri" w:cs="Calibri"/>
                <w:b/>
                <w:bCs/>
                <w:color w:val="000000"/>
                <w:kern w:val="0"/>
                <w:lang w:val="hr-HR" w:eastAsia="hr-HR"/>
                <w14:ligatures w14:val="none"/>
              </w:rPr>
            </w:pPr>
            <w:r w:rsidRPr="0072737E">
              <w:rPr>
                <w:rFonts w:ascii="Calibri" w:eastAsia="Times New Roman" w:hAnsi="Calibri" w:cs="Calibri"/>
                <w:b/>
                <w:bCs/>
                <w:color w:val="000000"/>
                <w:kern w:val="0"/>
                <w:lang w:val="hr-HR" w:eastAsia="hr-HR"/>
                <w14:ligatures w14:val="none"/>
              </w:rPr>
              <w:t>1983</w:t>
            </w:r>
          </w:p>
        </w:tc>
        <w:tc>
          <w:tcPr>
            <w:tcW w:w="1266" w:type="dxa"/>
            <w:tcBorders>
              <w:top w:val="nil"/>
              <w:left w:val="nil"/>
              <w:bottom w:val="single" w:sz="4" w:space="0" w:color="auto"/>
              <w:right w:val="single" w:sz="4" w:space="0" w:color="auto"/>
            </w:tcBorders>
            <w:shd w:val="clear" w:color="auto" w:fill="auto"/>
            <w:vAlign w:val="bottom"/>
            <w:hideMark/>
          </w:tcPr>
          <w:p w14:paraId="6BCA798E"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8,2</w:t>
            </w:r>
          </w:p>
        </w:tc>
        <w:tc>
          <w:tcPr>
            <w:tcW w:w="1282" w:type="dxa"/>
            <w:tcBorders>
              <w:top w:val="nil"/>
              <w:left w:val="nil"/>
              <w:bottom w:val="single" w:sz="4" w:space="0" w:color="auto"/>
              <w:right w:val="single" w:sz="4" w:space="0" w:color="auto"/>
            </w:tcBorders>
            <w:shd w:val="clear" w:color="auto" w:fill="auto"/>
            <w:vAlign w:val="bottom"/>
            <w:hideMark/>
          </w:tcPr>
          <w:p w14:paraId="51A631EC"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12,8</w:t>
            </w:r>
          </w:p>
        </w:tc>
        <w:tc>
          <w:tcPr>
            <w:tcW w:w="1280" w:type="dxa"/>
            <w:tcBorders>
              <w:top w:val="nil"/>
              <w:left w:val="nil"/>
              <w:bottom w:val="single" w:sz="4" w:space="0" w:color="auto"/>
              <w:right w:val="single" w:sz="4" w:space="0" w:color="auto"/>
            </w:tcBorders>
            <w:shd w:val="clear" w:color="auto" w:fill="auto"/>
            <w:vAlign w:val="bottom"/>
            <w:hideMark/>
          </w:tcPr>
          <w:p w14:paraId="6FD615F4"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3,2</w:t>
            </w:r>
          </w:p>
        </w:tc>
        <w:tc>
          <w:tcPr>
            <w:tcW w:w="1294" w:type="dxa"/>
            <w:tcBorders>
              <w:top w:val="nil"/>
              <w:left w:val="nil"/>
              <w:bottom w:val="single" w:sz="4" w:space="0" w:color="auto"/>
              <w:right w:val="single" w:sz="4" w:space="0" w:color="auto"/>
            </w:tcBorders>
            <w:shd w:val="clear" w:color="auto" w:fill="auto"/>
            <w:vAlign w:val="bottom"/>
            <w:hideMark/>
          </w:tcPr>
          <w:p w14:paraId="03152F13"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1639,6</w:t>
            </w:r>
          </w:p>
        </w:tc>
        <w:tc>
          <w:tcPr>
            <w:tcW w:w="1312" w:type="dxa"/>
            <w:tcBorders>
              <w:top w:val="nil"/>
              <w:left w:val="nil"/>
              <w:bottom w:val="single" w:sz="4" w:space="0" w:color="auto"/>
              <w:right w:val="single" w:sz="4" w:space="0" w:color="auto"/>
            </w:tcBorders>
            <w:shd w:val="clear" w:color="auto" w:fill="auto"/>
            <w:vAlign w:val="bottom"/>
            <w:hideMark/>
          </w:tcPr>
          <w:p w14:paraId="5EBBA213"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92</w:t>
            </w:r>
          </w:p>
        </w:tc>
        <w:tc>
          <w:tcPr>
            <w:tcW w:w="1268" w:type="dxa"/>
            <w:tcBorders>
              <w:top w:val="nil"/>
              <w:left w:val="nil"/>
              <w:bottom w:val="single" w:sz="4" w:space="0" w:color="auto"/>
              <w:right w:val="single" w:sz="4" w:space="0" w:color="auto"/>
            </w:tcBorders>
            <w:shd w:val="clear" w:color="auto" w:fill="auto"/>
            <w:vAlign w:val="bottom"/>
            <w:hideMark/>
          </w:tcPr>
          <w:p w14:paraId="5F459941"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83</w:t>
            </w:r>
          </w:p>
        </w:tc>
      </w:tr>
      <w:tr w:rsidR="0072737E" w:rsidRPr="0072737E" w14:paraId="0318D4DB" w14:textId="77777777" w:rsidTr="00E076A0">
        <w:trPr>
          <w:trHeight w:val="300"/>
          <w:jc w:val="center"/>
        </w:trPr>
        <w:tc>
          <w:tcPr>
            <w:tcW w:w="1370" w:type="dxa"/>
            <w:tcBorders>
              <w:top w:val="nil"/>
              <w:left w:val="single" w:sz="4" w:space="0" w:color="auto"/>
              <w:bottom w:val="single" w:sz="4" w:space="0" w:color="auto"/>
              <w:right w:val="single" w:sz="4" w:space="0" w:color="auto"/>
            </w:tcBorders>
            <w:shd w:val="clear" w:color="auto" w:fill="auto"/>
            <w:noWrap/>
            <w:vAlign w:val="bottom"/>
            <w:hideMark/>
          </w:tcPr>
          <w:p w14:paraId="277BE018" w14:textId="77777777" w:rsidR="0072737E" w:rsidRPr="0072737E" w:rsidRDefault="0072737E" w:rsidP="0072737E">
            <w:pPr>
              <w:spacing w:after="0" w:line="240" w:lineRule="auto"/>
              <w:jc w:val="center"/>
              <w:rPr>
                <w:rFonts w:ascii="Calibri" w:eastAsia="Times New Roman" w:hAnsi="Calibri" w:cs="Calibri"/>
                <w:b/>
                <w:bCs/>
                <w:color w:val="000000"/>
                <w:kern w:val="0"/>
                <w:lang w:val="hr-HR" w:eastAsia="hr-HR"/>
                <w14:ligatures w14:val="none"/>
              </w:rPr>
            </w:pPr>
            <w:r w:rsidRPr="0072737E">
              <w:rPr>
                <w:rFonts w:ascii="Calibri" w:eastAsia="Times New Roman" w:hAnsi="Calibri" w:cs="Calibri"/>
                <w:b/>
                <w:bCs/>
                <w:color w:val="000000"/>
                <w:kern w:val="0"/>
                <w:lang w:val="hr-HR" w:eastAsia="hr-HR"/>
                <w14:ligatures w14:val="none"/>
              </w:rPr>
              <w:t>1984</w:t>
            </w:r>
          </w:p>
        </w:tc>
        <w:tc>
          <w:tcPr>
            <w:tcW w:w="1266" w:type="dxa"/>
            <w:tcBorders>
              <w:top w:val="nil"/>
              <w:left w:val="nil"/>
              <w:bottom w:val="single" w:sz="4" w:space="0" w:color="auto"/>
              <w:right w:val="single" w:sz="4" w:space="0" w:color="auto"/>
            </w:tcBorders>
            <w:shd w:val="clear" w:color="auto" w:fill="auto"/>
            <w:vAlign w:val="bottom"/>
            <w:hideMark/>
          </w:tcPr>
          <w:p w14:paraId="5650B99B"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7,3</w:t>
            </w:r>
          </w:p>
        </w:tc>
        <w:tc>
          <w:tcPr>
            <w:tcW w:w="1282" w:type="dxa"/>
            <w:tcBorders>
              <w:top w:val="nil"/>
              <w:left w:val="nil"/>
              <w:bottom w:val="single" w:sz="4" w:space="0" w:color="auto"/>
              <w:right w:val="single" w:sz="4" w:space="0" w:color="auto"/>
            </w:tcBorders>
            <w:shd w:val="clear" w:color="auto" w:fill="auto"/>
            <w:vAlign w:val="bottom"/>
            <w:hideMark/>
          </w:tcPr>
          <w:p w14:paraId="71ED54AF"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11</w:t>
            </w:r>
          </w:p>
        </w:tc>
        <w:tc>
          <w:tcPr>
            <w:tcW w:w="1280" w:type="dxa"/>
            <w:tcBorders>
              <w:top w:val="nil"/>
              <w:left w:val="nil"/>
              <w:bottom w:val="single" w:sz="4" w:space="0" w:color="auto"/>
              <w:right w:val="single" w:sz="4" w:space="0" w:color="auto"/>
            </w:tcBorders>
            <w:shd w:val="clear" w:color="auto" w:fill="auto"/>
            <w:vAlign w:val="bottom"/>
            <w:hideMark/>
          </w:tcPr>
          <w:p w14:paraId="38D6B490"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3,1</w:t>
            </w:r>
          </w:p>
        </w:tc>
        <w:tc>
          <w:tcPr>
            <w:tcW w:w="1294" w:type="dxa"/>
            <w:tcBorders>
              <w:top w:val="nil"/>
              <w:left w:val="nil"/>
              <w:bottom w:val="single" w:sz="4" w:space="0" w:color="auto"/>
              <w:right w:val="single" w:sz="4" w:space="0" w:color="auto"/>
            </w:tcBorders>
            <w:shd w:val="clear" w:color="auto" w:fill="auto"/>
            <w:vAlign w:val="bottom"/>
            <w:hideMark/>
          </w:tcPr>
          <w:p w14:paraId="1FD9BCE0"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2520,2</w:t>
            </w:r>
          </w:p>
        </w:tc>
        <w:tc>
          <w:tcPr>
            <w:tcW w:w="1312" w:type="dxa"/>
            <w:tcBorders>
              <w:top w:val="nil"/>
              <w:left w:val="nil"/>
              <w:bottom w:val="single" w:sz="4" w:space="0" w:color="auto"/>
              <w:right w:val="single" w:sz="4" w:space="0" w:color="auto"/>
            </w:tcBorders>
            <w:shd w:val="clear" w:color="auto" w:fill="auto"/>
            <w:vAlign w:val="bottom"/>
            <w:hideMark/>
          </w:tcPr>
          <w:p w14:paraId="7F2F9891"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116*</w:t>
            </w:r>
          </w:p>
        </w:tc>
        <w:tc>
          <w:tcPr>
            <w:tcW w:w="1268" w:type="dxa"/>
            <w:tcBorders>
              <w:top w:val="nil"/>
              <w:left w:val="nil"/>
              <w:bottom w:val="single" w:sz="4" w:space="0" w:color="auto"/>
              <w:right w:val="single" w:sz="4" w:space="0" w:color="auto"/>
            </w:tcBorders>
            <w:shd w:val="clear" w:color="auto" w:fill="auto"/>
            <w:vAlign w:val="bottom"/>
            <w:hideMark/>
          </w:tcPr>
          <w:p w14:paraId="5FFCDF8C"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86*</w:t>
            </w:r>
          </w:p>
        </w:tc>
      </w:tr>
      <w:tr w:rsidR="0072737E" w:rsidRPr="0072737E" w14:paraId="35BC93F6" w14:textId="77777777" w:rsidTr="00E076A0">
        <w:trPr>
          <w:trHeight w:val="300"/>
          <w:jc w:val="center"/>
        </w:trPr>
        <w:tc>
          <w:tcPr>
            <w:tcW w:w="1370" w:type="dxa"/>
            <w:tcBorders>
              <w:top w:val="nil"/>
              <w:left w:val="single" w:sz="4" w:space="0" w:color="auto"/>
              <w:bottom w:val="single" w:sz="4" w:space="0" w:color="auto"/>
              <w:right w:val="single" w:sz="4" w:space="0" w:color="auto"/>
            </w:tcBorders>
            <w:shd w:val="clear" w:color="auto" w:fill="auto"/>
            <w:noWrap/>
            <w:vAlign w:val="bottom"/>
            <w:hideMark/>
          </w:tcPr>
          <w:p w14:paraId="6AAA849C" w14:textId="77777777" w:rsidR="0072737E" w:rsidRPr="0072737E" w:rsidRDefault="0072737E" w:rsidP="0072737E">
            <w:pPr>
              <w:spacing w:after="0" w:line="240" w:lineRule="auto"/>
              <w:jc w:val="center"/>
              <w:rPr>
                <w:rFonts w:ascii="Calibri" w:eastAsia="Times New Roman" w:hAnsi="Calibri" w:cs="Calibri"/>
                <w:b/>
                <w:bCs/>
                <w:color w:val="000000"/>
                <w:kern w:val="0"/>
                <w:lang w:val="hr-HR" w:eastAsia="hr-HR"/>
                <w14:ligatures w14:val="none"/>
              </w:rPr>
            </w:pPr>
            <w:r w:rsidRPr="0072737E">
              <w:rPr>
                <w:rFonts w:ascii="Calibri" w:eastAsia="Times New Roman" w:hAnsi="Calibri" w:cs="Calibri"/>
                <w:b/>
                <w:bCs/>
                <w:color w:val="000000"/>
                <w:kern w:val="0"/>
                <w:lang w:val="hr-HR" w:eastAsia="hr-HR"/>
                <w14:ligatures w14:val="none"/>
              </w:rPr>
              <w:t>1985</w:t>
            </w:r>
          </w:p>
        </w:tc>
        <w:tc>
          <w:tcPr>
            <w:tcW w:w="1266" w:type="dxa"/>
            <w:tcBorders>
              <w:top w:val="nil"/>
              <w:left w:val="nil"/>
              <w:bottom w:val="single" w:sz="4" w:space="0" w:color="auto"/>
              <w:right w:val="single" w:sz="4" w:space="0" w:color="auto"/>
            </w:tcBorders>
            <w:shd w:val="clear" w:color="auto" w:fill="auto"/>
            <w:vAlign w:val="bottom"/>
            <w:hideMark/>
          </w:tcPr>
          <w:p w14:paraId="2AAE5793"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w:t>
            </w:r>
          </w:p>
        </w:tc>
        <w:tc>
          <w:tcPr>
            <w:tcW w:w="1282" w:type="dxa"/>
            <w:tcBorders>
              <w:top w:val="nil"/>
              <w:left w:val="nil"/>
              <w:bottom w:val="single" w:sz="4" w:space="0" w:color="auto"/>
              <w:right w:val="single" w:sz="4" w:space="0" w:color="auto"/>
            </w:tcBorders>
            <w:shd w:val="clear" w:color="auto" w:fill="auto"/>
            <w:vAlign w:val="bottom"/>
            <w:hideMark/>
          </w:tcPr>
          <w:p w14:paraId="7D627964"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w:t>
            </w:r>
          </w:p>
        </w:tc>
        <w:tc>
          <w:tcPr>
            <w:tcW w:w="1280" w:type="dxa"/>
            <w:tcBorders>
              <w:top w:val="nil"/>
              <w:left w:val="nil"/>
              <w:bottom w:val="single" w:sz="4" w:space="0" w:color="auto"/>
              <w:right w:val="single" w:sz="4" w:space="0" w:color="auto"/>
            </w:tcBorders>
            <w:shd w:val="clear" w:color="auto" w:fill="auto"/>
            <w:vAlign w:val="bottom"/>
            <w:hideMark/>
          </w:tcPr>
          <w:p w14:paraId="45D7ED1C"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w:t>
            </w:r>
          </w:p>
        </w:tc>
        <w:tc>
          <w:tcPr>
            <w:tcW w:w="1294" w:type="dxa"/>
            <w:tcBorders>
              <w:top w:val="nil"/>
              <w:left w:val="nil"/>
              <w:bottom w:val="single" w:sz="4" w:space="0" w:color="auto"/>
              <w:right w:val="single" w:sz="4" w:space="0" w:color="auto"/>
            </w:tcBorders>
            <w:shd w:val="clear" w:color="auto" w:fill="auto"/>
            <w:vAlign w:val="bottom"/>
            <w:hideMark/>
          </w:tcPr>
          <w:p w14:paraId="07B027B6"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w:t>
            </w:r>
          </w:p>
        </w:tc>
        <w:tc>
          <w:tcPr>
            <w:tcW w:w="1312" w:type="dxa"/>
            <w:tcBorders>
              <w:top w:val="nil"/>
              <w:left w:val="nil"/>
              <w:bottom w:val="single" w:sz="4" w:space="0" w:color="auto"/>
              <w:right w:val="single" w:sz="4" w:space="0" w:color="auto"/>
            </w:tcBorders>
            <w:shd w:val="clear" w:color="auto" w:fill="auto"/>
            <w:vAlign w:val="bottom"/>
            <w:hideMark/>
          </w:tcPr>
          <w:p w14:paraId="0BF0311C"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115*</w:t>
            </w:r>
          </w:p>
        </w:tc>
        <w:tc>
          <w:tcPr>
            <w:tcW w:w="1268" w:type="dxa"/>
            <w:tcBorders>
              <w:top w:val="nil"/>
              <w:left w:val="nil"/>
              <w:bottom w:val="single" w:sz="4" w:space="0" w:color="auto"/>
              <w:right w:val="single" w:sz="4" w:space="0" w:color="auto"/>
            </w:tcBorders>
            <w:shd w:val="clear" w:color="auto" w:fill="auto"/>
            <w:vAlign w:val="bottom"/>
            <w:hideMark/>
          </w:tcPr>
          <w:p w14:paraId="1898B74C"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86*</w:t>
            </w:r>
          </w:p>
        </w:tc>
      </w:tr>
      <w:tr w:rsidR="0072737E" w:rsidRPr="0072737E" w14:paraId="338ACCC8" w14:textId="77777777" w:rsidTr="00E076A0">
        <w:trPr>
          <w:trHeight w:val="300"/>
          <w:jc w:val="center"/>
        </w:trPr>
        <w:tc>
          <w:tcPr>
            <w:tcW w:w="1370" w:type="dxa"/>
            <w:tcBorders>
              <w:top w:val="nil"/>
              <w:left w:val="single" w:sz="4" w:space="0" w:color="auto"/>
              <w:bottom w:val="single" w:sz="4" w:space="0" w:color="auto"/>
              <w:right w:val="single" w:sz="4" w:space="0" w:color="auto"/>
            </w:tcBorders>
            <w:shd w:val="clear" w:color="auto" w:fill="auto"/>
            <w:noWrap/>
            <w:vAlign w:val="bottom"/>
            <w:hideMark/>
          </w:tcPr>
          <w:p w14:paraId="1E85046F" w14:textId="77777777" w:rsidR="0072737E" w:rsidRPr="0072737E" w:rsidRDefault="0072737E" w:rsidP="0072737E">
            <w:pPr>
              <w:spacing w:after="0" w:line="240" w:lineRule="auto"/>
              <w:jc w:val="center"/>
              <w:rPr>
                <w:rFonts w:ascii="Calibri" w:eastAsia="Times New Roman" w:hAnsi="Calibri" w:cs="Calibri"/>
                <w:b/>
                <w:bCs/>
                <w:color w:val="000000"/>
                <w:kern w:val="0"/>
                <w:lang w:val="hr-HR" w:eastAsia="hr-HR"/>
                <w14:ligatures w14:val="none"/>
              </w:rPr>
            </w:pPr>
            <w:r w:rsidRPr="0072737E">
              <w:rPr>
                <w:rFonts w:ascii="Calibri" w:eastAsia="Times New Roman" w:hAnsi="Calibri" w:cs="Calibri"/>
                <w:b/>
                <w:bCs/>
                <w:color w:val="000000"/>
                <w:kern w:val="0"/>
                <w:lang w:val="hr-HR" w:eastAsia="hr-HR"/>
                <w14:ligatures w14:val="none"/>
              </w:rPr>
              <w:t>1986</w:t>
            </w:r>
          </w:p>
        </w:tc>
        <w:tc>
          <w:tcPr>
            <w:tcW w:w="1266" w:type="dxa"/>
            <w:tcBorders>
              <w:top w:val="nil"/>
              <w:left w:val="nil"/>
              <w:bottom w:val="single" w:sz="4" w:space="0" w:color="auto"/>
              <w:right w:val="single" w:sz="4" w:space="0" w:color="auto"/>
            </w:tcBorders>
            <w:shd w:val="clear" w:color="auto" w:fill="auto"/>
            <w:vAlign w:val="bottom"/>
            <w:hideMark/>
          </w:tcPr>
          <w:p w14:paraId="7007D569"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w:t>
            </w:r>
          </w:p>
        </w:tc>
        <w:tc>
          <w:tcPr>
            <w:tcW w:w="1282" w:type="dxa"/>
            <w:tcBorders>
              <w:top w:val="nil"/>
              <w:left w:val="nil"/>
              <w:bottom w:val="single" w:sz="4" w:space="0" w:color="auto"/>
              <w:right w:val="single" w:sz="4" w:space="0" w:color="auto"/>
            </w:tcBorders>
            <w:shd w:val="clear" w:color="auto" w:fill="auto"/>
            <w:vAlign w:val="bottom"/>
            <w:hideMark/>
          </w:tcPr>
          <w:p w14:paraId="77931B19"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w:t>
            </w:r>
          </w:p>
        </w:tc>
        <w:tc>
          <w:tcPr>
            <w:tcW w:w="1280" w:type="dxa"/>
            <w:tcBorders>
              <w:top w:val="nil"/>
              <w:left w:val="nil"/>
              <w:bottom w:val="single" w:sz="4" w:space="0" w:color="auto"/>
              <w:right w:val="single" w:sz="4" w:space="0" w:color="auto"/>
            </w:tcBorders>
            <w:shd w:val="clear" w:color="auto" w:fill="auto"/>
            <w:vAlign w:val="bottom"/>
            <w:hideMark/>
          </w:tcPr>
          <w:p w14:paraId="618374F5"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w:t>
            </w:r>
          </w:p>
        </w:tc>
        <w:tc>
          <w:tcPr>
            <w:tcW w:w="1294" w:type="dxa"/>
            <w:tcBorders>
              <w:top w:val="nil"/>
              <w:left w:val="nil"/>
              <w:bottom w:val="single" w:sz="4" w:space="0" w:color="auto"/>
              <w:right w:val="single" w:sz="4" w:space="0" w:color="auto"/>
            </w:tcBorders>
            <w:shd w:val="clear" w:color="auto" w:fill="auto"/>
            <w:vAlign w:val="bottom"/>
            <w:hideMark/>
          </w:tcPr>
          <w:p w14:paraId="0B2AC3FB"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w:t>
            </w:r>
          </w:p>
        </w:tc>
        <w:tc>
          <w:tcPr>
            <w:tcW w:w="1312" w:type="dxa"/>
            <w:tcBorders>
              <w:top w:val="nil"/>
              <w:left w:val="nil"/>
              <w:bottom w:val="single" w:sz="4" w:space="0" w:color="auto"/>
              <w:right w:val="single" w:sz="4" w:space="0" w:color="auto"/>
            </w:tcBorders>
            <w:shd w:val="clear" w:color="auto" w:fill="auto"/>
            <w:vAlign w:val="bottom"/>
            <w:hideMark/>
          </w:tcPr>
          <w:p w14:paraId="02AD3A05"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110*</w:t>
            </w:r>
          </w:p>
        </w:tc>
        <w:tc>
          <w:tcPr>
            <w:tcW w:w="1268" w:type="dxa"/>
            <w:tcBorders>
              <w:top w:val="nil"/>
              <w:left w:val="nil"/>
              <w:bottom w:val="single" w:sz="4" w:space="0" w:color="auto"/>
              <w:right w:val="single" w:sz="4" w:space="0" w:color="auto"/>
            </w:tcBorders>
            <w:shd w:val="clear" w:color="auto" w:fill="auto"/>
            <w:vAlign w:val="bottom"/>
            <w:hideMark/>
          </w:tcPr>
          <w:p w14:paraId="4A979062"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86*</w:t>
            </w:r>
          </w:p>
        </w:tc>
      </w:tr>
      <w:tr w:rsidR="0072737E" w:rsidRPr="0072737E" w14:paraId="049DA254" w14:textId="77777777" w:rsidTr="00E076A0">
        <w:trPr>
          <w:trHeight w:val="300"/>
          <w:jc w:val="center"/>
        </w:trPr>
        <w:tc>
          <w:tcPr>
            <w:tcW w:w="1370" w:type="dxa"/>
            <w:tcBorders>
              <w:top w:val="nil"/>
              <w:left w:val="single" w:sz="4" w:space="0" w:color="auto"/>
              <w:bottom w:val="single" w:sz="4" w:space="0" w:color="auto"/>
              <w:right w:val="single" w:sz="4" w:space="0" w:color="auto"/>
            </w:tcBorders>
            <w:shd w:val="clear" w:color="auto" w:fill="auto"/>
            <w:noWrap/>
            <w:vAlign w:val="bottom"/>
            <w:hideMark/>
          </w:tcPr>
          <w:p w14:paraId="6EDEE294" w14:textId="77777777" w:rsidR="0072737E" w:rsidRPr="0072737E" w:rsidRDefault="0072737E" w:rsidP="0072737E">
            <w:pPr>
              <w:spacing w:after="0" w:line="240" w:lineRule="auto"/>
              <w:jc w:val="center"/>
              <w:rPr>
                <w:rFonts w:ascii="Calibri" w:eastAsia="Times New Roman" w:hAnsi="Calibri" w:cs="Calibri"/>
                <w:b/>
                <w:bCs/>
                <w:color w:val="000000"/>
                <w:kern w:val="0"/>
                <w:lang w:val="hr-HR" w:eastAsia="hr-HR"/>
                <w14:ligatures w14:val="none"/>
              </w:rPr>
            </w:pPr>
            <w:r w:rsidRPr="0072737E">
              <w:rPr>
                <w:rFonts w:ascii="Calibri" w:eastAsia="Times New Roman" w:hAnsi="Calibri" w:cs="Calibri"/>
                <w:b/>
                <w:bCs/>
                <w:color w:val="000000"/>
                <w:kern w:val="0"/>
                <w:lang w:val="hr-HR" w:eastAsia="hr-HR"/>
                <w14:ligatures w14:val="none"/>
              </w:rPr>
              <w:t>1987</w:t>
            </w:r>
          </w:p>
        </w:tc>
        <w:tc>
          <w:tcPr>
            <w:tcW w:w="1266" w:type="dxa"/>
            <w:tcBorders>
              <w:top w:val="nil"/>
              <w:left w:val="nil"/>
              <w:bottom w:val="single" w:sz="4" w:space="0" w:color="auto"/>
              <w:right w:val="single" w:sz="4" w:space="0" w:color="auto"/>
            </w:tcBorders>
            <w:shd w:val="clear" w:color="auto" w:fill="auto"/>
            <w:vAlign w:val="bottom"/>
            <w:hideMark/>
          </w:tcPr>
          <w:p w14:paraId="77A7445E"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w:t>
            </w:r>
          </w:p>
        </w:tc>
        <w:tc>
          <w:tcPr>
            <w:tcW w:w="1282" w:type="dxa"/>
            <w:tcBorders>
              <w:top w:val="nil"/>
              <w:left w:val="nil"/>
              <w:bottom w:val="single" w:sz="4" w:space="0" w:color="auto"/>
              <w:right w:val="single" w:sz="4" w:space="0" w:color="auto"/>
            </w:tcBorders>
            <w:shd w:val="clear" w:color="auto" w:fill="auto"/>
            <w:vAlign w:val="bottom"/>
            <w:hideMark/>
          </w:tcPr>
          <w:p w14:paraId="66F6CD0C"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w:t>
            </w:r>
          </w:p>
        </w:tc>
        <w:tc>
          <w:tcPr>
            <w:tcW w:w="1280" w:type="dxa"/>
            <w:tcBorders>
              <w:top w:val="nil"/>
              <w:left w:val="nil"/>
              <w:bottom w:val="single" w:sz="4" w:space="0" w:color="auto"/>
              <w:right w:val="single" w:sz="4" w:space="0" w:color="auto"/>
            </w:tcBorders>
            <w:shd w:val="clear" w:color="auto" w:fill="auto"/>
            <w:vAlign w:val="bottom"/>
            <w:hideMark/>
          </w:tcPr>
          <w:p w14:paraId="25252BCA"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w:t>
            </w:r>
          </w:p>
        </w:tc>
        <w:tc>
          <w:tcPr>
            <w:tcW w:w="1294" w:type="dxa"/>
            <w:tcBorders>
              <w:top w:val="nil"/>
              <w:left w:val="nil"/>
              <w:bottom w:val="single" w:sz="4" w:space="0" w:color="auto"/>
              <w:right w:val="single" w:sz="4" w:space="0" w:color="auto"/>
            </w:tcBorders>
            <w:shd w:val="clear" w:color="auto" w:fill="auto"/>
            <w:vAlign w:val="bottom"/>
            <w:hideMark/>
          </w:tcPr>
          <w:p w14:paraId="1E0DA37A"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w:t>
            </w:r>
          </w:p>
        </w:tc>
        <w:tc>
          <w:tcPr>
            <w:tcW w:w="1312" w:type="dxa"/>
            <w:tcBorders>
              <w:top w:val="nil"/>
              <w:left w:val="nil"/>
              <w:bottom w:val="single" w:sz="4" w:space="0" w:color="auto"/>
              <w:right w:val="single" w:sz="4" w:space="0" w:color="auto"/>
            </w:tcBorders>
            <w:shd w:val="clear" w:color="auto" w:fill="auto"/>
            <w:vAlign w:val="bottom"/>
            <w:hideMark/>
          </w:tcPr>
          <w:p w14:paraId="0C45308D"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98*</w:t>
            </w:r>
          </w:p>
        </w:tc>
        <w:tc>
          <w:tcPr>
            <w:tcW w:w="1268" w:type="dxa"/>
            <w:tcBorders>
              <w:top w:val="nil"/>
              <w:left w:val="nil"/>
              <w:bottom w:val="single" w:sz="4" w:space="0" w:color="auto"/>
              <w:right w:val="single" w:sz="4" w:space="0" w:color="auto"/>
            </w:tcBorders>
            <w:shd w:val="clear" w:color="auto" w:fill="auto"/>
            <w:vAlign w:val="bottom"/>
            <w:hideMark/>
          </w:tcPr>
          <w:p w14:paraId="556451A9"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91*</w:t>
            </w:r>
          </w:p>
        </w:tc>
      </w:tr>
      <w:tr w:rsidR="0072737E" w:rsidRPr="0072737E" w14:paraId="795B3631" w14:textId="77777777" w:rsidTr="00E076A0">
        <w:trPr>
          <w:trHeight w:val="300"/>
          <w:jc w:val="center"/>
        </w:trPr>
        <w:tc>
          <w:tcPr>
            <w:tcW w:w="1370" w:type="dxa"/>
            <w:tcBorders>
              <w:top w:val="nil"/>
              <w:left w:val="single" w:sz="4" w:space="0" w:color="auto"/>
              <w:bottom w:val="single" w:sz="4" w:space="0" w:color="auto"/>
              <w:right w:val="single" w:sz="4" w:space="0" w:color="auto"/>
            </w:tcBorders>
            <w:shd w:val="clear" w:color="auto" w:fill="auto"/>
            <w:noWrap/>
            <w:vAlign w:val="bottom"/>
            <w:hideMark/>
          </w:tcPr>
          <w:p w14:paraId="2E693381" w14:textId="77777777" w:rsidR="0072737E" w:rsidRPr="0072737E" w:rsidRDefault="0072737E" w:rsidP="0072737E">
            <w:pPr>
              <w:spacing w:after="0" w:line="240" w:lineRule="auto"/>
              <w:jc w:val="center"/>
              <w:rPr>
                <w:rFonts w:ascii="Calibri" w:eastAsia="Times New Roman" w:hAnsi="Calibri" w:cs="Calibri"/>
                <w:b/>
                <w:bCs/>
                <w:color w:val="000000"/>
                <w:kern w:val="0"/>
                <w:lang w:val="hr-HR" w:eastAsia="hr-HR"/>
                <w14:ligatures w14:val="none"/>
              </w:rPr>
            </w:pPr>
            <w:r w:rsidRPr="0072737E">
              <w:rPr>
                <w:rFonts w:ascii="Calibri" w:eastAsia="Times New Roman" w:hAnsi="Calibri" w:cs="Calibri"/>
                <w:b/>
                <w:bCs/>
                <w:color w:val="000000"/>
                <w:kern w:val="0"/>
                <w:lang w:val="hr-HR" w:eastAsia="hr-HR"/>
                <w14:ligatures w14:val="none"/>
              </w:rPr>
              <w:t>1988</w:t>
            </w:r>
          </w:p>
        </w:tc>
        <w:tc>
          <w:tcPr>
            <w:tcW w:w="1266" w:type="dxa"/>
            <w:tcBorders>
              <w:top w:val="nil"/>
              <w:left w:val="nil"/>
              <w:bottom w:val="single" w:sz="4" w:space="0" w:color="auto"/>
              <w:right w:val="single" w:sz="4" w:space="0" w:color="auto"/>
            </w:tcBorders>
            <w:shd w:val="clear" w:color="auto" w:fill="auto"/>
            <w:vAlign w:val="bottom"/>
            <w:hideMark/>
          </w:tcPr>
          <w:p w14:paraId="14E99E2E"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w:t>
            </w:r>
          </w:p>
        </w:tc>
        <w:tc>
          <w:tcPr>
            <w:tcW w:w="1282" w:type="dxa"/>
            <w:tcBorders>
              <w:top w:val="nil"/>
              <w:left w:val="nil"/>
              <w:bottom w:val="single" w:sz="4" w:space="0" w:color="auto"/>
              <w:right w:val="single" w:sz="4" w:space="0" w:color="auto"/>
            </w:tcBorders>
            <w:shd w:val="clear" w:color="auto" w:fill="auto"/>
            <w:vAlign w:val="bottom"/>
            <w:hideMark/>
          </w:tcPr>
          <w:p w14:paraId="6165F4AB"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w:t>
            </w:r>
          </w:p>
        </w:tc>
        <w:tc>
          <w:tcPr>
            <w:tcW w:w="1280" w:type="dxa"/>
            <w:tcBorders>
              <w:top w:val="nil"/>
              <w:left w:val="nil"/>
              <w:bottom w:val="single" w:sz="4" w:space="0" w:color="auto"/>
              <w:right w:val="single" w:sz="4" w:space="0" w:color="auto"/>
            </w:tcBorders>
            <w:shd w:val="clear" w:color="auto" w:fill="auto"/>
            <w:vAlign w:val="bottom"/>
            <w:hideMark/>
          </w:tcPr>
          <w:p w14:paraId="1F683989"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w:t>
            </w:r>
          </w:p>
        </w:tc>
        <w:tc>
          <w:tcPr>
            <w:tcW w:w="1294" w:type="dxa"/>
            <w:tcBorders>
              <w:top w:val="nil"/>
              <w:left w:val="nil"/>
              <w:bottom w:val="single" w:sz="4" w:space="0" w:color="auto"/>
              <w:right w:val="single" w:sz="4" w:space="0" w:color="auto"/>
            </w:tcBorders>
            <w:shd w:val="clear" w:color="auto" w:fill="auto"/>
            <w:vAlign w:val="bottom"/>
            <w:hideMark/>
          </w:tcPr>
          <w:p w14:paraId="7C740872"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w:t>
            </w:r>
          </w:p>
        </w:tc>
        <w:tc>
          <w:tcPr>
            <w:tcW w:w="1312" w:type="dxa"/>
            <w:tcBorders>
              <w:top w:val="nil"/>
              <w:left w:val="nil"/>
              <w:bottom w:val="single" w:sz="4" w:space="0" w:color="auto"/>
              <w:right w:val="single" w:sz="4" w:space="0" w:color="auto"/>
            </w:tcBorders>
            <w:shd w:val="clear" w:color="auto" w:fill="auto"/>
            <w:vAlign w:val="bottom"/>
            <w:hideMark/>
          </w:tcPr>
          <w:p w14:paraId="0A74E8CA"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64*</w:t>
            </w:r>
          </w:p>
        </w:tc>
        <w:tc>
          <w:tcPr>
            <w:tcW w:w="1268" w:type="dxa"/>
            <w:tcBorders>
              <w:top w:val="nil"/>
              <w:left w:val="nil"/>
              <w:bottom w:val="single" w:sz="4" w:space="0" w:color="auto"/>
              <w:right w:val="single" w:sz="4" w:space="0" w:color="auto"/>
            </w:tcBorders>
            <w:shd w:val="clear" w:color="auto" w:fill="auto"/>
            <w:vAlign w:val="bottom"/>
            <w:hideMark/>
          </w:tcPr>
          <w:p w14:paraId="42134C19"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89*</w:t>
            </w:r>
          </w:p>
        </w:tc>
      </w:tr>
      <w:tr w:rsidR="0072737E" w:rsidRPr="0072737E" w14:paraId="485A2F90" w14:textId="77777777" w:rsidTr="00E076A0">
        <w:trPr>
          <w:trHeight w:val="300"/>
          <w:jc w:val="center"/>
        </w:trPr>
        <w:tc>
          <w:tcPr>
            <w:tcW w:w="13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3AF135" w14:textId="77777777" w:rsidR="0072737E" w:rsidRPr="0072737E" w:rsidRDefault="0072737E" w:rsidP="0072737E">
            <w:pPr>
              <w:spacing w:after="0" w:line="240" w:lineRule="auto"/>
              <w:jc w:val="center"/>
              <w:rPr>
                <w:rFonts w:ascii="Calibri" w:eastAsia="Times New Roman" w:hAnsi="Calibri" w:cs="Calibri"/>
                <w:b/>
                <w:bCs/>
                <w:color w:val="000000"/>
                <w:kern w:val="0"/>
                <w:lang w:val="hr-HR" w:eastAsia="hr-HR"/>
                <w14:ligatures w14:val="none"/>
              </w:rPr>
            </w:pPr>
            <w:r w:rsidRPr="0072737E">
              <w:rPr>
                <w:rFonts w:ascii="Calibri" w:eastAsia="Times New Roman" w:hAnsi="Calibri" w:cs="Calibri"/>
                <w:b/>
                <w:bCs/>
                <w:color w:val="000000"/>
                <w:kern w:val="0"/>
                <w:lang w:val="hr-HR" w:eastAsia="hr-HR"/>
                <w14:ligatures w14:val="none"/>
              </w:rPr>
              <w:t>1989</w:t>
            </w:r>
          </w:p>
        </w:tc>
        <w:tc>
          <w:tcPr>
            <w:tcW w:w="1266" w:type="dxa"/>
            <w:tcBorders>
              <w:top w:val="single" w:sz="4" w:space="0" w:color="auto"/>
              <w:left w:val="nil"/>
              <w:bottom w:val="single" w:sz="4" w:space="0" w:color="auto"/>
              <w:right w:val="single" w:sz="4" w:space="0" w:color="auto"/>
            </w:tcBorders>
            <w:shd w:val="clear" w:color="auto" w:fill="auto"/>
            <w:vAlign w:val="bottom"/>
            <w:hideMark/>
          </w:tcPr>
          <w:p w14:paraId="5F445E63"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w:t>
            </w:r>
          </w:p>
        </w:tc>
        <w:tc>
          <w:tcPr>
            <w:tcW w:w="1282" w:type="dxa"/>
            <w:tcBorders>
              <w:top w:val="single" w:sz="4" w:space="0" w:color="auto"/>
              <w:left w:val="nil"/>
              <w:bottom w:val="single" w:sz="4" w:space="0" w:color="auto"/>
              <w:right w:val="single" w:sz="4" w:space="0" w:color="auto"/>
            </w:tcBorders>
            <w:shd w:val="clear" w:color="auto" w:fill="auto"/>
            <w:vAlign w:val="bottom"/>
            <w:hideMark/>
          </w:tcPr>
          <w:p w14:paraId="5CE5D787"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w:t>
            </w:r>
          </w:p>
        </w:tc>
        <w:tc>
          <w:tcPr>
            <w:tcW w:w="1280" w:type="dxa"/>
            <w:tcBorders>
              <w:top w:val="single" w:sz="4" w:space="0" w:color="auto"/>
              <w:left w:val="nil"/>
              <w:bottom w:val="single" w:sz="4" w:space="0" w:color="auto"/>
              <w:right w:val="single" w:sz="4" w:space="0" w:color="auto"/>
            </w:tcBorders>
            <w:shd w:val="clear" w:color="auto" w:fill="auto"/>
            <w:vAlign w:val="bottom"/>
            <w:hideMark/>
          </w:tcPr>
          <w:p w14:paraId="788A2E88"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w:t>
            </w:r>
          </w:p>
        </w:tc>
        <w:tc>
          <w:tcPr>
            <w:tcW w:w="1294" w:type="dxa"/>
            <w:tcBorders>
              <w:top w:val="single" w:sz="4" w:space="0" w:color="auto"/>
              <w:left w:val="nil"/>
              <w:bottom w:val="single" w:sz="4" w:space="0" w:color="auto"/>
              <w:right w:val="single" w:sz="4" w:space="0" w:color="auto"/>
            </w:tcBorders>
            <w:shd w:val="clear" w:color="auto" w:fill="auto"/>
            <w:vAlign w:val="bottom"/>
            <w:hideMark/>
          </w:tcPr>
          <w:p w14:paraId="68280519"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w:t>
            </w:r>
          </w:p>
        </w:tc>
        <w:tc>
          <w:tcPr>
            <w:tcW w:w="1312" w:type="dxa"/>
            <w:tcBorders>
              <w:top w:val="single" w:sz="4" w:space="0" w:color="auto"/>
              <w:left w:val="nil"/>
              <w:bottom w:val="single" w:sz="4" w:space="0" w:color="auto"/>
              <w:right w:val="single" w:sz="4" w:space="0" w:color="auto"/>
            </w:tcBorders>
            <w:shd w:val="clear" w:color="auto" w:fill="auto"/>
            <w:vAlign w:val="bottom"/>
            <w:hideMark/>
          </w:tcPr>
          <w:p w14:paraId="62588D49"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3*</w:t>
            </w:r>
          </w:p>
        </w:tc>
        <w:tc>
          <w:tcPr>
            <w:tcW w:w="1268" w:type="dxa"/>
            <w:tcBorders>
              <w:top w:val="single" w:sz="4" w:space="0" w:color="auto"/>
              <w:left w:val="nil"/>
              <w:bottom w:val="single" w:sz="4" w:space="0" w:color="auto"/>
              <w:right w:val="single" w:sz="4" w:space="0" w:color="auto"/>
            </w:tcBorders>
            <w:shd w:val="clear" w:color="auto" w:fill="auto"/>
            <w:vAlign w:val="bottom"/>
            <w:hideMark/>
          </w:tcPr>
          <w:p w14:paraId="7A31175C"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83*</w:t>
            </w:r>
          </w:p>
        </w:tc>
      </w:tr>
      <w:tr w:rsidR="0072737E" w:rsidRPr="0072737E" w14:paraId="494D8888" w14:textId="77777777" w:rsidTr="00E076A0">
        <w:trPr>
          <w:trHeight w:val="300"/>
          <w:jc w:val="center"/>
        </w:trPr>
        <w:tc>
          <w:tcPr>
            <w:tcW w:w="13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DF8CFD" w14:textId="77777777" w:rsidR="0072737E" w:rsidRPr="0072737E" w:rsidRDefault="0072737E" w:rsidP="0072737E">
            <w:pPr>
              <w:spacing w:after="0" w:line="240" w:lineRule="auto"/>
              <w:jc w:val="center"/>
              <w:rPr>
                <w:rFonts w:ascii="Calibri" w:eastAsia="Times New Roman" w:hAnsi="Calibri" w:cs="Calibri"/>
                <w:b/>
                <w:bCs/>
                <w:color w:val="000000"/>
                <w:kern w:val="0"/>
                <w:lang w:val="hr-HR" w:eastAsia="hr-HR"/>
                <w14:ligatures w14:val="none"/>
              </w:rPr>
            </w:pPr>
            <w:r w:rsidRPr="0072737E">
              <w:rPr>
                <w:rFonts w:ascii="Calibri" w:eastAsia="Times New Roman" w:hAnsi="Calibri" w:cs="Calibri"/>
                <w:b/>
                <w:bCs/>
                <w:color w:val="000000"/>
                <w:kern w:val="0"/>
                <w:lang w:val="hr-HR" w:eastAsia="hr-HR"/>
                <w14:ligatures w14:val="none"/>
              </w:rPr>
              <w:t>1990</w:t>
            </w:r>
          </w:p>
        </w:tc>
        <w:tc>
          <w:tcPr>
            <w:tcW w:w="1266" w:type="dxa"/>
            <w:tcBorders>
              <w:top w:val="single" w:sz="4" w:space="0" w:color="auto"/>
              <w:left w:val="nil"/>
              <w:bottom w:val="single" w:sz="4" w:space="0" w:color="auto"/>
              <w:right w:val="single" w:sz="4" w:space="0" w:color="auto"/>
            </w:tcBorders>
            <w:shd w:val="clear" w:color="auto" w:fill="auto"/>
            <w:vAlign w:val="bottom"/>
            <w:hideMark/>
          </w:tcPr>
          <w:p w14:paraId="0930B269"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w:t>
            </w:r>
          </w:p>
        </w:tc>
        <w:tc>
          <w:tcPr>
            <w:tcW w:w="1282" w:type="dxa"/>
            <w:tcBorders>
              <w:top w:val="single" w:sz="4" w:space="0" w:color="auto"/>
              <w:left w:val="nil"/>
              <w:bottom w:val="single" w:sz="4" w:space="0" w:color="auto"/>
              <w:right w:val="single" w:sz="4" w:space="0" w:color="auto"/>
            </w:tcBorders>
            <w:shd w:val="clear" w:color="auto" w:fill="auto"/>
            <w:vAlign w:val="bottom"/>
            <w:hideMark/>
          </w:tcPr>
          <w:p w14:paraId="2C391A39"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w:t>
            </w:r>
          </w:p>
        </w:tc>
        <w:tc>
          <w:tcPr>
            <w:tcW w:w="1280" w:type="dxa"/>
            <w:tcBorders>
              <w:top w:val="single" w:sz="4" w:space="0" w:color="auto"/>
              <w:left w:val="nil"/>
              <w:bottom w:val="single" w:sz="4" w:space="0" w:color="auto"/>
              <w:right w:val="single" w:sz="4" w:space="0" w:color="auto"/>
            </w:tcBorders>
            <w:shd w:val="clear" w:color="auto" w:fill="auto"/>
            <w:vAlign w:val="bottom"/>
            <w:hideMark/>
          </w:tcPr>
          <w:p w14:paraId="25AFB967"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w:t>
            </w:r>
          </w:p>
        </w:tc>
        <w:tc>
          <w:tcPr>
            <w:tcW w:w="1294" w:type="dxa"/>
            <w:tcBorders>
              <w:top w:val="single" w:sz="4" w:space="0" w:color="auto"/>
              <w:left w:val="nil"/>
              <w:bottom w:val="single" w:sz="4" w:space="0" w:color="auto"/>
              <w:right w:val="single" w:sz="4" w:space="0" w:color="auto"/>
            </w:tcBorders>
            <w:shd w:val="clear" w:color="auto" w:fill="auto"/>
            <w:vAlign w:val="bottom"/>
            <w:hideMark/>
          </w:tcPr>
          <w:p w14:paraId="61685CD6"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w:t>
            </w:r>
          </w:p>
        </w:tc>
        <w:tc>
          <w:tcPr>
            <w:tcW w:w="1312" w:type="dxa"/>
            <w:tcBorders>
              <w:top w:val="single" w:sz="4" w:space="0" w:color="auto"/>
              <w:left w:val="nil"/>
              <w:bottom w:val="single" w:sz="4" w:space="0" w:color="auto"/>
              <w:right w:val="single" w:sz="4" w:space="0" w:color="auto"/>
            </w:tcBorders>
            <w:shd w:val="clear" w:color="auto" w:fill="auto"/>
            <w:vAlign w:val="bottom"/>
            <w:hideMark/>
          </w:tcPr>
          <w:p w14:paraId="7BBE7553"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31*</w:t>
            </w:r>
          </w:p>
        </w:tc>
        <w:tc>
          <w:tcPr>
            <w:tcW w:w="1268" w:type="dxa"/>
            <w:tcBorders>
              <w:top w:val="single" w:sz="4" w:space="0" w:color="auto"/>
              <w:left w:val="nil"/>
              <w:bottom w:val="single" w:sz="4" w:space="0" w:color="auto"/>
              <w:right w:val="single" w:sz="4" w:space="0" w:color="auto"/>
            </w:tcBorders>
            <w:shd w:val="clear" w:color="auto" w:fill="auto"/>
            <w:vAlign w:val="bottom"/>
            <w:hideMark/>
          </w:tcPr>
          <w:p w14:paraId="54A7ED75"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86*</w:t>
            </w:r>
          </w:p>
        </w:tc>
      </w:tr>
      <w:tr w:rsidR="0072737E" w:rsidRPr="0072737E" w14:paraId="314D9330" w14:textId="77777777" w:rsidTr="00E076A0">
        <w:trPr>
          <w:trHeight w:val="300"/>
          <w:jc w:val="center"/>
        </w:trPr>
        <w:tc>
          <w:tcPr>
            <w:tcW w:w="13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7B99E1" w14:textId="77777777" w:rsidR="0072737E" w:rsidRPr="0072737E" w:rsidRDefault="0072737E" w:rsidP="0072737E">
            <w:pPr>
              <w:spacing w:after="0" w:line="240" w:lineRule="auto"/>
              <w:jc w:val="center"/>
              <w:rPr>
                <w:rFonts w:ascii="Calibri" w:eastAsia="Times New Roman" w:hAnsi="Calibri" w:cs="Calibri"/>
                <w:b/>
                <w:bCs/>
                <w:color w:val="000000"/>
                <w:kern w:val="0"/>
                <w:lang w:val="hr-HR" w:eastAsia="hr-HR"/>
                <w14:ligatures w14:val="none"/>
              </w:rPr>
            </w:pPr>
            <w:r w:rsidRPr="0072737E">
              <w:rPr>
                <w:rFonts w:ascii="Calibri" w:eastAsia="Times New Roman" w:hAnsi="Calibri" w:cs="Calibri"/>
                <w:b/>
                <w:bCs/>
                <w:color w:val="000000"/>
                <w:kern w:val="0"/>
                <w:lang w:val="hr-HR" w:eastAsia="hr-HR"/>
                <w14:ligatures w14:val="none"/>
              </w:rPr>
              <w:t>1991</w:t>
            </w:r>
          </w:p>
        </w:tc>
        <w:tc>
          <w:tcPr>
            <w:tcW w:w="1266" w:type="dxa"/>
            <w:tcBorders>
              <w:top w:val="single" w:sz="4" w:space="0" w:color="auto"/>
              <w:left w:val="nil"/>
              <w:bottom w:val="single" w:sz="4" w:space="0" w:color="auto"/>
              <w:right w:val="single" w:sz="4" w:space="0" w:color="auto"/>
            </w:tcBorders>
            <w:shd w:val="clear" w:color="auto" w:fill="auto"/>
            <w:vAlign w:val="bottom"/>
            <w:hideMark/>
          </w:tcPr>
          <w:p w14:paraId="26CB29BA"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6,9</w:t>
            </w:r>
          </w:p>
        </w:tc>
        <w:tc>
          <w:tcPr>
            <w:tcW w:w="1282" w:type="dxa"/>
            <w:tcBorders>
              <w:top w:val="single" w:sz="4" w:space="0" w:color="auto"/>
              <w:left w:val="nil"/>
              <w:bottom w:val="single" w:sz="4" w:space="0" w:color="auto"/>
              <w:right w:val="single" w:sz="4" w:space="0" w:color="auto"/>
            </w:tcBorders>
            <w:shd w:val="clear" w:color="auto" w:fill="auto"/>
            <w:vAlign w:val="bottom"/>
            <w:hideMark/>
          </w:tcPr>
          <w:p w14:paraId="5B0C8801"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12,2</w:t>
            </w:r>
          </w:p>
        </w:tc>
        <w:tc>
          <w:tcPr>
            <w:tcW w:w="1280" w:type="dxa"/>
            <w:tcBorders>
              <w:top w:val="single" w:sz="4" w:space="0" w:color="auto"/>
              <w:left w:val="nil"/>
              <w:bottom w:val="single" w:sz="4" w:space="0" w:color="auto"/>
              <w:right w:val="single" w:sz="4" w:space="0" w:color="auto"/>
            </w:tcBorders>
            <w:shd w:val="clear" w:color="auto" w:fill="auto"/>
            <w:vAlign w:val="bottom"/>
            <w:hideMark/>
          </w:tcPr>
          <w:p w14:paraId="0ACA7A7D"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2,2</w:t>
            </w:r>
          </w:p>
        </w:tc>
        <w:tc>
          <w:tcPr>
            <w:tcW w:w="1294" w:type="dxa"/>
            <w:tcBorders>
              <w:top w:val="single" w:sz="4" w:space="0" w:color="auto"/>
              <w:left w:val="nil"/>
              <w:bottom w:val="single" w:sz="4" w:space="0" w:color="auto"/>
              <w:right w:val="single" w:sz="4" w:space="0" w:color="auto"/>
            </w:tcBorders>
            <w:shd w:val="clear" w:color="auto" w:fill="auto"/>
            <w:vAlign w:val="bottom"/>
            <w:hideMark/>
          </w:tcPr>
          <w:p w14:paraId="14C9C503"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2070,9</w:t>
            </w:r>
          </w:p>
        </w:tc>
        <w:tc>
          <w:tcPr>
            <w:tcW w:w="1312" w:type="dxa"/>
            <w:tcBorders>
              <w:top w:val="single" w:sz="4" w:space="0" w:color="auto"/>
              <w:left w:val="nil"/>
              <w:bottom w:val="single" w:sz="4" w:space="0" w:color="auto"/>
              <w:right w:val="single" w:sz="4" w:space="0" w:color="auto"/>
            </w:tcBorders>
            <w:shd w:val="clear" w:color="auto" w:fill="auto"/>
            <w:vAlign w:val="bottom"/>
            <w:hideMark/>
          </w:tcPr>
          <w:p w14:paraId="1B97AF07"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104</w:t>
            </w:r>
          </w:p>
        </w:tc>
        <w:tc>
          <w:tcPr>
            <w:tcW w:w="1268" w:type="dxa"/>
            <w:tcBorders>
              <w:top w:val="single" w:sz="4" w:space="0" w:color="auto"/>
              <w:left w:val="nil"/>
              <w:bottom w:val="single" w:sz="4" w:space="0" w:color="auto"/>
              <w:right w:val="single" w:sz="4" w:space="0" w:color="auto"/>
            </w:tcBorders>
            <w:shd w:val="clear" w:color="auto" w:fill="auto"/>
            <w:vAlign w:val="bottom"/>
            <w:hideMark/>
          </w:tcPr>
          <w:p w14:paraId="25225618"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91</w:t>
            </w:r>
          </w:p>
        </w:tc>
      </w:tr>
      <w:tr w:rsidR="0072737E" w:rsidRPr="0072737E" w14:paraId="6156959B" w14:textId="77777777" w:rsidTr="00E076A0">
        <w:trPr>
          <w:trHeight w:val="300"/>
          <w:jc w:val="center"/>
        </w:trPr>
        <w:tc>
          <w:tcPr>
            <w:tcW w:w="13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146252" w14:textId="77777777" w:rsidR="0072737E" w:rsidRPr="0072737E" w:rsidRDefault="0072737E" w:rsidP="0072737E">
            <w:pPr>
              <w:spacing w:after="0" w:line="240" w:lineRule="auto"/>
              <w:jc w:val="center"/>
              <w:rPr>
                <w:rFonts w:ascii="Calibri" w:eastAsia="Times New Roman" w:hAnsi="Calibri" w:cs="Calibri"/>
                <w:b/>
                <w:bCs/>
                <w:color w:val="000000"/>
                <w:kern w:val="0"/>
                <w:lang w:val="hr-HR" w:eastAsia="hr-HR"/>
                <w14:ligatures w14:val="none"/>
              </w:rPr>
            </w:pPr>
            <w:r w:rsidRPr="0072737E">
              <w:rPr>
                <w:rFonts w:ascii="Calibri" w:eastAsia="Times New Roman" w:hAnsi="Calibri" w:cs="Calibri"/>
                <w:b/>
                <w:bCs/>
                <w:color w:val="000000"/>
                <w:kern w:val="0"/>
                <w:lang w:val="hr-HR" w:eastAsia="hr-HR"/>
                <w14:ligatures w14:val="none"/>
              </w:rPr>
              <w:t>1992</w:t>
            </w:r>
          </w:p>
        </w:tc>
        <w:tc>
          <w:tcPr>
            <w:tcW w:w="1266" w:type="dxa"/>
            <w:tcBorders>
              <w:top w:val="single" w:sz="4" w:space="0" w:color="auto"/>
              <w:left w:val="nil"/>
              <w:bottom w:val="single" w:sz="4" w:space="0" w:color="auto"/>
              <w:right w:val="single" w:sz="4" w:space="0" w:color="auto"/>
            </w:tcBorders>
            <w:shd w:val="clear" w:color="auto" w:fill="auto"/>
            <w:vAlign w:val="bottom"/>
            <w:hideMark/>
          </w:tcPr>
          <w:p w14:paraId="110C9B04"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8,2</w:t>
            </w:r>
          </w:p>
        </w:tc>
        <w:tc>
          <w:tcPr>
            <w:tcW w:w="1282" w:type="dxa"/>
            <w:tcBorders>
              <w:top w:val="single" w:sz="4" w:space="0" w:color="auto"/>
              <w:left w:val="nil"/>
              <w:bottom w:val="single" w:sz="4" w:space="0" w:color="auto"/>
              <w:right w:val="single" w:sz="4" w:space="0" w:color="auto"/>
            </w:tcBorders>
            <w:shd w:val="clear" w:color="auto" w:fill="auto"/>
            <w:vAlign w:val="bottom"/>
            <w:hideMark/>
          </w:tcPr>
          <w:p w14:paraId="2BA396E9"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13,6</w:t>
            </w:r>
          </w:p>
        </w:tc>
        <w:tc>
          <w:tcPr>
            <w:tcW w:w="1280" w:type="dxa"/>
            <w:tcBorders>
              <w:top w:val="single" w:sz="4" w:space="0" w:color="auto"/>
              <w:left w:val="nil"/>
              <w:bottom w:val="single" w:sz="4" w:space="0" w:color="auto"/>
              <w:right w:val="single" w:sz="4" w:space="0" w:color="auto"/>
            </w:tcBorders>
            <w:shd w:val="clear" w:color="auto" w:fill="auto"/>
            <w:vAlign w:val="bottom"/>
            <w:hideMark/>
          </w:tcPr>
          <w:p w14:paraId="3DE133CC"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3,1</w:t>
            </w:r>
          </w:p>
        </w:tc>
        <w:tc>
          <w:tcPr>
            <w:tcW w:w="1294" w:type="dxa"/>
            <w:tcBorders>
              <w:top w:val="single" w:sz="4" w:space="0" w:color="auto"/>
              <w:left w:val="nil"/>
              <w:bottom w:val="single" w:sz="4" w:space="0" w:color="auto"/>
              <w:right w:val="single" w:sz="4" w:space="0" w:color="auto"/>
            </w:tcBorders>
            <w:shd w:val="clear" w:color="auto" w:fill="auto"/>
            <w:vAlign w:val="bottom"/>
            <w:hideMark/>
          </w:tcPr>
          <w:p w14:paraId="038CFA12"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2240,4</w:t>
            </w:r>
          </w:p>
        </w:tc>
        <w:tc>
          <w:tcPr>
            <w:tcW w:w="1312" w:type="dxa"/>
            <w:tcBorders>
              <w:top w:val="single" w:sz="4" w:space="0" w:color="auto"/>
              <w:left w:val="nil"/>
              <w:bottom w:val="single" w:sz="4" w:space="0" w:color="auto"/>
              <w:right w:val="single" w:sz="4" w:space="0" w:color="auto"/>
            </w:tcBorders>
            <w:shd w:val="clear" w:color="auto" w:fill="auto"/>
            <w:vAlign w:val="bottom"/>
            <w:hideMark/>
          </w:tcPr>
          <w:p w14:paraId="526239AA"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77</w:t>
            </w:r>
          </w:p>
        </w:tc>
        <w:tc>
          <w:tcPr>
            <w:tcW w:w="1268" w:type="dxa"/>
            <w:tcBorders>
              <w:top w:val="single" w:sz="4" w:space="0" w:color="auto"/>
              <w:left w:val="nil"/>
              <w:bottom w:val="single" w:sz="4" w:space="0" w:color="auto"/>
              <w:right w:val="single" w:sz="4" w:space="0" w:color="auto"/>
            </w:tcBorders>
            <w:shd w:val="clear" w:color="auto" w:fill="auto"/>
            <w:vAlign w:val="bottom"/>
            <w:hideMark/>
          </w:tcPr>
          <w:p w14:paraId="1D4B0048"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90</w:t>
            </w:r>
          </w:p>
        </w:tc>
      </w:tr>
      <w:tr w:rsidR="0072737E" w:rsidRPr="0072737E" w14:paraId="5EE1B69C" w14:textId="77777777" w:rsidTr="00E076A0">
        <w:trPr>
          <w:trHeight w:val="300"/>
          <w:jc w:val="center"/>
        </w:trPr>
        <w:tc>
          <w:tcPr>
            <w:tcW w:w="1370" w:type="dxa"/>
            <w:tcBorders>
              <w:top w:val="nil"/>
              <w:left w:val="single" w:sz="4" w:space="0" w:color="auto"/>
              <w:bottom w:val="single" w:sz="4" w:space="0" w:color="auto"/>
              <w:right w:val="single" w:sz="4" w:space="0" w:color="auto"/>
            </w:tcBorders>
            <w:shd w:val="clear" w:color="auto" w:fill="auto"/>
            <w:noWrap/>
            <w:vAlign w:val="bottom"/>
            <w:hideMark/>
          </w:tcPr>
          <w:p w14:paraId="51B65823" w14:textId="77777777" w:rsidR="0072737E" w:rsidRPr="0072737E" w:rsidRDefault="0072737E" w:rsidP="0072737E">
            <w:pPr>
              <w:spacing w:after="0" w:line="240" w:lineRule="auto"/>
              <w:jc w:val="center"/>
              <w:rPr>
                <w:rFonts w:ascii="Calibri" w:eastAsia="Times New Roman" w:hAnsi="Calibri" w:cs="Calibri"/>
                <w:b/>
                <w:bCs/>
                <w:color w:val="000000"/>
                <w:kern w:val="0"/>
                <w:lang w:val="hr-HR" w:eastAsia="hr-HR"/>
                <w14:ligatures w14:val="none"/>
              </w:rPr>
            </w:pPr>
            <w:r w:rsidRPr="0072737E">
              <w:rPr>
                <w:rFonts w:ascii="Calibri" w:eastAsia="Times New Roman" w:hAnsi="Calibri" w:cs="Calibri"/>
                <w:b/>
                <w:bCs/>
                <w:color w:val="000000"/>
                <w:kern w:val="0"/>
                <w:lang w:val="hr-HR" w:eastAsia="hr-HR"/>
                <w14:ligatures w14:val="none"/>
              </w:rPr>
              <w:t>1993</w:t>
            </w:r>
          </w:p>
        </w:tc>
        <w:tc>
          <w:tcPr>
            <w:tcW w:w="1266" w:type="dxa"/>
            <w:tcBorders>
              <w:top w:val="nil"/>
              <w:left w:val="nil"/>
              <w:bottom w:val="single" w:sz="4" w:space="0" w:color="auto"/>
              <w:right w:val="single" w:sz="4" w:space="0" w:color="auto"/>
            </w:tcBorders>
            <w:shd w:val="clear" w:color="auto" w:fill="auto"/>
            <w:vAlign w:val="bottom"/>
            <w:hideMark/>
          </w:tcPr>
          <w:p w14:paraId="5B602814"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w:t>
            </w:r>
          </w:p>
        </w:tc>
        <w:tc>
          <w:tcPr>
            <w:tcW w:w="1282" w:type="dxa"/>
            <w:tcBorders>
              <w:top w:val="nil"/>
              <w:left w:val="nil"/>
              <w:bottom w:val="single" w:sz="4" w:space="0" w:color="auto"/>
              <w:right w:val="single" w:sz="4" w:space="0" w:color="auto"/>
            </w:tcBorders>
            <w:shd w:val="clear" w:color="auto" w:fill="auto"/>
            <w:vAlign w:val="bottom"/>
            <w:hideMark/>
          </w:tcPr>
          <w:p w14:paraId="12EE80A7"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w:t>
            </w:r>
          </w:p>
        </w:tc>
        <w:tc>
          <w:tcPr>
            <w:tcW w:w="1280" w:type="dxa"/>
            <w:tcBorders>
              <w:top w:val="nil"/>
              <w:left w:val="nil"/>
              <w:bottom w:val="single" w:sz="4" w:space="0" w:color="auto"/>
              <w:right w:val="single" w:sz="4" w:space="0" w:color="auto"/>
            </w:tcBorders>
            <w:shd w:val="clear" w:color="auto" w:fill="auto"/>
            <w:vAlign w:val="bottom"/>
            <w:hideMark/>
          </w:tcPr>
          <w:p w14:paraId="62CA4408"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w:t>
            </w:r>
          </w:p>
        </w:tc>
        <w:tc>
          <w:tcPr>
            <w:tcW w:w="1294" w:type="dxa"/>
            <w:tcBorders>
              <w:top w:val="nil"/>
              <w:left w:val="nil"/>
              <w:bottom w:val="single" w:sz="4" w:space="0" w:color="auto"/>
              <w:right w:val="single" w:sz="4" w:space="0" w:color="auto"/>
            </w:tcBorders>
            <w:shd w:val="clear" w:color="auto" w:fill="auto"/>
            <w:vAlign w:val="bottom"/>
            <w:hideMark/>
          </w:tcPr>
          <w:p w14:paraId="04A0DE0C"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w:t>
            </w:r>
          </w:p>
        </w:tc>
        <w:tc>
          <w:tcPr>
            <w:tcW w:w="1312" w:type="dxa"/>
            <w:tcBorders>
              <w:top w:val="nil"/>
              <w:left w:val="nil"/>
              <w:bottom w:val="single" w:sz="4" w:space="0" w:color="auto"/>
              <w:right w:val="single" w:sz="4" w:space="0" w:color="auto"/>
            </w:tcBorders>
            <w:shd w:val="clear" w:color="auto" w:fill="auto"/>
            <w:vAlign w:val="bottom"/>
            <w:hideMark/>
          </w:tcPr>
          <w:p w14:paraId="2A731E7E"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77*</w:t>
            </w:r>
          </w:p>
        </w:tc>
        <w:tc>
          <w:tcPr>
            <w:tcW w:w="1268" w:type="dxa"/>
            <w:tcBorders>
              <w:top w:val="nil"/>
              <w:left w:val="nil"/>
              <w:bottom w:val="single" w:sz="4" w:space="0" w:color="auto"/>
              <w:right w:val="single" w:sz="4" w:space="0" w:color="auto"/>
            </w:tcBorders>
            <w:shd w:val="clear" w:color="auto" w:fill="auto"/>
            <w:vAlign w:val="bottom"/>
            <w:hideMark/>
          </w:tcPr>
          <w:p w14:paraId="1D65A117"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88*</w:t>
            </w:r>
          </w:p>
        </w:tc>
      </w:tr>
      <w:tr w:rsidR="0072737E" w:rsidRPr="0072737E" w14:paraId="5EBCB2CA" w14:textId="77777777" w:rsidTr="00E076A0">
        <w:trPr>
          <w:trHeight w:val="300"/>
          <w:jc w:val="center"/>
        </w:trPr>
        <w:tc>
          <w:tcPr>
            <w:tcW w:w="1370" w:type="dxa"/>
            <w:tcBorders>
              <w:top w:val="nil"/>
              <w:left w:val="single" w:sz="4" w:space="0" w:color="auto"/>
              <w:bottom w:val="single" w:sz="4" w:space="0" w:color="auto"/>
              <w:right w:val="single" w:sz="4" w:space="0" w:color="auto"/>
            </w:tcBorders>
            <w:shd w:val="clear" w:color="auto" w:fill="auto"/>
            <w:noWrap/>
            <w:vAlign w:val="bottom"/>
            <w:hideMark/>
          </w:tcPr>
          <w:p w14:paraId="142774E9" w14:textId="77777777" w:rsidR="0072737E" w:rsidRPr="0072737E" w:rsidRDefault="0072737E" w:rsidP="0072737E">
            <w:pPr>
              <w:spacing w:after="0" w:line="240" w:lineRule="auto"/>
              <w:jc w:val="center"/>
              <w:rPr>
                <w:rFonts w:ascii="Calibri" w:eastAsia="Times New Roman" w:hAnsi="Calibri" w:cs="Calibri"/>
                <w:b/>
                <w:bCs/>
                <w:color w:val="000000"/>
                <w:kern w:val="0"/>
                <w:lang w:val="hr-HR" w:eastAsia="hr-HR"/>
                <w14:ligatures w14:val="none"/>
              </w:rPr>
            </w:pPr>
            <w:r w:rsidRPr="0072737E">
              <w:rPr>
                <w:rFonts w:ascii="Calibri" w:eastAsia="Times New Roman" w:hAnsi="Calibri" w:cs="Calibri"/>
                <w:b/>
                <w:bCs/>
                <w:color w:val="000000"/>
                <w:kern w:val="0"/>
                <w:lang w:val="hr-HR" w:eastAsia="hr-HR"/>
                <w14:ligatures w14:val="none"/>
              </w:rPr>
              <w:t>1994</w:t>
            </w:r>
          </w:p>
        </w:tc>
        <w:tc>
          <w:tcPr>
            <w:tcW w:w="1266" w:type="dxa"/>
            <w:tcBorders>
              <w:top w:val="nil"/>
              <w:left w:val="nil"/>
              <w:bottom w:val="single" w:sz="4" w:space="0" w:color="auto"/>
              <w:right w:val="single" w:sz="4" w:space="0" w:color="auto"/>
            </w:tcBorders>
            <w:shd w:val="clear" w:color="auto" w:fill="auto"/>
            <w:vAlign w:val="bottom"/>
            <w:hideMark/>
          </w:tcPr>
          <w:p w14:paraId="48BCDA3F"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w:t>
            </w:r>
          </w:p>
        </w:tc>
        <w:tc>
          <w:tcPr>
            <w:tcW w:w="1282" w:type="dxa"/>
            <w:tcBorders>
              <w:top w:val="nil"/>
              <w:left w:val="nil"/>
              <w:bottom w:val="single" w:sz="4" w:space="0" w:color="auto"/>
              <w:right w:val="single" w:sz="4" w:space="0" w:color="auto"/>
            </w:tcBorders>
            <w:shd w:val="clear" w:color="auto" w:fill="auto"/>
            <w:vAlign w:val="bottom"/>
            <w:hideMark/>
          </w:tcPr>
          <w:p w14:paraId="100D874B"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w:t>
            </w:r>
          </w:p>
        </w:tc>
        <w:tc>
          <w:tcPr>
            <w:tcW w:w="1280" w:type="dxa"/>
            <w:tcBorders>
              <w:top w:val="nil"/>
              <w:left w:val="nil"/>
              <w:bottom w:val="single" w:sz="4" w:space="0" w:color="auto"/>
              <w:right w:val="single" w:sz="4" w:space="0" w:color="auto"/>
            </w:tcBorders>
            <w:shd w:val="clear" w:color="auto" w:fill="auto"/>
            <w:vAlign w:val="bottom"/>
            <w:hideMark/>
          </w:tcPr>
          <w:p w14:paraId="720C0B01"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w:t>
            </w:r>
          </w:p>
        </w:tc>
        <w:tc>
          <w:tcPr>
            <w:tcW w:w="1294" w:type="dxa"/>
            <w:tcBorders>
              <w:top w:val="nil"/>
              <w:left w:val="nil"/>
              <w:bottom w:val="single" w:sz="4" w:space="0" w:color="auto"/>
              <w:right w:val="single" w:sz="4" w:space="0" w:color="auto"/>
            </w:tcBorders>
            <w:shd w:val="clear" w:color="auto" w:fill="auto"/>
            <w:vAlign w:val="bottom"/>
            <w:hideMark/>
          </w:tcPr>
          <w:p w14:paraId="530F1F7F"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w:t>
            </w:r>
          </w:p>
        </w:tc>
        <w:tc>
          <w:tcPr>
            <w:tcW w:w="1312" w:type="dxa"/>
            <w:tcBorders>
              <w:top w:val="nil"/>
              <w:left w:val="nil"/>
              <w:bottom w:val="single" w:sz="4" w:space="0" w:color="auto"/>
              <w:right w:val="single" w:sz="4" w:space="0" w:color="auto"/>
            </w:tcBorders>
            <w:shd w:val="clear" w:color="auto" w:fill="auto"/>
            <w:vAlign w:val="bottom"/>
            <w:hideMark/>
          </w:tcPr>
          <w:p w14:paraId="063827FA"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31*</w:t>
            </w:r>
          </w:p>
        </w:tc>
        <w:tc>
          <w:tcPr>
            <w:tcW w:w="1268" w:type="dxa"/>
            <w:tcBorders>
              <w:top w:val="nil"/>
              <w:left w:val="nil"/>
              <w:bottom w:val="single" w:sz="4" w:space="0" w:color="auto"/>
              <w:right w:val="single" w:sz="4" w:space="0" w:color="auto"/>
            </w:tcBorders>
            <w:shd w:val="clear" w:color="auto" w:fill="auto"/>
            <w:vAlign w:val="bottom"/>
            <w:hideMark/>
          </w:tcPr>
          <w:p w14:paraId="33625752"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91*</w:t>
            </w:r>
          </w:p>
        </w:tc>
      </w:tr>
      <w:tr w:rsidR="0072737E" w:rsidRPr="0072737E" w14:paraId="7F3C8B7D" w14:textId="77777777" w:rsidTr="00E076A0">
        <w:trPr>
          <w:trHeight w:val="300"/>
          <w:jc w:val="center"/>
        </w:trPr>
        <w:tc>
          <w:tcPr>
            <w:tcW w:w="1370" w:type="dxa"/>
            <w:tcBorders>
              <w:top w:val="nil"/>
              <w:left w:val="single" w:sz="4" w:space="0" w:color="auto"/>
              <w:bottom w:val="single" w:sz="4" w:space="0" w:color="auto"/>
              <w:right w:val="single" w:sz="4" w:space="0" w:color="auto"/>
            </w:tcBorders>
            <w:shd w:val="clear" w:color="auto" w:fill="auto"/>
            <w:noWrap/>
            <w:vAlign w:val="bottom"/>
            <w:hideMark/>
          </w:tcPr>
          <w:p w14:paraId="0823CC99" w14:textId="77777777" w:rsidR="0072737E" w:rsidRPr="0072737E" w:rsidRDefault="0072737E" w:rsidP="0072737E">
            <w:pPr>
              <w:spacing w:after="0" w:line="240" w:lineRule="auto"/>
              <w:jc w:val="center"/>
              <w:rPr>
                <w:rFonts w:ascii="Calibri" w:eastAsia="Times New Roman" w:hAnsi="Calibri" w:cs="Calibri"/>
                <w:b/>
                <w:bCs/>
                <w:color w:val="000000"/>
                <w:kern w:val="0"/>
                <w:lang w:val="hr-HR" w:eastAsia="hr-HR"/>
                <w14:ligatures w14:val="none"/>
              </w:rPr>
            </w:pPr>
            <w:r w:rsidRPr="0072737E">
              <w:rPr>
                <w:rFonts w:ascii="Calibri" w:eastAsia="Times New Roman" w:hAnsi="Calibri" w:cs="Calibri"/>
                <w:b/>
                <w:bCs/>
                <w:color w:val="000000"/>
                <w:kern w:val="0"/>
                <w:lang w:val="hr-HR" w:eastAsia="hr-HR"/>
                <w14:ligatures w14:val="none"/>
              </w:rPr>
              <w:t>2007</w:t>
            </w:r>
          </w:p>
        </w:tc>
        <w:tc>
          <w:tcPr>
            <w:tcW w:w="1266" w:type="dxa"/>
            <w:tcBorders>
              <w:top w:val="nil"/>
              <w:left w:val="nil"/>
              <w:bottom w:val="single" w:sz="4" w:space="0" w:color="auto"/>
              <w:right w:val="single" w:sz="4" w:space="0" w:color="auto"/>
            </w:tcBorders>
            <w:shd w:val="clear" w:color="auto" w:fill="auto"/>
            <w:vAlign w:val="bottom"/>
            <w:hideMark/>
          </w:tcPr>
          <w:p w14:paraId="606CBB8F"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w:t>
            </w:r>
          </w:p>
        </w:tc>
        <w:tc>
          <w:tcPr>
            <w:tcW w:w="1282" w:type="dxa"/>
            <w:tcBorders>
              <w:top w:val="nil"/>
              <w:left w:val="nil"/>
              <w:bottom w:val="single" w:sz="4" w:space="0" w:color="auto"/>
              <w:right w:val="single" w:sz="4" w:space="0" w:color="auto"/>
            </w:tcBorders>
            <w:shd w:val="clear" w:color="auto" w:fill="auto"/>
            <w:vAlign w:val="bottom"/>
            <w:hideMark/>
          </w:tcPr>
          <w:p w14:paraId="46643CB5"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w:t>
            </w:r>
          </w:p>
        </w:tc>
        <w:tc>
          <w:tcPr>
            <w:tcW w:w="1280" w:type="dxa"/>
            <w:tcBorders>
              <w:top w:val="nil"/>
              <w:left w:val="nil"/>
              <w:bottom w:val="single" w:sz="4" w:space="0" w:color="auto"/>
              <w:right w:val="single" w:sz="4" w:space="0" w:color="auto"/>
            </w:tcBorders>
            <w:shd w:val="clear" w:color="auto" w:fill="auto"/>
            <w:vAlign w:val="bottom"/>
            <w:hideMark/>
          </w:tcPr>
          <w:p w14:paraId="0E79CAD7"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w:t>
            </w:r>
          </w:p>
        </w:tc>
        <w:tc>
          <w:tcPr>
            <w:tcW w:w="1294" w:type="dxa"/>
            <w:tcBorders>
              <w:top w:val="nil"/>
              <w:left w:val="nil"/>
              <w:bottom w:val="single" w:sz="4" w:space="0" w:color="auto"/>
              <w:right w:val="single" w:sz="4" w:space="0" w:color="auto"/>
            </w:tcBorders>
            <w:shd w:val="clear" w:color="auto" w:fill="auto"/>
            <w:vAlign w:val="bottom"/>
            <w:hideMark/>
          </w:tcPr>
          <w:p w14:paraId="716760D6"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w:t>
            </w:r>
          </w:p>
        </w:tc>
        <w:tc>
          <w:tcPr>
            <w:tcW w:w="1312" w:type="dxa"/>
            <w:tcBorders>
              <w:top w:val="nil"/>
              <w:left w:val="nil"/>
              <w:bottom w:val="single" w:sz="4" w:space="0" w:color="auto"/>
              <w:right w:val="single" w:sz="4" w:space="0" w:color="auto"/>
            </w:tcBorders>
            <w:shd w:val="clear" w:color="auto" w:fill="auto"/>
            <w:vAlign w:val="bottom"/>
            <w:hideMark/>
          </w:tcPr>
          <w:p w14:paraId="25FADD91"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35*</w:t>
            </w:r>
          </w:p>
        </w:tc>
        <w:tc>
          <w:tcPr>
            <w:tcW w:w="1268" w:type="dxa"/>
            <w:tcBorders>
              <w:top w:val="nil"/>
              <w:left w:val="nil"/>
              <w:bottom w:val="single" w:sz="4" w:space="0" w:color="auto"/>
              <w:right w:val="single" w:sz="4" w:space="0" w:color="auto"/>
            </w:tcBorders>
            <w:shd w:val="clear" w:color="auto" w:fill="auto"/>
            <w:vAlign w:val="bottom"/>
            <w:hideMark/>
          </w:tcPr>
          <w:p w14:paraId="2412C5D7"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86*</w:t>
            </w:r>
          </w:p>
        </w:tc>
      </w:tr>
      <w:tr w:rsidR="0072737E" w:rsidRPr="0072737E" w14:paraId="424B380E" w14:textId="77777777" w:rsidTr="00E076A0">
        <w:trPr>
          <w:trHeight w:val="300"/>
          <w:jc w:val="center"/>
        </w:trPr>
        <w:tc>
          <w:tcPr>
            <w:tcW w:w="1370" w:type="dxa"/>
            <w:tcBorders>
              <w:top w:val="nil"/>
              <w:left w:val="single" w:sz="4" w:space="0" w:color="auto"/>
              <w:bottom w:val="single" w:sz="4" w:space="0" w:color="auto"/>
              <w:right w:val="single" w:sz="4" w:space="0" w:color="auto"/>
            </w:tcBorders>
            <w:shd w:val="clear" w:color="auto" w:fill="auto"/>
            <w:noWrap/>
            <w:vAlign w:val="bottom"/>
            <w:hideMark/>
          </w:tcPr>
          <w:p w14:paraId="50C03810" w14:textId="77777777" w:rsidR="0072737E" w:rsidRPr="0072737E" w:rsidRDefault="0072737E" w:rsidP="0072737E">
            <w:pPr>
              <w:spacing w:after="0" w:line="240" w:lineRule="auto"/>
              <w:jc w:val="center"/>
              <w:rPr>
                <w:rFonts w:ascii="Calibri" w:eastAsia="Times New Roman" w:hAnsi="Calibri" w:cs="Calibri"/>
                <w:b/>
                <w:bCs/>
                <w:color w:val="000000"/>
                <w:kern w:val="0"/>
                <w:lang w:val="hr-HR" w:eastAsia="hr-HR"/>
                <w14:ligatures w14:val="none"/>
              </w:rPr>
            </w:pPr>
            <w:r w:rsidRPr="0072737E">
              <w:rPr>
                <w:rFonts w:ascii="Calibri" w:eastAsia="Times New Roman" w:hAnsi="Calibri" w:cs="Calibri"/>
                <w:b/>
                <w:bCs/>
                <w:color w:val="000000"/>
                <w:kern w:val="0"/>
                <w:lang w:val="hr-HR" w:eastAsia="hr-HR"/>
                <w14:ligatures w14:val="none"/>
              </w:rPr>
              <w:t>2008</w:t>
            </w:r>
          </w:p>
        </w:tc>
        <w:tc>
          <w:tcPr>
            <w:tcW w:w="1266" w:type="dxa"/>
            <w:tcBorders>
              <w:top w:val="nil"/>
              <w:left w:val="nil"/>
              <w:bottom w:val="single" w:sz="4" w:space="0" w:color="auto"/>
              <w:right w:val="single" w:sz="4" w:space="0" w:color="auto"/>
            </w:tcBorders>
            <w:shd w:val="clear" w:color="auto" w:fill="auto"/>
            <w:vAlign w:val="bottom"/>
            <w:hideMark/>
          </w:tcPr>
          <w:p w14:paraId="7933AF2D"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8,8</w:t>
            </w:r>
          </w:p>
        </w:tc>
        <w:tc>
          <w:tcPr>
            <w:tcW w:w="1282" w:type="dxa"/>
            <w:tcBorders>
              <w:top w:val="nil"/>
              <w:left w:val="nil"/>
              <w:bottom w:val="single" w:sz="4" w:space="0" w:color="auto"/>
              <w:right w:val="single" w:sz="4" w:space="0" w:color="auto"/>
            </w:tcBorders>
            <w:shd w:val="clear" w:color="auto" w:fill="auto"/>
            <w:vAlign w:val="bottom"/>
            <w:hideMark/>
          </w:tcPr>
          <w:p w14:paraId="4ED44ABB"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13,8</w:t>
            </w:r>
          </w:p>
        </w:tc>
        <w:tc>
          <w:tcPr>
            <w:tcW w:w="1280" w:type="dxa"/>
            <w:tcBorders>
              <w:top w:val="nil"/>
              <w:left w:val="nil"/>
              <w:bottom w:val="single" w:sz="4" w:space="0" w:color="auto"/>
              <w:right w:val="single" w:sz="4" w:space="0" w:color="auto"/>
            </w:tcBorders>
            <w:shd w:val="clear" w:color="auto" w:fill="auto"/>
            <w:vAlign w:val="bottom"/>
            <w:hideMark/>
          </w:tcPr>
          <w:p w14:paraId="4143CBAA"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5,1</w:t>
            </w:r>
          </w:p>
        </w:tc>
        <w:tc>
          <w:tcPr>
            <w:tcW w:w="1294" w:type="dxa"/>
            <w:tcBorders>
              <w:top w:val="nil"/>
              <w:left w:val="nil"/>
              <w:bottom w:val="single" w:sz="4" w:space="0" w:color="auto"/>
              <w:right w:val="single" w:sz="4" w:space="0" w:color="auto"/>
            </w:tcBorders>
            <w:shd w:val="clear" w:color="auto" w:fill="auto"/>
            <w:vAlign w:val="bottom"/>
            <w:hideMark/>
          </w:tcPr>
          <w:p w14:paraId="60E90987"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2246,2</w:t>
            </w:r>
          </w:p>
        </w:tc>
        <w:tc>
          <w:tcPr>
            <w:tcW w:w="1312" w:type="dxa"/>
            <w:tcBorders>
              <w:top w:val="nil"/>
              <w:left w:val="nil"/>
              <w:bottom w:val="single" w:sz="4" w:space="0" w:color="auto"/>
              <w:right w:val="single" w:sz="4" w:space="0" w:color="auto"/>
            </w:tcBorders>
            <w:shd w:val="clear" w:color="auto" w:fill="auto"/>
            <w:vAlign w:val="bottom"/>
            <w:hideMark/>
          </w:tcPr>
          <w:p w14:paraId="671F78E6"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45</w:t>
            </w:r>
          </w:p>
        </w:tc>
        <w:tc>
          <w:tcPr>
            <w:tcW w:w="1268" w:type="dxa"/>
            <w:tcBorders>
              <w:top w:val="nil"/>
              <w:left w:val="nil"/>
              <w:bottom w:val="single" w:sz="4" w:space="0" w:color="auto"/>
              <w:right w:val="single" w:sz="4" w:space="0" w:color="auto"/>
            </w:tcBorders>
            <w:shd w:val="clear" w:color="auto" w:fill="auto"/>
            <w:vAlign w:val="bottom"/>
            <w:hideMark/>
          </w:tcPr>
          <w:p w14:paraId="3D6E0F3C"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85</w:t>
            </w:r>
          </w:p>
        </w:tc>
      </w:tr>
      <w:tr w:rsidR="0072737E" w:rsidRPr="0072737E" w14:paraId="3C0AB614" w14:textId="77777777" w:rsidTr="00E076A0">
        <w:trPr>
          <w:trHeight w:val="300"/>
          <w:jc w:val="center"/>
        </w:trPr>
        <w:tc>
          <w:tcPr>
            <w:tcW w:w="1370" w:type="dxa"/>
            <w:tcBorders>
              <w:top w:val="nil"/>
              <w:left w:val="single" w:sz="4" w:space="0" w:color="auto"/>
              <w:bottom w:val="single" w:sz="4" w:space="0" w:color="auto"/>
              <w:right w:val="single" w:sz="4" w:space="0" w:color="auto"/>
            </w:tcBorders>
            <w:shd w:val="clear" w:color="auto" w:fill="auto"/>
            <w:noWrap/>
            <w:vAlign w:val="bottom"/>
            <w:hideMark/>
          </w:tcPr>
          <w:p w14:paraId="5AB240F5" w14:textId="77777777" w:rsidR="0072737E" w:rsidRPr="0072737E" w:rsidRDefault="0072737E" w:rsidP="0072737E">
            <w:pPr>
              <w:spacing w:after="0" w:line="240" w:lineRule="auto"/>
              <w:jc w:val="center"/>
              <w:rPr>
                <w:rFonts w:ascii="Calibri" w:eastAsia="Times New Roman" w:hAnsi="Calibri" w:cs="Calibri"/>
                <w:b/>
                <w:bCs/>
                <w:color w:val="000000"/>
                <w:kern w:val="0"/>
                <w:lang w:val="hr-HR" w:eastAsia="hr-HR"/>
                <w14:ligatures w14:val="none"/>
              </w:rPr>
            </w:pPr>
            <w:r w:rsidRPr="0072737E">
              <w:rPr>
                <w:rFonts w:ascii="Calibri" w:eastAsia="Times New Roman" w:hAnsi="Calibri" w:cs="Calibri"/>
                <w:b/>
                <w:bCs/>
                <w:color w:val="000000"/>
                <w:kern w:val="0"/>
                <w:lang w:val="hr-HR" w:eastAsia="hr-HR"/>
                <w14:ligatures w14:val="none"/>
              </w:rPr>
              <w:t>2009</w:t>
            </w:r>
          </w:p>
        </w:tc>
        <w:tc>
          <w:tcPr>
            <w:tcW w:w="1266" w:type="dxa"/>
            <w:tcBorders>
              <w:top w:val="nil"/>
              <w:left w:val="nil"/>
              <w:bottom w:val="single" w:sz="4" w:space="0" w:color="auto"/>
              <w:right w:val="single" w:sz="4" w:space="0" w:color="auto"/>
            </w:tcBorders>
            <w:shd w:val="clear" w:color="auto" w:fill="auto"/>
            <w:vAlign w:val="bottom"/>
            <w:hideMark/>
          </w:tcPr>
          <w:p w14:paraId="0372E8F9"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9</w:t>
            </w:r>
          </w:p>
        </w:tc>
        <w:tc>
          <w:tcPr>
            <w:tcW w:w="1282" w:type="dxa"/>
            <w:tcBorders>
              <w:top w:val="nil"/>
              <w:left w:val="nil"/>
              <w:bottom w:val="single" w:sz="4" w:space="0" w:color="auto"/>
              <w:right w:val="single" w:sz="4" w:space="0" w:color="auto"/>
            </w:tcBorders>
            <w:shd w:val="clear" w:color="auto" w:fill="auto"/>
            <w:vAlign w:val="bottom"/>
            <w:hideMark/>
          </w:tcPr>
          <w:p w14:paraId="6A60567F"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13,6</w:t>
            </w:r>
          </w:p>
        </w:tc>
        <w:tc>
          <w:tcPr>
            <w:tcW w:w="1280" w:type="dxa"/>
            <w:tcBorders>
              <w:top w:val="nil"/>
              <w:left w:val="nil"/>
              <w:bottom w:val="single" w:sz="4" w:space="0" w:color="auto"/>
              <w:right w:val="single" w:sz="4" w:space="0" w:color="auto"/>
            </w:tcBorders>
            <w:shd w:val="clear" w:color="auto" w:fill="auto"/>
            <w:vAlign w:val="bottom"/>
            <w:hideMark/>
          </w:tcPr>
          <w:p w14:paraId="0CE32F44"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5</w:t>
            </w:r>
          </w:p>
        </w:tc>
        <w:tc>
          <w:tcPr>
            <w:tcW w:w="1294" w:type="dxa"/>
            <w:tcBorders>
              <w:top w:val="nil"/>
              <w:left w:val="nil"/>
              <w:bottom w:val="single" w:sz="4" w:space="0" w:color="auto"/>
              <w:right w:val="single" w:sz="4" w:space="0" w:color="auto"/>
            </w:tcBorders>
            <w:shd w:val="clear" w:color="auto" w:fill="auto"/>
            <w:vAlign w:val="bottom"/>
            <w:hideMark/>
          </w:tcPr>
          <w:p w14:paraId="0298F11D"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2063,3</w:t>
            </w:r>
          </w:p>
        </w:tc>
        <w:tc>
          <w:tcPr>
            <w:tcW w:w="1312" w:type="dxa"/>
            <w:tcBorders>
              <w:top w:val="nil"/>
              <w:left w:val="nil"/>
              <w:bottom w:val="single" w:sz="4" w:space="0" w:color="auto"/>
              <w:right w:val="single" w:sz="4" w:space="0" w:color="auto"/>
            </w:tcBorders>
            <w:shd w:val="clear" w:color="auto" w:fill="auto"/>
            <w:vAlign w:val="bottom"/>
            <w:hideMark/>
          </w:tcPr>
          <w:p w14:paraId="40669BDC"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61</w:t>
            </w:r>
          </w:p>
        </w:tc>
        <w:tc>
          <w:tcPr>
            <w:tcW w:w="1268" w:type="dxa"/>
            <w:tcBorders>
              <w:top w:val="nil"/>
              <w:left w:val="nil"/>
              <w:bottom w:val="single" w:sz="4" w:space="0" w:color="auto"/>
              <w:right w:val="single" w:sz="4" w:space="0" w:color="auto"/>
            </w:tcBorders>
            <w:shd w:val="clear" w:color="auto" w:fill="auto"/>
            <w:vAlign w:val="bottom"/>
            <w:hideMark/>
          </w:tcPr>
          <w:p w14:paraId="3B7614DA"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82</w:t>
            </w:r>
          </w:p>
        </w:tc>
      </w:tr>
      <w:tr w:rsidR="0072737E" w:rsidRPr="0072737E" w14:paraId="24A6F684" w14:textId="77777777" w:rsidTr="00E076A0">
        <w:trPr>
          <w:trHeight w:val="300"/>
          <w:jc w:val="center"/>
        </w:trPr>
        <w:tc>
          <w:tcPr>
            <w:tcW w:w="1370" w:type="dxa"/>
            <w:tcBorders>
              <w:top w:val="nil"/>
              <w:left w:val="single" w:sz="4" w:space="0" w:color="auto"/>
              <w:bottom w:val="single" w:sz="4" w:space="0" w:color="auto"/>
              <w:right w:val="single" w:sz="4" w:space="0" w:color="auto"/>
            </w:tcBorders>
            <w:shd w:val="clear" w:color="auto" w:fill="auto"/>
            <w:noWrap/>
            <w:vAlign w:val="bottom"/>
            <w:hideMark/>
          </w:tcPr>
          <w:p w14:paraId="01F7F0AA" w14:textId="77777777" w:rsidR="0072737E" w:rsidRPr="0072737E" w:rsidRDefault="0072737E" w:rsidP="0072737E">
            <w:pPr>
              <w:spacing w:after="0" w:line="240" w:lineRule="auto"/>
              <w:jc w:val="center"/>
              <w:rPr>
                <w:rFonts w:ascii="Calibri" w:eastAsia="Times New Roman" w:hAnsi="Calibri" w:cs="Calibri"/>
                <w:b/>
                <w:bCs/>
                <w:color w:val="000000"/>
                <w:kern w:val="0"/>
                <w:lang w:val="hr-HR" w:eastAsia="hr-HR"/>
                <w14:ligatures w14:val="none"/>
              </w:rPr>
            </w:pPr>
            <w:r w:rsidRPr="0072737E">
              <w:rPr>
                <w:rFonts w:ascii="Calibri" w:eastAsia="Times New Roman" w:hAnsi="Calibri" w:cs="Calibri"/>
                <w:b/>
                <w:bCs/>
                <w:color w:val="000000"/>
                <w:kern w:val="0"/>
                <w:lang w:val="hr-HR" w:eastAsia="hr-HR"/>
                <w14:ligatures w14:val="none"/>
              </w:rPr>
              <w:t>2010</w:t>
            </w:r>
          </w:p>
        </w:tc>
        <w:tc>
          <w:tcPr>
            <w:tcW w:w="1266" w:type="dxa"/>
            <w:tcBorders>
              <w:top w:val="nil"/>
              <w:left w:val="nil"/>
              <w:bottom w:val="single" w:sz="4" w:space="0" w:color="auto"/>
              <w:right w:val="single" w:sz="4" w:space="0" w:color="auto"/>
            </w:tcBorders>
            <w:shd w:val="clear" w:color="auto" w:fill="auto"/>
            <w:vAlign w:val="bottom"/>
            <w:hideMark/>
          </w:tcPr>
          <w:p w14:paraId="1FD8639B"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7,9</w:t>
            </w:r>
          </w:p>
        </w:tc>
        <w:tc>
          <w:tcPr>
            <w:tcW w:w="1282" w:type="dxa"/>
            <w:tcBorders>
              <w:top w:val="nil"/>
              <w:left w:val="nil"/>
              <w:bottom w:val="single" w:sz="4" w:space="0" w:color="auto"/>
              <w:right w:val="single" w:sz="4" w:space="0" w:color="auto"/>
            </w:tcBorders>
            <w:shd w:val="clear" w:color="auto" w:fill="auto"/>
            <w:vAlign w:val="bottom"/>
            <w:hideMark/>
          </w:tcPr>
          <w:p w14:paraId="4B71ED7A"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12,1</w:t>
            </w:r>
          </w:p>
        </w:tc>
        <w:tc>
          <w:tcPr>
            <w:tcW w:w="1280" w:type="dxa"/>
            <w:tcBorders>
              <w:top w:val="nil"/>
              <w:left w:val="nil"/>
              <w:bottom w:val="single" w:sz="4" w:space="0" w:color="auto"/>
              <w:right w:val="single" w:sz="4" w:space="0" w:color="auto"/>
            </w:tcBorders>
            <w:shd w:val="clear" w:color="auto" w:fill="auto"/>
            <w:vAlign w:val="bottom"/>
            <w:hideMark/>
          </w:tcPr>
          <w:p w14:paraId="6CB04CB1"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4,2</w:t>
            </w:r>
          </w:p>
        </w:tc>
        <w:tc>
          <w:tcPr>
            <w:tcW w:w="1294" w:type="dxa"/>
            <w:tcBorders>
              <w:top w:val="nil"/>
              <w:left w:val="nil"/>
              <w:bottom w:val="single" w:sz="4" w:space="0" w:color="auto"/>
              <w:right w:val="single" w:sz="4" w:space="0" w:color="auto"/>
            </w:tcBorders>
            <w:shd w:val="clear" w:color="auto" w:fill="auto"/>
            <w:vAlign w:val="bottom"/>
            <w:hideMark/>
          </w:tcPr>
          <w:p w14:paraId="427B074E"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2583,5</w:t>
            </w:r>
          </w:p>
        </w:tc>
        <w:tc>
          <w:tcPr>
            <w:tcW w:w="1312" w:type="dxa"/>
            <w:tcBorders>
              <w:top w:val="nil"/>
              <w:left w:val="nil"/>
              <w:bottom w:val="single" w:sz="4" w:space="0" w:color="auto"/>
              <w:right w:val="single" w:sz="4" w:space="0" w:color="auto"/>
            </w:tcBorders>
            <w:shd w:val="clear" w:color="auto" w:fill="auto"/>
            <w:vAlign w:val="bottom"/>
            <w:hideMark/>
          </w:tcPr>
          <w:p w14:paraId="04D40F7C"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104</w:t>
            </w:r>
          </w:p>
        </w:tc>
        <w:tc>
          <w:tcPr>
            <w:tcW w:w="1268" w:type="dxa"/>
            <w:tcBorders>
              <w:top w:val="nil"/>
              <w:left w:val="nil"/>
              <w:bottom w:val="single" w:sz="4" w:space="0" w:color="auto"/>
              <w:right w:val="single" w:sz="4" w:space="0" w:color="auto"/>
            </w:tcBorders>
            <w:shd w:val="clear" w:color="auto" w:fill="auto"/>
            <w:vAlign w:val="bottom"/>
            <w:hideMark/>
          </w:tcPr>
          <w:p w14:paraId="5662BAD9"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86</w:t>
            </w:r>
          </w:p>
        </w:tc>
      </w:tr>
      <w:tr w:rsidR="0072737E" w:rsidRPr="0072737E" w14:paraId="423344FA" w14:textId="77777777" w:rsidTr="00E076A0">
        <w:trPr>
          <w:trHeight w:val="300"/>
          <w:jc w:val="center"/>
        </w:trPr>
        <w:tc>
          <w:tcPr>
            <w:tcW w:w="1370" w:type="dxa"/>
            <w:tcBorders>
              <w:top w:val="nil"/>
              <w:left w:val="single" w:sz="4" w:space="0" w:color="auto"/>
              <w:bottom w:val="single" w:sz="4" w:space="0" w:color="auto"/>
              <w:right w:val="single" w:sz="4" w:space="0" w:color="auto"/>
            </w:tcBorders>
            <w:shd w:val="clear" w:color="auto" w:fill="auto"/>
            <w:noWrap/>
            <w:vAlign w:val="bottom"/>
            <w:hideMark/>
          </w:tcPr>
          <w:p w14:paraId="344BFE12" w14:textId="77777777" w:rsidR="0072737E" w:rsidRPr="0072737E" w:rsidRDefault="0072737E" w:rsidP="0072737E">
            <w:pPr>
              <w:spacing w:after="0" w:line="240" w:lineRule="auto"/>
              <w:jc w:val="center"/>
              <w:rPr>
                <w:rFonts w:ascii="Calibri" w:eastAsia="Times New Roman" w:hAnsi="Calibri" w:cs="Calibri"/>
                <w:b/>
                <w:bCs/>
                <w:color w:val="000000"/>
                <w:kern w:val="0"/>
                <w:lang w:val="hr-HR" w:eastAsia="hr-HR"/>
                <w14:ligatures w14:val="none"/>
              </w:rPr>
            </w:pPr>
            <w:r w:rsidRPr="0072737E">
              <w:rPr>
                <w:rFonts w:ascii="Calibri" w:eastAsia="Times New Roman" w:hAnsi="Calibri" w:cs="Calibri"/>
                <w:b/>
                <w:bCs/>
                <w:color w:val="000000"/>
                <w:kern w:val="0"/>
                <w:lang w:val="hr-HR" w:eastAsia="hr-HR"/>
                <w14:ligatures w14:val="none"/>
              </w:rPr>
              <w:t>2011</w:t>
            </w:r>
          </w:p>
        </w:tc>
        <w:tc>
          <w:tcPr>
            <w:tcW w:w="1266" w:type="dxa"/>
            <w:tcBorders>
              <w:top w:val="nil"/>
              <w:left w:val="nil"/>
              <w:bottom w:val="single" w:sz="4" w:space="0" w:color="auto"/>
              <w:right w:val="single" w:sz="4" w:space="0" w:color="auto"/>
            </w:tcBorders>
            <w:shd w:val="clear" w:color="auto" w:fill="auto"/>
            <w:vAlign w:val="bottom"/>
            <w:hideMark/>
          </w:tcPr>
          <w:p w14:paraId="625EC364"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8,8</w:t>
            </w:r>
          </w:p>
        </w:tc>
        <w:tc>
          <w:tcPr>
            <w:tcW w:w="1282" w:type="dxa"/>
            <w:tcBorders>
              <w:top w:val="nil"/>
              <w:left w:val="nil"/>
              <w:bottom w:val="single" w:sz="4" w:space="0" w:color="auto"/>
              <w:right w:val="single" w:sz="4" w:space="0" w:color="auto"/>
            </w:tcBorders>
            <w:shd w:val="clear" w:color="auto" w:fill="auto"/>
            <w:vAlign w:val="bottom"/>
            <w:hideMark/>
          </w:tcPr>
          <w:p w14:paraId="687ABEC6"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13,8</w:t>
            </w:r>
          </w:p>
        </w:tc>
        <w:tc>
          <w:tcPr>
            <w:tcW w:w="1280" w:type="dxa"/>
            <w:tcBorders>
              <w:top w:val="nil"/>
              <w:left w:val="nil"/>
              <w:bottom w:val="single" w:sz="4" w:space="0" w:color="auto"/>
              <w:right w:val="single" w:sz="4" w:space="0" w:color="auto"/>
            </w:tcBorders>
            <w:shd w:val="clear" w:color="auto" w:fill="auto"/>
            <w:vAlign w:val="bottom"/>
            <w:hideMark/>
          </w:tcPr>
          <w:p w14:paraId="47F59DE7"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4,4</w:t>
            </w:r>
          </w:p>
        </w:tc>
        <w:tc>
          <w:tcPr>
            <w:tcW w:w="1294" w:type="dxa"/>
            <w:tcBorders>
              <w:top w:val="nil"/>
              <w:left w:val="nil"/>
              <w:bottom w:val="single" w:sz="4" w:space="0" w:color="auto"/>
              <w:right w:val="single" w:sz="4" w:space="0" w:color="auto"/>
            </w:tcBorders>
            <w:shd w:val="clear" w:color="auto" w:fill="auto"/>
            <w:vAlign w:val="bottom"/>
            <w:hideMark/>
          </w:tcPr>
          <w:p w14:paraId="34B776F1"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1516,1</w:t>
            </w:r>
          </w:p>
        </w:tc>
        <w:tc>
          <w:tcPr>
            <w:tcW w:w="1312" w:type="dxa"/>
            <w:tcBorders>
              <w:top w:val="nil"/>
              <w:left w:val="nil"/>
              <w:bottom w:val="single" w:sz="4" w:space="0" w:color="auto"/>
              <w:right w:val="single" w:sz="4" w:space="0" w:color="auto"/>
            </w:tcBorders>
            <w:shd w:val="clear" w:color="auto" w:fill="auto"/>
            <w:vAlign w:val="bottom"/>
            <w:hideMark/>
          </w:tcPr>
          <w:p w14:paraId="7D5AD516"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69</w:t>
            </w:r>
          </w:p>
        </w:tc>
        <w:tc>
          <w:tcPr>
            <w:tcW w:w="1268" w:type="dxa"/>
            <w:tcBorders>
              <w:top w:val="nil"/>
              <w:left w:val="nil"/>
              <w:bottom w:val="single" w:sz="4" w:space="0" w:color="auto"/>
              <w:right w:val="single" w:sz="4" w:space="0" w:color="auto"/>
            </w:tcBorders>
            <w:shd w:val="clear" w:color="auto" w:fill="auto"/>
            <w:vAlign w:val="bottom"/>
            <w:hideMark/>
          </w:tcPr>
          <w:p w14:paraId="20ADAF85"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89</w:t>
            </w:r>
          </w:p>
        </w:tc>
      </w:tr>
      <w:tr w:rsidR="0072737E" w:rsidRPr="0072737E" w14:paraId="460B74A0" w14:textId="77777777" w:rsidTr="00E076A0">
        <w:trPr>
          <w:trHeight w:val="300"/>
          <w:jc w:val="center"/>
        </w:trPr>
        <w:tc>
          <w:tcPr>
            <w:tcW w:w="1370" w:type="dxa"/>
            <w:tcBorders>
              <w:top w:val="nil"/>
              <w:left w:val="single" w:sz="4" w:space="0" w:color="auto"/>
              <w:bottom w:val="single" w:sz="4" w:space="0" w:color="auto"/>
              <w:right w:val="single" w:sz="4" w:space="0" w:color="auto"/>
            </w:tcBorders>
            <w:shd w:val="clear" w:color="auto" w:fill="auto"/>
            <w:noWrap/>
            <w:vAlign w:val="bottom"/>
            <w:hideMark/>
          </w:tcPr>
          <w:p w14:paraId="43EA057C" w14:textId="77777777" w:rsidR="0072737E" w:rsidRPr="0072737E" w:rsidRDefault="0072737E" w:rsidP="0072737E">
            <w:pPr>
              <w:spacing w:after="0" w:line="240" w:lineRule="auto"/>
              <w:jc w:val="center"/>
              <w:rPr>
                <w:rFonts w:ascii="Calibri" w:eastAsia="Times New Roman" w:hAnsi="Calibri" w:cs="Calibri"/>
                <w:b/>
                <w:bCs/>
                <w:color w:val="000000"/>
                <w:kern w:val="0"/>
                <w:lang w:val="hr-HR" w:eastAsia="hr-HR"/>
                <w14:ligatures w14:val="none"/>
              </w:rPr>
            </w:pPr>
            <w:r w:rsidRPr="0072737E">
              <w:rPr>
                <w:rFonts w:ascii="Calibri" w:eastAsia="Times New Roman" w:hAnsi="Calibri" w:cs="Calibri"/>
                <w:b/>
                <w:bCs/>
                <w:color w:val="000000"/>
                <w:kern w:val="0"/>
                <w:lang w:val="hr-HR" w:eastAsia="hr-HR"/>
                <w14:ligatures w14:val="none"/>
              </w:rPr>
              <w:t>2012</w:t>
            </w:r>
          </w:p>
        </w:tc>
        <w:tc>
          <w:tcPr>
            <w:tcW w:w="1266" w:type="dxa"/>
            <w:tcBorders>
              <w:top w:val="nil"/>
              <w:left w:val="nil"/>
              <w:bottom w:val="single" w:sz="4" w:space="0" w:color="auto"/>
              <w:right w:val="single" w:sz="4" w:space="0" w:color="auto"/>
            </w:tcBorders>
            <w:shd w:val="clear" w:color="auto" w:fill="auto"/>
            <w:vAlign w:val="bottom"/>
            <w:hideMark/>
          </w:tcPr>
          <w:p w14:paraId="03E137A6"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9,2</w:t>
            </w:r>
          </w:p>
        </w:tc>
        <w:tc>
          <w:tcPr>
            <w:tcW w:w="1282" w:type="dxa"/>
            <w:tcBorders>
              <w:top w:val="nil"/>
              <w:left w:val="nil"/>
              <w:bottom w:val="single" w:sz="4" w:space="0" w:color="auto"/>
              <w:right w:val="single" w:sz="4" w:space="0" w:color="auto"/>
            </w:tcBorders>
            <w:shd w:val="clear" w:color="auto" w:fill="auto"/>
            <w:vAlign w:val="bottom"/>
            <w:hideMark/>
          </w:tcPr>
          <w:p w14:paraId="7220875C"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14,2</w:t>
            </w:r>
          </w:p>
        </w:tc>
        <w:tc>
          <w:tcPr>
            <w:tcW w:w="1280" w:type="dxa"/>
            <w:tcBorders>
              <w:top w:val="nil"/>
              <w:left w:val="nil"/>
              <w:bottom w:val="single" w:sz="4" w:space="0" w:color="auto"/>
              <w:right w:val="single" w:sz="4" w:space="0" w:color="auto"/>
            </w:tcBorders>
            <w:shd w:val="clear" w:color="auto" w:fill="auto"/>
            <w:vAlign w:val="bottom"/>
            <w:hideMark/>
          </w:tcPr>
          <w:p w14:paraId="64F5CD21"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4,9</w:t>
            </w:r>
          </w:p>
        </w:tc>
        <w:tc>
          <w:tcPr>
            <w:tcW w:w="1294" w:type="dxa"/>
            <w:tcBorders>
              <w:top w:val="nil"/>
              <w:left w:val="nil"/>
              <w:bottom w:val="single" w:sz="4" w:space="0" w:color="auto"/>
              <w:right w:val="single" w:sz="4" w:space="0" w:color="auto"/>
            </w:tcBorders>
            <w:shd w:val="clear" w:color="auto" w:fill="auto"/>
            <w:vAlign w:val="bottom"/>
            <w:hideMark/>
          </w:tcPr>
          <w:p w14:paraId="44CB5CCE"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2014,6</w:t>
            </w:r>
          </w:p>
        </w:tc>
        <w:tc>
          <w:tcPr>
            <w:tcW w:w="1312" w:type="dxa"/>
            <w:tcBorders>
              <w:top w:val="nil"/>
              <w:left w:val="nil"/>
              <w:bottom w:val="single" w:sz="4" w:space="0" w:color="auto"/>
              <w:right w:val="single" w:sz="4" w:space="0" w:color="auto"/>
            </w:tcBorders>
            <w:shd w:val="clear" w:color="auto" w:fill="auto"/>
            <w:vAlign w:val="bottom"/>
            <w:hideMark/>
          </w:tcPr>
          <w:p w14:paraId="48B4214E"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62</w:t>
            </w:r>
          </w:p>
        </w:tc>
        <w:tc>
          <w:tcPr>
            <w:tcW w:w="1268" w:type="dxa"/>
            <w:tcBorders>
              <w:top w:val="nil"/>
              <w:left w:val="nil"/>
              <w:bottom w:val="single" w:sz="4" w:space="0" w:color="auto"/>
              <w:right w:val="single" w:sz="4" w:space="0" w:color="auto"/>
            </w:tcBorders>
            <w:shd w:val="clear" w:color="auto" w:fill="auto"/>
            <w:vAlign w:val="bottom"/>
            <w:hideMark/>
          </w:tcPr>
          <w:p w14:paraId="416E7857"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80</w:t>
            </w:r>
          </w:p>
        </w:tc>
      </w:tr>
      <w:tr w:rsidR="0072737E" w:rsidRPr="0072737E" w14:paraId="41A8BF09" w14:textId="77777777" w:rsidTr="00E076A0">
        <w:trPr>
          <w:trHeight w:val="300"/>
          <w:jc w:val="center"/>
        </w:trPr>
        <w:tc>
          <w:tcPr>
            <w:tcW w:w="1370" w:type="dxa"/>
            <w:tcBorders>
              <w:top w:val="nil"/>
              <w:left w:val="single" w:sz="4" w:space="0" w:color="auto"/>
              <w:bottom w:val="single" w:sz="4" w:space="0" w:color="auto"/>
              <w:right w:val="single" w:sz="4" w:space="0" w:color="auto"/>
            </w:tcBorders>
            <w:shd w:val="clear" w:color="auto" w:fill="auto"/>
            <w:noWrap/>
            <w:vAlign w:val="bottom"/>
            <w:hideMark/>
          </w:tcPr>
          <w:p w14:paraId="408601DB" w14:textId="77777777" w:rsidR="0072737E" w:rsidRPr="0072737E" w:rsidRDefault="0072737E" w:rsidP="0072737E">
            <w:pPr>
              <w:spacing w:after="0" w:line="240" w:lineRule="auto"/>
              <w:jc w:val="center"/>
              <w:rPr>
                <w:rFonts w:ascii="Calibri" w:eastAsia="Times New Roman" w:hAnsi="Calibri" w:cs="Calibri"/>
                <w:b/>
                <w:bCs/>
                <w:color w:val="000000"/>
                <w:kern w:val="0"/>
                <w:lang w:val="hr-HR" w:eastAsia="hr-HR"/>
                <w14:ligatures w14:val="none"/>
              </w:rPr>
            </w:pPr>
            <w:r w:rsidRPr="0072737E">
              <w:rPr>
                <w:rFonts w:ascii="Calibri" w:eastAsia="Times New Roman" w:hAnsi="Calibri" w:cs="Calibri"/>
                <w:b/>
                <w:bCs/>
                <w:color w:val="000000"/>
                <w:kern w:val="0"/>
                <w:lang w:val="hr-HR" w:eastAsia="hr-HR"/>
                <w14:ligatures w14:val="none"/>
              </w:rPr>
              <w:t>2013</w:t>
            </w:r>
          </w:p>
        </w:tc>
        <w:tc>
          <w:tcPr>
            <w:tcW w:w="1266" w:type="dxa"/>
            <w:tcBorders>
              <w:top w:val="nil"/>
              <w:left w:val="nil"/>
              <w:bottom w:val="single" w:sz="4" w:space="0" w:color="auto"/>
              <w:right w:val="single" w:sz="4" w:space="0" w:color="auto"/>
            </w:tcBorders>
            <w:shd w:val="clear" w:color="auto" w:fill="auto"/>
            <w:vAlign w:val="bottom"/>
            <w:hideMark/>
          </w:tcPr>
          <w:p w14:paraId="7001FF54"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8,7</w:t>
            </w:r>
          </w:p>
        </w:tc>
        <w:tc>
          <w:tcPr>
            <w:tcW w:w="1282" w:type="dxa"/>
            <w:tcBorders>
              <w:top w:val="nil"/>
              <w:left w:val="nil"/>
              <w:bottom w:val="single" w:sz="4" w:space="0" w:color="auto"/>
              <w:right w:val="single" w:sz="4" w:space="0" w:color="auto"/>
            </w:tcBorders>
            <w:shd w:val="clear" w:color="auto" w:fill="auto"/>
            <w:vAlign w:val="bottom"/>
            <w:hideMark/>
          </w:tcPr>
          <w:p w14:paraId="17AD3261"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13,1</w:t>
            </w:r>
          </w:p>
        </w:tc>
        <w:tc>
          <w:tcPr>
            <w:tcW w:w="1280" w:type="dxa"/>
            <w:tcBorders>
              <w:top w:val="nil"/>
              <w:left w:val="nil"/>
              <w:bottom w:val="single" w:sz="4" w:space="0" w:color="auto"/>
              <w:right w:val="single" w:sz="4" w:space="0" w:color="auto"/>
            </w:tcBorders>
            <w:shd w:val="clear" w:color="auto" w:fill="auto"/>
            <w:vAlign w:val="bottom"/>
            <w:hideMark/>
          </w:tcPr>
          <w:p w14:paraId="6A726643"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4,8</w:t>
            </w:r>
          </w:p>
        </w:tc>
        <w:tc>
          <w:tcPr>
            <w:tcW w:w="1294" w:type="dxa"/>
            <w:tcBorders>
              <w:top w:val="nil"/>
              <w:left w:val="nil"/>
              <w:bottom w:val="single" w:sz="4" w:space="0" w:color="auto"/>
              <w:right w:val="single" w:sz="4" w:space="0" w:color="auto"/>
            </w:tcBorders>
            <w:shd w:val="clear" w:color="auto" w:fill="auto"/>
            <w:vAlign w:val="bottom"/>
            <w:hideMark/>
          </w:tcPr>
          <w:p w14:paraId="41CA0CEE"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2488,4</w:t>
            </w:r>
          </w:p>
        </w:tc>
        <w:tc>
          <w:tcPr>
            <w:tcW w:w="1312" w:type="dxa"/>
            <w:tcBorders>
              <w:top w:val="nil"/>
              <w:left w:val="nil"/>
              <w:bottom w:val="single" w:sz="4" w:space="0" w:color="auto"/>
              <w:right w:val="single" w:sz="4" w:space="0" w:color="auto"/>
            </w:tcBorders>
            <w:shd w:val="clear" w:color="auto" w:fill="auto"/>
            <w:vAlign w:val="bottom"/>
            <w:hideMark/>
          </w:tcPr>
          <w:p w14:paraId="7F5ED236"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62</w:t>
            </w:r>
          </w:p>
        </w:tc>
        <w:tc>
          <w:tcPr>
            <w:tcW w:w="1268" w:type="dxa"/>
            <w:tcBorders>
              <w:top w:val="nil"/>
              <w:left w:val="nil"/>
              <w:bottom w:val="single" w:sz="4" w:space="0" w:color="auto"/>
              <w:right w:val="single" w:sz="4" w:space="0" w:color="auto"/>
            </w:tcBorders>
            <w:shd w:val="clear" w:color="auto" w:fill="auto"/>
            <w:vAlign w:val="bottom"/>
            <w:hideMark/>
          </w:tcPr>
          <w:p w14:paraId="73B353F4"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80</w:t>
            </w:r>
          </w:p>
        </w:tc>
      </w:tr>
      <w:tr w:rsidR="0072737E" w:rsidRPr="0072737E" w14:paraId="0724C311" w14:textId="77777777" w:rsidTr="00E076A0">
        <w:trPr>
          <w:trHeight w:val="300"/>
          <w:jc w:val="center"/>
        </w:trPr>
        <w:tc>
          <w:tcPr>
            <w:tcW w:w="1370" w:type="dxa"/>
            <w:tcBorders>
              <w:top w:val="nil"/>
              <w:left w:val="single" w:sz="4" w:space="0" w:color="auto"/>
              <w:bottom w:val="single" w:sz="4" w:space="0" w:color="auto"/>
              <w:right w:val="single" w:sz="4" w:space="0" w:color="auto"/>
            </w:tcBorders>
            <w:shd w:val="clear" w:color="auto" w:fill="auto"/>
            <w:noWrap/>
            <w:vAlign w:val="bottom"/>
            <w:hideMark/>
          </w:tcPr>
          <w:p w14:paraId="01B59ECE" w14:textId="77777777" w:rsidR="0072737E" w:rsidRPr="0072737E" w:rsidRDefault="0072737E" w:rsidP="0072737E">
            <w:pPr>
              <w:spacing w:after="0" w:line="240" w:lineRule="auto"/>
              <w:jc w:val="center"/>
              <w:rPr>
                <w:rFonts w:ascii="Calibri" w:eastAsia="Times New Roman" w:hAnsi="Calibri" w:cs="Calibri"/>
                <w:b/>
                <w:bCs/>
                <w:color w:val="000000"/>
                <w:kern w:val="0"/>
                <w:lang w:val="hr-HR" w:eastAsia="hr-HR"/>
                <w14:ligatures w14:val="none"/>
              </w:rPr>
            </w:pPr>
            <w:r w:rsidRPr="0072737E">
              <w:rPr>
                <w:rFonts w:ascii="Calibri" w:eastAsia="Times New Roman" w:hAnsi="Calibri" w:cs="Calibri"/>
                <w:b/>
                <w:bCs/>
                <w:color w:val="000000"/>
                <w:kern w:val="0"/>
                <w:lang w:val="hr-HR" w:eastAsia="hr-HR"/>
                <w14:ligatures w14:val="none"/>
              </w:rPr>
              <w:t>2014</w:t>
            </w:r>
          </w:p>
        </w:tc>
        <w:tc>
          <w:tcPr>
            <w:tcW w:w="1266" w:type="dxa"/>
            <w:tcBorders>
              <w:top w:val="nil"/>
              <w:left w:val="nil"/>
              <w:bottom w:val="single" w:sz="4" w:space="0" w:color="auto"/>
              <w:right w:val="single" w:sz="4" w:space="0" w:color="auto"/>
            </w:tcBorders>
            <w:shd w:val="clear" w:color="auto" w:fill="auto"/>
            <w:vAlign w:val="bottom"/>
            <w:hideMark/>
          </w:tcPr>
          <w:p w14:paraId="2F99F2D8"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9,6</w:t>
            </w:r>
          </w:p>
        </w:tc>
        <w:tc>
          <w:tcPr>
            <w:tcW w:w="1282" w:type="dxa"/>
            <w:tcBorders>
              <w:top w:val="nil"/>
              <w:left w:val="nil"/>
              <w:bottom w:val="single" w:sz="4" w:space="0" w:color="auto"/>
              <w:right w:val="single" w:sz="4" w:space="0" w:color="auto"/>
            </w:tcBorders>
            <w:shd w:val="clear" w:color="auto" w:fill="auto"/>
            <w:vAlign w:val="bottom"/>
            <w:hideMark/>
          </w:tcPr>
          <w:p w14:paraId="4006102E"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13,8</w:t>
            </w:r>
          </w:p>
        </w:tc>
        <w:tc>
          <w:tcPr>
            <w:tcW w:w="1280" w:type="dxa"/>
            <w:tcBorders>
              <w:top w:val="nil"/>
              <w:left w:val="nil"/>
              <w:bottom w:val="single" w:sz="4" w:space="0" w:color="auto"/>
              <w:right w:val="single" w:sz="4" w:space="0" w:color="auto"/>
            </w:tcBorders>
            <w:shd w:val="clear" w:color="auto" w:fill="auto"/>
            <w:vAlign w:val="bottom"/>
            <w:hideMark/>
          </w:tcPr>
          <w:p w14:paraId="43A778AC"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6,3</w:t>
            </w:r>
          </w:p>
        </w:tc>
        <w:tc>
          <w:tcPr>
            <w:tcW w:w="1294" w:type="dxa"/>
            <w:tcBorders>
              <w:top w:val="nil"/>
              <w:left w:val="nil"/>
              <w:bottom w:val="single" w:sz="4" w:space="0" w:color="auto"/>
              <w:right w:val="single" w:sz="4" w:space="0" w:color="auto"/>
            </w:tcBorders>
            <w:shd w:val="clear" w:color="auto" w:fill="auto"/>
            <w:vAlign w:val="bottom"/>
            <w:hideMark/>
          </w:tcPr>
          <w:p w14:paraId="0ACD2EA9"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2863,9</w:t>
            </w:r>
          </w:p>
        </w:tc>
        <w:tc>
          <w:tcPr>
            <w:tcW w:w="1312" w:type="dxa"/>
            <w:tcBorders>
              <w:top w:val="nil"/>
              <w:left w:val="nil"/>
              <w:bottom w:val="single" w:sz="4" w:space="0" w:color="auto"/>
              <w:right w:val="single" w:sz="4" w:space="0" w:color="auto"/>
            </w:tcBorders>
            <w:shd w:val="clear" w:color="auto" w:fill="auto"/>
            <w:vAlign w:val="bottom"/>
            <w:hideMark/>
          </w:tcPr>
          <w:p w14:paraId="7C83CA81"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29</w:t>
            </w:r>
          </w:p>
        </w:tc>
        <w:tc>
          <w:tcPr>
            <w:tcW w:w="1268" w:type="dxa"/>
            <w:tcBorders>
              <w:top w:val="nil"/>
              <w:left w:val="nil"/>
              <w:bottom w:val="single" w:sz="4" w:space="0" w:color="auto"/>
              <w:right w:val="single" w:sz="4" w:space="0" w:color="auto"/>
            </w:tcBorders>
            <w:shd w:val="clear" w:color="auto" w:fill="auto"/>
            <w:vAlign w:val="bottom"/>
            <w:hideMark/>
          </w:tcPr>
          <w:p w14:paraId="66FCB125"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86</w:t>
            </w:r>
          </w:p>
        </w:tc>
      </w:tr>
      <w:tr w:rsidR="0072737E" w:rsidRPr="0072737E" w14:paraId="66DCB66B" w14:textId="77777777" w:rsidTr="00E076A0">
        <w:trPr>
          <w:trHeight w:val="300"/>
          <w:jc w:val="center"/>
        </w:trPr>
        <w:tc>
          <w:tcPr>
            <w:tcW w:w="1370" w:type="dxa"/>
            <w:tcBorders>
              <w:top w:val="nil"/>
              <w:left w:val="single" w:sz="4" w:space="0" w:color="auto"/>
              <w:bottom w:val="single" w:sz="4" w:space="0" w:color="auto"/>
              <w:right w:val="single" w:sz="4" w:space="0" w:color="auto"/>
            </w:tcBorders>
            <w:shd w:val="clear" w:color="auto" w:fill="auto"/>
            <w:noWrap/>
            <w:vAlign w:val="bottom"/>
            <w:hideMark/>
          </w:tcPr>
          <w:p w14:paraId="285C28DC" w14:textId="77777777" w:rsidR="0072737E" w:rsidRPr="0072737E" w:rsidRDefault="0072737E" w:rsidP="0072737E">
            <w:pPr>
              <w:spacing w:after="0" w:line="240" w:lineRule="auto"/>
              <w:jc w:val="center"/>
              <w:rPr>
                <w:rFonts w:ascii="Calibri" w:eastAsia="Times New Roman" w:hAnsi="Calibri" w:cs="Calibri"/>
                <w:b/>
                <w:bCs/>
                <w:color w:val="000000"/>
                <w:kern w:val="0"/>
                <w:lang w:val="hr-HR" w:eastAsia="hr-HR"/>
                <w14:ligatures w14:val="none"/>
              </w:rPr>
            </w:pPr>
            <w:r w:rsidRPr="0072737E">
              <w:rPr>
                <w:rFonts w:ascii="Calibri" w:eastAsia="Times New Roman" w:hAnsi="Calibri" w:cs="Calibri"/>
                <w:b/>
                <w:bCs/>
                <w:color w:val="000000"/>
                <w:kern w:val="0"/>
                <w:lang w:val="hr-HR" w:eastAsia="hr-HR"/>
                <w14:ligatures w14:val="none"/>
              </w:rPr>
              <w:t>2015</w:t>
            </w:r>
          </w:p>
        </w:tc>
        <w:tc>
          <w:tcPr>
            <w:tcW w:w="1266" w:type="dxa"/>
            <w:tcBorders>
              <w:top w:val="nil"/>
              <w:left w:val="nil"/>
              <w:bottom w:val="single" w:sz="4" w:space="0" w:color="auto"/>
              <w:right w:val="single" w:sz="4" w:space="0" w:color="auto"/>
            </w:tcBorders>
            <w:shd w:val="clear" w:color="auto" w:fill="auto"/>
            <w:vAlign w:val="bottom"/>
            <w:hideMark/>
          </w:tcPr>
          <w:p w14:paraId="729856E9"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9,4</w:t>
            </w:r>
          </w:p>
        </w:tc>
        <w:tc>
          <w:tcPr>
            <w:tcW w:w="1282" w:type="dxa"/>
            <w:tcBorders>
              <w:top w:val="nil"/>
              <w:left w:val="nil"/>
              <w:bottom w:val="single" w:sz="4" w:space="0" w:color="auto"/>
              <w:right w:val="single" w:sz="4" w:space="0" w:color="auto"/>
            </w:tcBorders>
            <w:shd w:val="clear" w:color="auto" w:fill="auto"/>
            <w:vAlign w:val="bottom"/>
            <w:hideMark/>
          </w:tcPr>
          <w:p w14:paraId="594B246D"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14,1</w:t>
            </w:r>
          </w:p>
        </w:tc>
        <w:tc>
          <w:tcPr>
            <w:tcW w:w="1280" w:type="dxa"/>
            <w:tcBorders>
              <w:top w:val="nil"/>
              <w:left w:val="nil"/>
              <w:bottom w:val="single" w:sz="4" w:space="0" w:color="auto"/>
              <w:right w:val="single" w:sz="4" w:space="0" w:color="auto"/>
            </w:tcBorders>
            <w:shd w:val="clear" w:color="auto" w:fill="auto"/>
            <w:vAlign w:val="bottom"/>
            <w:hideMark/>
          </w:tcPr>
          <w:p w14:paraId="32C14623"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5,5</w:t>
            </w:r>
          </w:p>
        </w:tc>
        <w:tc>
          <w:tcPr>
            <w:tcW w:w="1294" w:type="dxa"/>
            <w:tcBorders>
              <w:top w:val="nil"/>
              <w:left w:val="nil"/>
              <w:bottom w:val="single" w:sz="4" w:space="0" w:color="auto"/>
              <w:right w:val="single" w:sz="4" w:space="0" w:color="auto"/>
            </w:tcBorders>
            <w:shd w:val="clear" w:color="auto" w:fill="auto"/>
            <w:vAlign w:val="bottom"/>
            <w:hideMark/>
          </w:tcPr>
          <w:p w14:paraId="3BAC6CB4"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1721,1</w:t>
            </w:r>
          </w:p>
        </w:tc>
        <w:tc>
          <w:tcPr>
            <w:tcW w:w="1312" w:type="dxa"/>
            <w:tcBorders>
              <w:top w:val="nil"/>
              <w:left w:val="nil"/>
              <w:bottom w:val="single" w:sz="4" w:space="0" w:color="auto"/>
              <w:right w:val="single" w:sz="4" w:space="0" w:color="auto"/>
            </w:tcBorders>
            <w:shd w:val="clear" w:color="auto" w:fill="auto"/>
            <w:vAlign w:val="bottom"/>
            <w:hideMark/>
          </w:tcPr>
          <w:p w14:paraId="60D313E0"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70</w:t>
            </w:r>
          </w:p>
        </w:tc>
        <w:tc>
          <w:tcPr>
            <w:tcW w:w="1268" w:type="dxa"/>
            <w:tcBorders>
              <w:top w:val="nil"/>
              <w:left w:val="nil"/>
              <w:bottom w:val="single" w:sz="4" w:space="0" w:color="auto"/>
              <w:right w:val="single" w:sz="4" w:space="0" w:color="auto"/>
            </w:tcBorders>
            <w:shd w:val="clear" w:color="auto" w:fill="auto"/>
            <w:vAlign w:val="bottom"/>
            <w:hideMark/>
          </w:tcPr>
          <w:p w14:paraId="1CAE5417"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82</w:t>
            </w:r>
          </w:p>
        </w:tc>
      </w:tr>
      <w:tr w:rsidR="0072737E" w:rsidRPr="0072737E" w14:paraId="2121196B" w14:textId="77777777" w:rsidTr="00E076A0">
        <w:trPr>
          <w:trHeight w:val="300"/>
          <w:jc w:val="center"/>
        </w:trPr>
        <w:tc>
          <w:tcPr>
            <w:tcW w:w="1370" w:type="dxa"/>
            <w:tcBorders>
              <w:top w:val="nil"/>
              <w:left w:val="single" w:sz="4" w:space="0" w:color="auto"/>
              <w:bottom w:val="single" w:sz="4" w:space="0" w:color="auto"/>
              <w:right w:val="single" w:sz="4" w:space="0" w:color="auto"/>
            </w:tcBorders>
            <w:shd w:val="clear" w:color="auto" w:fill="auto"/>
            <w:noWrap/>
            <w:vAlign w:val="bottom"/>
            <w:hideMark/>
          </w:tcPr>
          <w:p w14:paraId="3C4F0C53" w14:textId="77777777" w:rsidR="0072737E" w:rsidRPr="0072737E" w:rsidRDefault="0072737E" w:rsidP="0072737E">
            <w:pPr>
              <w:spacing w:after="0" w:line="240" w:lineRule="auto"/>
              <w:jc w:val="center"/>
              <w:rPr>
                <w:rFonts w:ascii="Calibri" w:eastAsia="Times New Roman" w:hAnsi="Calibri" w:cs="Calibri"/>
                <w:b/>
                <w:bCs/>
                <w:color w:val="000000"/>
                <w:kern w:val="0"/>
                <w:lang w:val="hr-HR" w:eastAsia="hr-HR"/>
                <w14:ligatures w14:val="none"/>
              </w:rPr>
            </w:pPr>
            <w:r w:rsidRPr="0072737E">
              <w:rPr>
                <w:rFonts w:ascii="Calibri" w:eastAsia="Times New Roman" w:hAnsi="Calibri" w:cs="Calibri"/>
                <w:b/>
                <w:bCs/>
                <w:color w:val="000000"/>
                <w:kern w:val="0"/>
                <w:lang w:val="hr-HR" w:eastAsia="hr-HR"/>
                <w14:ligatures w14:val="none"/>
              </w:rPr>
              <w:t>2016</w:t>
            </w:r>
          </w:p>
        </w:tc>
        <w:tc>
          <w:tcPr>
            <w:tcW w:w="1266" w:type="dxa"/>
            <w:tcBorders>
              <w:top w:val="nil"/>
              <w:left w:val="nil"/>
              <w:bottom w:val="single" w:sz="4" w:space="0" w:color="auto"/>
              <w:right w:val="single" w:sz="4" w:space="0" w:color="auto"/>
            </w:tcBorders>
            <w:shd w:val="clear" w:color="auto" w:fill="auto"/>
            <w:vAlign w:val="bottom"/>
            <w:hideMark/>
          </w:tcPr>
          <w:p w14:paraId="3F98A3BE"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9,1</w:t>
            </w:r>
          </w:p>
        </w:tc>
        <w:tc>
          <w:tcPr>
            <w:tcW w:w="1282" w:type="dxa"/>
            <w:tcBorders>
              <w:top w:val="nil"/>
              <w:left w:val="nil"/>
              <w:bottom w:val="single" w:sz="4" w:space="0" w:color="auto"/>
              <w:right w:val="single" w:sz="4" w:space="0" w:color="auto"/>
            </w:tcBorders>
            <w:shd w:val="clear" w:color="auto" w:fill="auto"/>
            <w:vAlign w:val="bottom"/>
            <w:hideMark/>
          </w:tcPr>
          <w:p w14:paraId="5DCE96D3"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13,6</w:t>
            </w:r>
          </w:p>
        </w:tc>
        <w:tc>
          <w:tcPr>
            <w:tcW w:w="1280" w:type="dxa"/>
            <w:tcBorders>
              <w:top w:val="nil"/>
              <w:left w:val="nil"/>
              <w:bottom w:val="single" w:sz="4" w:space="0" w:color="auto"/>
              <w:right w:val="single" w:sz="4" w:space="0" w:color="auto"/>
            </w:tcBorders>
            <w:shd w:val="clear" w:color="auto" w:fill="auto"/>
            <w:vAlign w:val="bottom"/>
            <w:hideMark/>
          </w:tcPr>
          <w:p w14:paraId="597CFE95"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5,4</w:t>
            </w:r>
          </w:p>
        </w:tc>
        <w:tc>
          <w:tcPr>
            <w:tcW w:w="1294" w:type="dxa"/>
            <w:tcBorders>
              <w:top w:val="nil"/>
              <w:left w:val="nil"/>
              <w:bottom w:val="single" w:sz="4" w:space="0" w:color="auto"/>
              <w:right w:val="single" w:sz="4" w:space="0" w:color="auto"/>
            </w:tcBorders>
            <w:shd w:val="clear" w:color="auto" w:fill="auto"/>
            <w:vAlign w:val="bottom"/>
            <w:hideMark/>
          </w:tcPr>
          <w:p w14:paraId="2B3F837B"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2565,3</w:t>
            </w:r>
          </w:p>
        </w:tc>
        <w:tc>
          <w:tcPr>
            <w:tcW w:w="1312" w:type="dxa"/>
            <w:tcBorders>
              <w:top w:val="nil"/>
              <w:left w:val="nil"/>
              <w:bottom w:val="single" w:sz="4" w:space="0" w:color="auto"/>
              <w:right w:val="single" w:sz="4" w:space="0" w:color="auto"/>
            </w:tcBorders>
            <w:shd w:val="clear" w:color="auto" w:fill="auto"/>
            <w:vAlign w:val="bottom"/>
            <w:hideMark/>
          </w:tcPr>
          <w:p w14:paraId="3EA3C7FF"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45</w:t>
            </w:r>
          </w:p>
        </w:tc>
        <w:tc>
          <w:tcPr>
            <w:tcW w:w="1268" w:type="dxa"/>
            <w:tcBorders>
              <w:top w:val="nil"/>
              <w:left w:val="nil"/>
              <w:bottom w:val="single" w:sz="4" w:space="0" w:color="auto"/>
              <w:right w:val="single" w:sz="4" w:space="0" w:color="auto"/>
            </w:tcBorders>
            <w:shd w:val="clear" w:color="auto" w:fill="auto"/>
            <w:vAlign w:val="bottom"/>
            <w:hideMark/>
          </w:tcPr>
          <w:p w14:paraId="2C3C51F6"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85</w:t>
            </w:r>
          </w:p>
        </w:tc>
      </w:tr>
      <w:tr w:rsidR="0072737E" w:rsidRPr="0072737E" w14:paraId="079AFEDF" w14:textId="77777777" w:rsidTr="00E076A0">
        <w:trPr>
          <w:trHeight w:val="300"/>
          <w:jc w:val="center"/>
        </w:trPr>
        <w:tc>
          <w:tcPr>
            <w:tcW w:w="1370" w:type="dxa"/>
            <w:tcBorders>
              <w:top w:val="nil"/>
              <w:left w:val="single" w:sz="4" w:space="0" w:color="auto"/>
              <w:bottom w:val="single" w:sz="4" w:space="0" w:color="auto"/>
              <w:right w:val="single" w:sz="4" w:space="0" w:color="auto"/>
            </w:tcBorders>
            <w:shd w:val="clear" w:color="auto" w:fill="auto"/>
            <w:noWrap/>
            <w:vAlign w:val="bottom"/>
            <w:hideMark/>
          </w:tcPr>
          <w:p w14:paraId="0DD8E98D" w14:textId="77777777" w:rsidR="0072737E" w:rsidRPr="0072737E" w:rsidRDefault="0072737E" w:rsidP="0072737E">
            <w:pPr>
              <w:spacing w:after="0" w:line="240" w:lineRule="auto"/>
              <w:jc w:val="center"/>
              <w:rPr>
                <w:rFonts w:ascii="Calibri" w:eastAsia="Times New Roman" w:hAnsi="Calibri" w:cs="Calibri"/>
                <w:b/>
                <w:bCs/>
                <w:color w:val="000000"/>
                <w:kern w:val="0"/>
                <w:lang w:val="hr-HR" w:eastAsia="hr-HR"/>
                <w14:ligatures w14:val="none"/>
              </w:rPr>
            </w:pPr>
            <w:r w:rsidRPr="0072737E">
              <w:rPr>
                <w:rFonts w:ascii="Calibri" w:eastAsia="Times New Roman" w:hAnsi="Calibri" w:cs="Calibri"/>
                <w:b/>
                <w:bCs/>
                <w:color w:val="000000"/>
                <w:kern w:val="0"/>
                <w:lang w:val="hr-HR" w:eastAsia="hr-HR"/>
                <w14:ligatures w14:val="none"/>
              </w:rPr>
              <w:t>2017</w:t>
            </w:r>
          </w:p>
        </w:tc>
        <w:tc>
          <w:tcPr>
            <w:tcW w:w="1266" w:type="dxa"/>
            <w:tcBorders>
              <w:top w:val="nil"/>
              <w:left w:val="nil"/>
              <w:bottom w:val="single" w:sz="4" w:space="0" w:color="auto"/>
              <w:right w:val="single" w:sz="4" w:space="0" w:color="auto"/>
            </w:tcBorders>
            <w:shd w:val="clear" w:color="auto" w:fill="auto"/>
            <w:vAlign w:val="bottom"/>
            <w:hideMark/>
          </w:tcPr>
          <w:p w14:paraId="55848B3B"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9,2</w:t>
            </w:r>
          </w:p>
        </w:tc>
        <w:tc>
          <w:tcPr>
            <w:tcW w:w="1282" w:type="dxa"/>
            <w:tcBorders>
              <w:top w:val="nil"/>
              <w:left w:val="nil"/>
              <w:bottom w:val="single" w:sz="4" w:space="0" w:color="auto"/>
              <w:right w:val="single" w:sz="4" w:space="0" w:color="auto"/>
            </w:tcBorders>
            <w:shd w:val="clear" w:color="auto" w:fill="auto"/>
            <w:vAlign w:val="bottom"/>
            <w:hideMark/>
          </w:tcPr>
          <w:p w14:paraId="58DE3B70"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14,3</w:t>
            </w:r>
          </w:p>
        </w:tc>
        <w:tc>
          <w:tcPr>
            <w:tcW w:w="1280" w:type="dxa"/>
            <w:tcBorders>
              <w:top w:val="nil"/>
              <w:left w:val="nil"/>
              <w:bottom w:val="single" w:sz="4" w:space="0" w:color="auto"/>
              <w:right w:val="single" w:sz="4" w:space="0" w:color="auto"/>
            </w:tcBorders>
            <w:shd w:val="clear" w:color="auto" w:fill="auto"/>
            <w:vAlign w:val="bottom"/>
            <w:hideMark/>
          </w:tcPr>
          <w:p w14:paraId="609B0BD5"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4,8</w:t>
            </w:r>
          </w:p>
        </w:tc>
        <w:tc>
          <w:tcPr>
            <w:tcW w:w="1294" w:type="dxa"/>
            <w:tcBorders>
              <w:top w:val="nil"/>
              <w:left w:val="nil"/>
              <w:bottom w:val="single" w:sz="4" w:space="0" w:color="auto"/>
              <w:right w:val="single" w:sz="4" w:space="0" w:color="auto"/>
            </w:tcBorders>
            <w:shd w:val="clear" w:color="auto" w:fill="auto"/>
            <w:vAlign w:val="bottom"/>
            <w:hideMark/>
          </w:tcPr>
          <w:p w14:paraId="3721C38B"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2664,7</w:t>
            </w:r>
          </w:p>
        </w:tc>
        <w:tc>
          <w:tcPr>
            <w:tcW w:w="1312" w:type="dxa"/>
            <w:tcBorders>
              <w:top w:val="nil"/>
              <w:left w:val="nil"/>
              <w:bottom w:val="single" w:sz="4" w:space="0" w:color="auto"/>
              <w:right w:val="single" w:sz="4" w:space="0" w:color="auto"/>
            </w:tcBorders>
            <w:shd w:val="clear" w:color="auto" w:fill="auto"/>
            <w:vAlign w:val="bottom"/>
            <w:hideMark/>
          </w:tcPr>
          <w:p w14:paraId="25578B2E"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78</w:t>
            </w:r>
          </w:p>
        </w:tc>
        <w:tc>
          <w:tcPr>
            <w:tcW w:w="1268" w:type="dxa"/>
            <w:tcBorders>
              <w:top w:val="nil"/>
              <w:left w:val="nil"/>
              <w:bottom w:val="single" w:sz="4" w:space="0" w:color="auto"/>
              <w:right w:val="single" w:sz="4" w:space="0" w:color="auto"/>
            </w:tcBorders>
            <w:shd w:val="clear" w:color="auto" w:fill="auto"/>
            <w:vAlign w:val="bottom"/>
            <w:hideMark/>
          </w:tcPr>
          <w:p w14:paraId="2A833BD4"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81</w:t>
            </w:r>
          </w:p>
        </w:tc>
      </w:tr>
      <w:tr w:rsidR="0072737E" w:rsidRPr="0072737E" w14:paraId="57CEBB97" w14:textId="77777777" w:rsidTr="00E076A0">
        <w:trPr>
          <w:trHeight w:val="300"/>
          <w:jc w:val="center"/>
        </w:trPr>
        <w:tc>
          <w:tcPr>
            <w:tcW w:w="1370" w:type="dxa"/>
            <w:tcBorders>
              <w:top w:val="nil"/>
              <w:left w:val="single" w:sz="4" w:space="0" w:color="auto"/>
              <w:bottom w:val="single" w:sz="4" w:space="0" w:color="auto"/>
              <w:right w:val="single" w:sz="4" w:space="0" w:color="auto"/>
            </w:tcBorders>
            <w:shd w:val="clear" w:color="auto" w:fill="auto"/>
            <w:noWrap/>
            <w:vAlign w:val="bottom"/>
            <w:hideMark/>
          </w:tcPr>
          <w:p w14:paraId="60307618" w14:textId="77777777" w:rsidR="0072737E" w:rsidRPr="0072737E" w:rsidRDefault="0072737E" w:rsidP="0072737E">
            <w:pPr>
              <w:spacing w:after="0" w:line="240" w:lineRule="auto"/>
              <w:jc w:val="center"/>
              <w:rPr>
                <w:rFonts w:ascii="Calibri" w:eastAsia="Times New Roman" w:hAnsi="Calibri" w:cs="Calibri"/>
                <w:b/>
                <w:bCs/>
                <w:color w:val="000000"/>
                <w:kern w:val="0"/>
                <w:lang w:val="hr-HR" w:eastAsia="hr-HR"/>
                <w14:ligatures w14:val="none"/>
              </w:rPr>
            </w:pPr>
            <w:r w:rsidRPr="0072737E">
              <w:rPr>
                <w:rFonts w:ascii="Calibri" w:eastAsia="Times New Roman" w:hAnsi="Calibri" w:cs="Calibri"/>
                <w:b/>
                <w:bCs/>
                <w:color w:val="000000"/>
                <w:kern w:val="0"/>
                <w:lang w:val="hr-HR" w:eastAsia="hr-HR"/>
                <w14:ligatures w14:val="none"/>
              </w:rPr>
              <w:t>2018</w:t>
            </w:r>
          </w:p>
        </w:tc>
        <w:tc>
          <w:tcPr>
            <w:tcW w:w="1266" w:type="dxa"/>
            <w:tcBorders>
              <w:top w:val="nil"/>
              <w:left w:val="nil"/>
              <w:bottom w:val="single" w:sz="4" w:space="0" w:color="auto"/>
              <w:right w:val="single" w:sz="4" w:space="0" w:color="auto"/>
            </w:tcBorders>
            <w:shd w:val="clear" w:color="auto" w:fill="auto"/>
            <w:vAlign w:val="bottom"/>
            <w:hideMark/>
          </w:tcPr>
          <w:p w14:paraId="3E2F62B1"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9,4</w:t>
            </w:r>
          </w:p>
        </w:tc>
        <w:tc>
          <w:tcPr>
            <w:tcW w:w="1282" w:type="dxa"/>
            <w:tcBorders>
              <w:top w:val="nil"/>
              <w:left w:val="nil"/>
              <w:bottom w:val="single" w:sz="4" w:space="0" w:color="auto"/>
              <w:right w:val="single" w:sz="4" w:space="0" w:color="auto"/>
            </w:tcBorders>
            <w:shd w:val="clear" w:color="auto" w:fill="auto"/>
            <w:vAlign w:val="bottom"/>
            <w:hideMark/>
          </w:tcPr>
          <w:p w14:paraId="3AE9F053"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14</w:t>
            </w:r>
          </w:p>
        </w:tc>
        <w:tc>
          <w:tcPr>
            <w:tcW w:w="1280" w:type="dxa"/>
            <w:tcBorders>
              <w:top w:val="nil"/>
              <w:left w:val="nil"/>
              <w:bottom w:val="single" w:sz="4" w:space="0" w:color="auto"/>
              <w:right w:val="single" w:sz="4" w:space="0" w:color="auto"/>
            </w:tcBorders>
            <w:shd w:val="clear" w:color="auto" w:fill="auto"/>
            <w:vAlign w:val="bottom"/>
            <w:hideMark/>
          </w:tcPr>
          <w:p w14:paraId="3BB579B1"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5,7</w:t>
            </w:r>
          </w:p>
        </w:tc>
        <w:tc>
          <w:tcPr>
            <w:tcW w:w="1294" w:type="dxa"/>
            <w:tcBorders>
              <w:top w:val="nil"/>
              <w:left w:val="nil"/>
              <w:bottom w:val="single" w:sz="4" w:space="0" w:color="auto"/>
              <w:right w:val="single" w:sz="4" w:space="0" w:color="auto"/>
            </w:tcBorders>
            <w:shd w:val="clear" w:color="auto" w:fill="auto"/>
            <w:vAlign w:val="bottom"/>
            <w:hideMark/>
          </w:tcPr>
          <w:p w14:paraId="3C0A5777"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2013</w:t>
            </w:r>
          </w:p>
        </w:tc>
        <w:tc>
          <w:tcPr>
            <w:tcW w:w="1312" w:type="dxa"/>
            <w:tcBorders>
              <w:top w:val="nil"/>
              <w:left w:val="nil"/>
              <w:bottom w:val="single" w:sz="4" w:space="0" w:color="auto"/>
              <w:right w:val="single" w:sz="4" w:space="0" w:color="auto"/>
            </w:tcBorders>
            <w:shd w:val="clear" w:color="auto" w:fill="auto"/>
            <w:vAlign w:val="bottom"/>
            <w:hideMark/>
          </w:tcPr>
          <w:p w14:paraId="73CA33BD"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70</w:t>
            </w:r>
          </w:p>
        </w:tc>
        <w:tc>
          <w:tcPr>
            <w:tcW w:w="1268" w:type="dxa"/>
            <w:tcBorders>
              <w:top w:val="nil"/>
              <w:left w:val="nil"/>
              <w:bottom w:val="single" w:sz="4" w:space="0" w:color="auto"/>
              <w:right w:val="single" w:sz="4" w:space="0" w:color="auto"/>
            </w:tcBorders>
            <w:shd w:val="clear" w:color="auto" w:fill="auto"/>
            <w:vAlign w:val="bottom"/>
            <w:hideMark/>
          </w:tcPr>
          <w:p w14:paraId="2F2FCCC0"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85</w:t>
            </w:r>
          </w:p>
        </w:tc>
      </w:tr>
      <w:tr w:rsidR="0072737E" w:rsidRPr="0072737E" w14:paraId="15D52665" w14:textId="77777777" w:rsidTr="00E076A0">
        <w:trPr>
          <w:trHeight w:val="300"/>
          <w:jc w:val="center"/>
        </w:trPr>
        <w:tc>
          <w:tcPr>
            <w:tcW w:w="1370" w:type="dxa"/>
            <w:tcBorders>
              <w:top w:val="nil"/>
              <w:left w:val="single" w:sz="4" w:space="0" w:color="auto"/>
              <w:bottom w:val="single" w:sz="4" w:space="0" w:color="auto"/>
              <w:right w:val="single" w:sz="4" w:space="0" w:color="auto"/>
            </w:tcBorders>
            <w:shd w:val="clear" w:color="auto" w:fill="auto"/>
            <w:noWrap/>
            <w:vAlign w:val="bottom"/>
            <w:hideMark/>
          </w:tcPr>
          <w:p w14:paraId="30FF6187" w14:textId="77777777" w:rsidR="0072737E" w:rsidRPr="0072737E" w:rsidRDefault="0072737E" w:rsidP="0072737E">
            <w:pPr>
              <w:spacing w:after="0" w:line="240" w:lineRule="auto"/>
              <w:jc w:val="center"/>
              <w:rPr>
                <w:rFonts w:ascii="Calibri" w:eastAsia="Times New Roman" w:hAnsi="Calibri" w:cs="Calibri"/>
                <w:b/>
                <w:bCs/>
                <w:color w:val="000000"/>
                <w:kern w:val="0"/>
                <w:lang w:val="hr-HR" w:eastAsia="hr-HR"/>
                <w14:ligatures w14:val="none"/>
              </w:rPr>
            </w:pPr>
            <w:r w:rsidRPr="0072737E">
              <w:rPr>
                <w:rFonts w:ascii="Calibri" w:eastAsia="Times New Roman" w:hAnsi="Calibri" w:cs="Calibri"/>
                <w:b/>
                <w:bCs/>
                <w:color w:val="000000"/>
                <w:kern w:val="0"/>
                <w:lang w:val="hr-HR" w:eastAsia="hr-HR"/>
                <w14:ligatures w14:val="none"/>
              </w:rPr>
              <w:t>2019</w:t>
            </w:r>
          </w:p>
        </w:tc>
        <w:tc>
          <w:tcPr>
            <w:tcW w:w="1266" w:type="dxa"/>
            <w:tcBorders>
              <w:top w:val="nil"/>
              <w:left w:val="nil"/>
              <w:bottom w:val="single" w:sz="4" w:space="0" w:color="auto"/>
              <w:right w:val="single" w:sz="4" w:space="0" w:color="auto"/>
            </w:tcBorders>
            <w:shd w:val="clear" w:color="auto" w:fill="auto"/>
            <w:vAlign w:val="bottom"/>
            <w:hideMark/>
          </w:tcPr>
          <w:p w14:paraId="504D516F"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9,6</w:t>
            </w:r>
          </w:p>
        </w:tc>
        <w:tc>
          <w:tcPr>
            <w:tcW w:w="1282" w:type="dxa"/>
            <w:tcBorders>
              <w:top w:val="nil"/>
              <w:left w:val="nil"/>
              <w:bottom w:val="single" w:sz="4" w:space="0" w:color="auto"/>
              <w:right w:val="single" w:sz="4" w:space="0" w:color="auto"/>
            </w:tcBorders>
            <w:shd w:val="clear" w:color="auto" w:fill="auto"/>
            <w:vAlign w:val="bottom"/>
            <w:hideMark/>
          </w:tcPr>
          <w:p w14:paraId="4139DD8D"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14,3</w:t>
            </w:r>
          </w:p>
        </w:tc>
        <w:tc>
          <w:tcPr>
            <w:tcW w:w="1280" w:type="dxa"/>
            <w:tcBorders>
              <w:top w:val="nil"/>
              <w:left w:val="nil"/>
              <w:bottom w:val="single" w:sz="4" w:space="0" w:color="auto"/>
              <w:right w:val="single" w:sz="4" w:space="0" w:color="auto"/>
            </w:tcBorders>
            <w:shd w:val="clear" w:color="auto" w:fill="auto"/>
            <w:vAlign w:val="bottom"/>
            <w:hideMark/>
          </w:tcPr>
          <w:p w14:paraId="63F535F9"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5,8</w:t>
            </w:r>
          </w:p>
        </w:tc>
        <w:tc>
          <w:tcPr>
            <w:tcW w:w="1294" w:type="dxa"/>
            <w:tcBorders>
              <w:top w:val="nil"/>
              <w:left w:val="nil"/>
              <w:bottom w:val="single" w:sz="4" w:space="0" w:color="auto"/>
              <w:right w:val="single" w:sz="4" w:space="0" w:color="auto"/>
            </w:tcBorders>
            <w:shd w:val="clear" w:color="auto" w:fill="auto"/>
            <w:vAlign w:val="bottom"/>
            <w:hideMark/>
          </w:tcPr>
          <w:p w14:paraId="512483CC"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2319</w:t>
            </w:r>
          </w:p>
        </w:tc>
        <w:tc>
          <w:tcPr>
            <w:tcW w:w="1312" w:type="dxa"/>
            <w:tcBorders>
              <w:top w:val="nil"/>
              <w:left w:val="nil"/>
              <w:bottom w:val="single" w:sz="4" w:space="0" w:color="auto"/>
              <w:right w:val="single" w:sz="4" w:space="0" w:color="auto"/>
            </w:tcBorders>
            <w:shd w:val="clear" w:color="auto" w:fill="auto"/>
            <w:vAlign w:val="bottom"/>
            <w:hideMark/>
          </w:tcPr>
          <w:p w14:paraId="00E109FF"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25</w:t>
            </w:r>
          </w:p>
        </w:tc>
        <w:tc>
          <w:tcPr>
            <w:tcW w:w="1268" w:type="dxa"/>
            <w:tcBorders>
              <w:top w:val="nil"/>
              <w:left w:val="nil"/>
              <w:bottom w:val="single" w:sz="4" w:space="0" w:color="auto"/>
              <w:right w:val="single" w:sz="4" w:space="0" w:color="auto"/>
            </w:tcBorders>
            <w:shd w:val="clear" w:color="auto" w:fill="auto"/>
            <w:vAlign w:val="bottom"/>
            <w:hideMark/>
          </w:tcPr>
          <w:p w14:paraId="544929CB"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85</w:t>
            </w:r>
          </w:p>
        </w:tc>
      </w:tr>
      <w:tr w:rsidR="0072737E" w:rsidRPr="0072737E" w14:paraId="0BDC08D7" w14:textId="77777777" w:rsidTr="00E076A0">
        <w:trPr>
          <w:trHeight w:val="300"/>
          <w:jc w:val="center"/>
        </w:trPr>
        <w:tc>
          <w:tcPr>
            <w:tcW w:w="1370" w:type="dxa"/>
            <w:tcBorders>
              <w:top w:val="nil"/>
              <w:left w:val="single" w:sz="4" w:space="0" w:color="auto"/>
              <w:bottom w:val="single" w:sz="4" w:space="0" w:color="auto"/>
              <w:right w:val="single" w:sz="4" w:space="0" w:color="auto"/>
            </w:tcBorders>
            <w:shd w:val="clear" w:color="auto" w:fill="auto"/>
            <w:noWrap/>
            <w:vAlign w:val="bottom"/>
            <w:hideMark/>
          </w:tcPr>
          <w:p w14:paraId="2D2EA0DF" w14:textId="77777777" w:rsidR="0072737E" w:rsidRPr="0072737E" w:rsidRDefault="0072737E" w:rsidP="0072737E">
            <w:pPr>
              <w:spacing w:after="0" w:line="240" w:lineRule="auto"/>
              <w:jc w:val="center"/>
              <w:rPr>
                <w:rFonts w:ascii="Calibri" w:eastAsia="Times New Roman" w:hAnsi="Calibri" w:cs="Calibri"/>
                <w:b/>
                <w:bCs/>
                <w:color w:val="000000"/>
                <w:kern w:val="0"/>
                <w:lang w:val="hr-HR" w:eastAsia="hr-HR"/>
                <w14:ligatures w14:val="none"/>
              </w:rPr>
            </w:pPr>
            <w:r w:rsidRPr="0072737E">
              <w:rPr>
                <w:rFonts w:ascii="Calibri" w:eastAsia="Times New Roman" w:hAnsi="Calibri" w:cs="Calibri"/>
                <w:b/>
                <w:bCs/>
                <w:color w:val="000000"/>
                <w:kern w:val="0"/>
                <w:lang w:val="hr-HR" w:eastAsia="hr-HR"/>
                <w14:ligatures w14:val="none"/>
              </w:rPr>
              <w:t>2020</w:t>
            </w:r>
          </w:p>
        </w:tc>
        <w:tc>
          <w:tcPr>
            <w:tcW w:w="1266" w:type="dxa"/>
            <w:tcBorders>
              <w:top w:val="nil"/>
              <w:left w:val="nil"/>
              <w:bottom w:val="single" w:sz="4" w:space="0" w:color="auto"/>
              <w:right w:val="single" w:sz="4" w:space="0" w:color="auto"/>
            </w:tcBorders>
            <w:shd w:val="clear" w:color="auto" w:fill="auto"/>
            <w:vAlign w:val="bottom"/>
            <w:hideMark/>
          </w:tcPr>
          <w:p w14:paraId="70DE5CFB"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9,5</w:t>
            </w:r>
          </w:p>
        </w:tc>
        <w:tc>
          <w:tcPr>
            <w:tcW w:w="1282" w:type="dxa"/>
            <w:tcBorders>
              <w:top w:val="nil"/>
              <w:left w:val="nil"/>
              <w:bottom w:val="single" w:sz="4" w:space="0" w:color="auto"/>
              <w:right w:val="single" w:sz="4" w:space="0" w:color="auto"/>
            </w:tcBorders>
            <w:shd w:val="clear" w:color="auto" w:fill="auto"/>
            <w:vAlign w:val="bottom"/>
            <w:hideMark/>
          </w:tcPr>
          <w:p w14:paraId="1DA1FE73"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14,3</w:t>
            </w:r>
          </w:p>
        </w:tc>
        <w:tc>
          <w:tcPr>
            <w:tcW w:w="1280" w:type="dxa"/>
            <w:tcBorders>
              <w:top w:val="nil"/>
              <w:left w:val="nil"/>
              <w:bottom w:val="single" w:sz="4" w:space="0" w:color="auto"/>
              <w:right w:val="single" w:sz="4" w:space="0" w:color="auto"/>
            </w:tcBorders>
            <w:shd w:val="clear" w:color="auto" w:fill="auto"/>
            <w:vAlign w:val="bottom"/>
            <w:hideMark/>
          </w:tcPr>
          <w:p w14:paraId="6AAB3F97"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5,4</w:t>
            </w:r>
          </w:p>
        </w:tc>
        <w:tc>
          <w:tcPr>
            <w:tcW w:w="1294" w:type="dxa"/>
            <w:tcBorders>
              <w:top w:val="nil"/>
              <w:left w:val="nil"/>
              <w:bottom w:val="single" w:sz="4" w:space="0" w:color="auto"/>
              <w:right w:val="single" w:sz="4" w:space="0" w:color="auto"/>
            </w:tcBorders>
            <w:shd w:val="clear" w:color="auto" w:fill="auto"/>
            <w:vAlign w:val="bottom"/>
            <w:hideMark/>
          </w:tcPr>
          <w:p w14:paraId="46B37E70"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1932</w:t>
            </w:r>
          </w:p>
        </w:tc>
        <w:tc>
          <w:tcPr>
            <w:tcW w:w="1312" w:type="dxa"/>
            <w:tcBorders>
              <w:top w:val="nil"/>
              <w:left w:val="nil"/>
              <w:bottom w:val="single" w:sz="4" w:space="0" w:color="auto"/>
              <w:right w:val="single" w:sz="4" w:space="0" w:color="auto"/>
            </w:tcBorders>
            <w:shd w:val="clear" w:color="auto" w:fill="auto"/>
            <w:vAlign w:val="bottom"/>
            <w:hideMark/>
          </w:tcPr>
          <w:p w14:paraId="6F066ED1"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20</w:t>
            </w:r>
          </w:p>
        </w:tc>
        <w:tc>
          <w:tcPr>
            <w:tcW w:w="1268" w:type="dxa"/>
            <w:tcBorders>
              <w:top w:val="nil"/>
              <w:left w:val="nil"/>
              <w:bottom w:val="single" w:sz="4" w:space="0" w:color="auto"/>
              <w:right w:val="single" w:sz="4" w:space="0" w:color="auto"/>
            </w:tcBorders>
            <w:shd w:val="clear" w:color="auto" w:fill="auto"/>
            <w:vAlign w:val="bottom"/>
            <w:hideMark/>
          </w:tcPr>
          <w:p w14:paraId="64D649D9"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84</w:t>
            </w:r>
          </w:p>
        </w:tc>
      </w:tr>
      <w:tr w:rsidR="0072737E" w:rsidRPr="0072737E" w14:paraId="1D839F86" w14:textId="77777777" w:rsidTr="00E076A0">
        <w:trPr>
          <w:trHeight w:val="300"/>
          <w:jc w:val="center"/>
        </w:trPr>
        <w:tc>
          <w:tcPr>
            <w:tcW w:w="1370" w:type="dxa"/>
            <w:tcBorders>
              <w:top w:val="nil"/>
              <w:left w:val="single" w:sz="4" w:space="0" w:color="auto"/>
              <w:bottom w:val="single" w:sz="4" w:space="0" w:color="auto"/>
              <w:right w:val="single" w:sz="4" w:space="0" w:color="auto"/>
            </w:tcBorders>
            <w:shd w:val="clear" w:color="auto" w:fill="auto"/>
            <w:noWrap/>
            <w:vAlign w:val="bottom"/>
            <w:hideMark/>
          </w:tcPr>
          <w:p w14:paraId="134BCF03" w14:textId="77777777" w:rsidR="0072737E" w:rsidRPr="0072737E" w:rsidRDefault="0072737E" w:rsidP="0072737E">
            <w:pPr>
              <w:spacing w:after="0" w:line="240" w:lineRule="auto"/>
              <w:jc w:val="center"/>
              <w:rPr>
                <w:rFonts w:ascii="Calibri" w:eastAsia="Times New Roman" w:hAnsi="Calibri" w:cs="Calibri"/>
                <w:b/>
                <w:bCs/>
                <w:color w:val="000000"/>
                <w:kern w:val="0"/>
                <w:lang w:val="hr-HR" w:eastAsia="hr-HR"/>
                <w14:ligatures w14:val="none"/>
              </w:rPr>
            </w:pPr>
            <w:r w:rsidRPr="0072737E">
              <w:rPr>
                <w:rFonts w:ascii="Calibri" w:eastAsia="Times New Roman" w:hAnsi="Calibri" w:cs="Calibri"/>
                <w:b/>
                <w:bCs/>
                <w:color w:val="000000"/>
                <w:kern w:val="0"/>
                <w:lang w:val="hr-HR" w:eastAsia="hr-HR"/>
                <w14:ligatures w14:val="none"/>
              </w:rPr>
              <w:t>2021</w:t>
            </w:r>
          </w:p>
        </w:tc>
        <w:tc>
          <w:tcPr>
            <w:tcW w:w="1266" w:type="dxa"/>
            <w:tcBorders>
              <w:top w:val="nil"/>
              <w:left w:val="nil"/>
              <w:bottom w:val="single" w:sz="4" w:space="0" w:color="auto"/>
              <w:right w:val="single" w:sz="4" w:space="0" w:color="auto"/>
            </w:tcBorders>
            <w:shd w:val="clear" w:color="auto" w:fill="auto"/>
            <w:vAlign w:val="bottom"/>
            <w:hideMark/>
          </w:tcPr>
          <w:p w14:paraId="5E5174B0"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8,9</w:t>
            </w:r>
          </w:p>
        </w:tc>
        <w:tc>
          <w:tcPr>
            <w:tcW w:w="1282" w:type="dxa"/>
            <w:tcBorders>
              <w:top w:val="nil"/>
              <w:left w:val="nil"/>
              <w:bottom w:val="single" w:sz="4" w:space="0" w:color="auto"/>
              <w:right w:val="single" w:sz="4" w:space="0" w:color="auto"/>
            </w:tcBorders>
            <w:shd w:val="clear" w:color="auto" w:fill="auto"/>
            <w:vAlign w:val="bottom"/>
            <w:hideMark/>
          </w:tcPr>
          <w:p w14:paraId="75F67287"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13,6</w:t>
            </w:r>
          </w:p>
        </w:tc>
        <w:tc>
          <w:tcPr>
            <w:tcW w:w="1280" w:type="dxa"/>
            <w:tcBorders>
              <w:top w:val="nil"/>
              <w:left w:val="nil"/>
              <w:bottom w:val="single" w:sz="4" w:space="0" w:color="auto"/>
              <w:right w:val="single" w:sz="4" w:space="0" w:color="auto"/>
            </w:tcBorders>
            <w:shd w:val="clear" w:color="auto" w:fill="auto"/>
            <w:vAlign w:val="bottom"/>
            <w:hideMark/>
          </w:tcPr>
          <w:p w14:paraId="0A94A925"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4,6</w:t>
            </w:r>
          </w:p>
        </w:tc>
        <w:tc>
          <w:tcPr>
            <w:tcW w:w="1294" w:type="dxa"/>
            <w:tcBorders>
              <w:top w:val="nil"/>
              <w:left w:val="nil"/>
              <w:bottom w:val="single" w:sz="4" w:space="0" w:color="auto"/>
              <w:right w:val="single" w:sz="4" w:space="0" w:color="auto"/>
            </w:tcBorders>
            <w:shd w:val="clear" w:color="auto" w:fill="auto"/>
            <w:vAlign w:val="bottom"/>
            <w:hideMark/>
          </w:tcPr>
          <w:p w14:paraId="0429ACEA"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2052</w:t>
            </w:r>
          </w:p>
        </w:tc>
        <w:tc>
          <w:tcPr>
            <w:tcW w:w="1312" w:type="dxa"/>
            <w:tcBorders>
              <w:top w:val="nil"/>
              <w:left w:val="nil"/>
              <w:bottom w:val="single" w:sz="4" w:space="0" w:color="auto"/>
              <w:right w:val="single" w:sz="4" w:space="0" w:color="auto"/>
            </w:tcBorders>
            <w:shd w:val="clear" w:color="auto" w:fill="auto"/>
            <w:vAlign w:val="bottom"/>
            <w:hideMark/>
          </w:tcPr>
          <w:p w14:paraId="4DDB3086"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53</w:t>
            </w:r>
          </w:p>
        </w:tc>
        <w:tc>
          <w:tcPr>
            <w:tcW w:w="1268" w:type="dxa"/>
            <w:tcBorders>
              <w:top w:val="nil"/>
              <w:left w:val="nil"/>
              <w:bottom w:val="single" w:sz="4" w:space="0" w:color="auto"/>
              <w:right w:val="single" w:sz="4" w:space="0" w:color="auto"/>
            </w:tcBorders>
            <w:shd w:val="clear" w:color="auto" w:fill="auto"/>
            <w:vAlign w:val="bottom"/>
            <w:hideMark/>
          </w:tcPr>
          <w:p w14:paraId="6CE16243" w14:textId="77777777" w:rsidR="0072737E" w:rsidRPr="0072737E" w:rsidRDefault="0072737E" w:rsidP="0072737E">
            <w:pPr>
              <w:spacing w:after="0" w:line="240" w:lineRule="auto"/>
              <w:jc w:val="center"/>
              <w:rPr>
                <w:rFonts w:ascii="Calibri" w:eastAsia="Times New Roman" w:hAnsi="Calibri" w:cs="Calibri"/>
                <w:color w:val="000000"/>
                <w:kern w:val="0"/>
                <w:lang w:val="hr-HR" w:eastAsia="hr-HR"/>
                <w14:ligatures w14:val="none"/>
              </w:rPr>
            </w:pPr>
            <w:r w:rsidRPr="0072737E">
              <w:rPr>
                <w:rFonts w:ascii="Calibri" w:eastAsia="Times New Roman" w:hAnsi="Calibri" w:cs="Calibri"/>
                <w:color w:val="000000"/>
                <w:kern w:val="0"/>
                <w:lang w:val="hr-HR" w:eastAsia="hr-HR"/>
                <w14:ligatures w14:val="none"/>
              </w:rPr>
              <w:t>90*</w:t>
            </w:r>
          </w:p>
        </w:tc>
      </w:tr>
      <w:tr w:rsidR="0072737E" w:rsidRPr="0072737E" w14:paraId="39AD6363" w14:textId="77777777" w:rsidTr="00E076A0">
        <w:trPr>
          <w:trHeight w:val="499"/>
          <w:jc w:val="center"/>
        </w:trPr>
        <w:tc>
          <w:tcPr>
            <w:tcW w:w="1370" w:type="dxa"/>
            <w:tcBorders>
              <w:top w:val="nil"/>
              <w:left w:val="single" w:sz="4" w:space="0" w:color="auto"/>
              <w:bottom w:val="single" w:sz="4" w:space="0" w:color="auto"/>
              <w:right w:val="single" w:sz="4" w:space="0" w:color="auto"/>
            </w:tcBorders>
            <w:shd w:val="clear" w:color="auto" w:fill="auto"/>
            <w:vAlign w:val="center"/>
            <w:hideMark/>
          </w:tcPr>
          <w:p w14:paraId="5D8BA2D5" w14:textId="77777777" w:rsidR="0072737E" w:rsidRPr="0072737E" w:rsidRDefault="0072737E" w:rsidP="0072737E">
            <w:pPr>
              <w:spacing w:after="0" w:line="240" w:lineRule="auto"/>
              <w:jc w:val="center"/>
              <w:rPr>
                <w:rFonts w:ascii="Calibri" w:eastAsia="Times New Roman" w:hAnsi="Calibri" w:cs="Calibri"/>
                <w:b/>
                <w:bCs/>
                <w:color w:val="000000"/>
                <w:kern w:val="0"/>
                <w:sz w:val="20"/>
                <w:szCs w:val="20"/>
                <w:lang w:val="hr-HR" w:eastAsia="hr-HR"/>
                <w14:ligatures w14:val="none"/>
              </w:rPr>
            </w:pPr>
            <w:r w:rsidRPr="0072737E">
              <w:rPr>
                <w:rFonts w:ascii="Calibri" w:eastAsia="Times New Roman" w:hAnsi="Calibri" w:cs="Calibri"/>
                <w:b/>
                <w:bCs/>
                <w:color w:val="000000"/>
                <w:kern w:val="0"/>
                <w:sz w:val="20"/>
                <w:szCs w:val="20"/>
                <w:lang w:val="hr-HR" w:eastAsia="hr-HR"/>
                <w14:ligatures w14:val="none"/>
              </w:rPr>
              <w:t>God_srednjak</w:t>
            </w:r>
          </w:p>
        </w:tc>
        <w:tc>
          <w:tcPr>
            <w:tcW w:w="1266" w:type="dxa"/>
            <w:tcBorders>
              <w:top w:val="nil"/>
              <w:left w:val="nil"/>
              <w:bottom w:val="single" w:sz="4" w:space="0" w:color="auto"/>
              <w:right w:val="single" w:sz="4" w:space="0" w:color="auto"/>
            </w:tcBorders>
            <w:shd w:val="clear" w:color="auto" w:fill="auto"/>
            <w:vAlign w:val="center"/>
            <w:hideMark/>
          </w:tcPr>
          <w:p w14:paraId="50F2A656" w14:textId="77777777" w:rsidR="0072737E" w:rsidRPr="0072737E" w:rsidRDefault="0072737E" w:rsidP="0072737E">
            <w:pPr>
              <w:spacing w:after="0" w:line="240" w:lineRule="auto"/>
              <w:jc w:val="center"/>
              <w:rPr>
                <w:rFonts w:ascii="Calibri" w:eastAsia="Times New Roman" w:hAnsi="Calibri" w:cs="Calibri"/>
                <w:b/>
                <w:bCs/>
                <w:color w:val="000000"/>
                <w:kern w:val="0"/>
                <w:lang w:val="hr-HR" w:eastAsia="hr-HR"/>
                <w14:ligatures w14:val="none"/>
              </w:rPr>
            </w:pPr>
            <w:r w:rsidRPr="0072737E">
              <w:rPr>
                <w:rFonts w:ascii="Calibri" w:eastAsia="Times New Roman" w:hAnsi="Calibri" w:cs="Calibri"/>
                <w:b/>
                <w:bCs/>
                <w:color w:val="000000"/>
                <w:kern w:val="0"/>
                <w:lang w:val="hr-HR" w:eastAsia="hr-HR"/>
                <w14:ligatures w14:val="none"/>
              </w:rPr>
              <w:t>8,7</w:t>
            </w:r>
          </w:p>
        </w:tc>
        <w:tc>
          <w:tcPr>
            <w:tcW w:w="1282" w:type="dxa"/>
            <w:tcBorders>
              <w:top w:val="nil"/>
              <w:left w:val="nil"/>
              <w:bottom w:val="single" w:sz="4" w:space="0" w:color="auto"/>
              <w:right w:val="single" w:sz="4" w:space="0" w:color="auto"/>
            </w:tcBorders>
            <w:shd w:val="clear" w:color="auto" w:fill="auto"/>
            <w:vAlign w:val="center"/>
            <w:hideMark/>
          </w:tcPr>
          <w:p w14:paraId="07E40CBC" w14:textId="77777777" w:rsidR="0072737E" w:rsidRPr="0072737E" w:rsidRDefault="0072737E" w:rsidP="0072737E">
            <w:pPr>
              <w:spacing w:after="0" w:line="240" w:lineRule="auto"/>
              <w:jc w:val="center"/>
              <w:rPr>
                <w:rFonts w:ascii="Calibri" w:eastAsia="Times New Roman" w:hAnsi="Calibri" w:cs="Calibri"/>
                <w:b/>
                <w:bCs/>
                <w:color w:val="000000"/>
                <w:kern w:val="0"/>
                <w:lang w:val="hr-HR" w:eastAsia="hr-HR"/>
                <w14:ligatures w14:val="none"/>
              </w:rPr>
            </w:pPr>
            <w:r w:rsidRPr="0072737E">
              <w:rPr>
                <w:rFonts w:ascii="Calibri" w:eastAsia="Times New Roman" w:hAnsi="Calibri" w:cs="Calibri"/>
                <w:b/>
                <w:bCs/>
                <w:color w:val="000000"/>
                <w:kern w:val="0"/>
                <w:lang w:val="hr-HR" w:eastAsia="hr-HR"/>
                <w14:ligatures w14:val="none"/>
              </w:rPr>
              <w:t>13,3</w:t>
            </w:r>
          </w:p>
        </w:tc>
        <w:tc>
          <w:tcPr>
            <w:tcW w:w="1280" w:type="dxa"/>
            <w:tcBorders>
              <w:top w:val="nil"/>
              <w:left w:val="nil"/>
              <w:bottom w:val="single" w:sz="4" w:space="0" w:color="auto"/>
              <w:right w:val="single" w:sz="4" w:space="0" w:color="auto"/>
            </w:tcBorders>
            <w:shd w:val="clear" w:color="auto" w:fill="auto"/>
            <w:vAlign w:val="center"/>
            <w:hideMark/>
          </w:tcPr>
          <w:p w14:paraId="52C93374" w14:textId="77777777" w:rsidR="0072737E" w:rsidRPr="0072737E" w:rsidRDefault="0072737E" w:rsidP="0072737E">
            <w:pPr>
              <w:spacing w:after="0" w:line="240" w:lineRule="auto"/>
              <w:jc w:val="center"/>
              <w:rPr>
                <w:rFonts w:ascii="Calibri" w:eastAsia="Times New Roman" w:hAnsi="Calibri" w:cs="Calibri"/>
                <w:b/>
                <w:bCs/>
                <w:color w:val="000000"/>
                <w:kern w:val="0"/>
                <w:lang w:val="hr-HR" w:eastAsia="hr-HR"/>
                <w14:ligatures w14:val="none"/>
              </w:rPr>
            </w:pPr>
            <w:r w:rsidRPr="0072737E">
              <w:rPr>
                <w:rFonts w:ascii="Calibri" w:eastAsia="Times New Roman" w:hAnsi="Calibri" w:cs="Calibri"/>
                <w:b/>
                <w:bCs/>
                <w:color w:val="000000"/>
                <w:kern w:val="0"/>
                <w:lang w:val="hr-HR" w:eastAsia="hr-HR"/>
                <w14:ligatures w14:val="none"/>
              </w:rPr>
              <w:t>4,5</w:t>
            </w:r>
          </w:p>
        </w:tc>
        <w:tc>
          <w:tcPr>
            <w:tcW w:w="1294" w:type="dxa"/>
            <w:tcBorders>
              <w:top w:val="nil"/>
              <w:left w:val="nil"/>
              <w:bottom w:val="single" w:sz="4" w:space="0" w:color="auto"/>
              <w:right w:val="single" w:sz="4" w:space="0" w:color="auto"/>
            </w:tcBorders>
            <w:shd w:val="clear" w:color="auto" w:fill="auto"/>
            <w:vAlign w:val="center"/>
            <w:hideMark/>
          </w:tcPr>
          <w:p w14:paraId="0BC7DAF6" w14:textId="77777777" w:rsidR="0072737E" w:rsidRPr="0072737E" w:rsidRDefault="0072737E" w:rsidP="0072737E">
            <w:pPr>
              <w:spacing w:after="0" w:line="240" w:lineRule="auto"/>
              <w:jc w:val="center"/>
              <w:rPr>
                <w:rFonts w:ascii="Calibri" w:eastAsia="Times New Roman" w:hAnsi="Calibri" w:cs="Calibri"/>
                <w:b/>
                <w:bCs/>
                <w:color w:val="000000"/>
                <w:kern w:val="0"/>
                <w:lang w:val="hr-HR" w:eastAsia="hr-HR"/>
                <w14:ligatures w14:val="none"/>
              </w:rPr>
            </w:pPr>
            <w:r w:rsidRPr="0072737E">
              <w:rPr>
                <w:rFonts w:ascii="Calibri" w:eastAsia="Times New Roman" w:hAnsi="Calibri" w:cs="Calibri"/>
                <w:b/>
                <w:bCs/>
                <w:color w:val="000000"/>
                <w:kern w:val="0"/>
                <w:lang w:val="hr-HR" w:eastAsia="hr-HR"/>
                <w14:ligatures w14:val="none"/>
              </w:rPr>
              <w:t>2226,7</w:t>
            </w:r>
          </w:p>
        </w:tc>
        <w:tc>
          <w:tcPr>
            <w:tcW w:w="1312" w:type="dxa"/>
            <w:tcBorders>
              <w:top w:val="nil"/>
              <w:left w:val="nil"/>
              <w:bottom w:val="single" w:sz="4" w:space="0" w:color="auto"/>
              <w:right w:val="single" w:sz="4" w:space="0" w:color="auto"/>
            </w:tcBorders>
            <w:shd w:val="clear" w:color="auto" w:fill="auto"/>
            <w:vAlign w:val="center"/>
            <w:hideMark/>
          </w:tcPr>
          <w:p w14:paraId="0D27BF79" w14:textId="77777777" w:rsidR="0072737E" w:rsidRPr="0072737E" w:rsidRDefault="0072737E" w:rsidP="0072737E">
            <w:pPr>
              <w:spacing w:after="0" w:line="240" w:lineRule="auto"/>
              <w:jc w:val="center"/>
              <w:rPr>
                <w:rFonts w:ascii="Calibri" w:eastAsia="Times New Roman" w:hAnsi="Calibri" w:cs="Calibri"/>
                <w:b/>
                <w:bCs/>
                <w:color w:val="000000"/>
                <w:kern w:val="0"/>
                <w:lang w:val="hr-HR" w:eastAsia="hr-HR"/>
                <w14:ligatures w14:val="none"/>
              </w:rPr>
            </w:pPr>
            <w:r w:rsidRPr="0072737E">
              <w:rPr>
                <w:rFonts w:ascii="Calibri" w:eastAsia="Times New Roman" w:hAnsi="Calibri" w:cs="Calibri"/>
                <w:b/>
                <w:bCs/>
                <w:color w:val="000000"/>
                <w:kern w:val="0"/>
                <w:lang w:val="hr-HR" w:eastAsia="hr-HR"/>
                <w14:ligatures w14:val="none"/>
              </w:rPr>
              <w:t>69,7</w:t>
            </w:r>
          </w:p>
        </w:tc>
        <w:tc>
          <w:tcPr>
            <w:tcW w:w="1268" w:type="dxa"/>
            <w:tcBorders>
              <w:top w:val="nil"/>
              <w:left w:val="nil"/>
              <w:bottom w:val="single" w:sz="4" w:space="0" w:color="auto"/>
              <w:right w:val="single" w:sz="4" w:space="0" w:color="auto"/>
            </w:tcBorders>
            <w:shd w:val="clear" w:color="auto" w:fill="auto"/>
            <w:vAlign w:val="center"/>
            <w:hideMark/>
          </w:tcPr>
          <w:p w14:paraId="48E94FF6" w14:textId="77777777" w:rsidR="0072737E" w:rsidRPr="0072737E" w:rsidRDefault="0072737E" w:rsidP="0072737E">
            <w:pPr>
              <w:spacing w:after="0" w:line="240" w:lineRule="auto"/>
              <w:jc w:val="center"/>
              <w:rPr>
                <w:rFonts w:ascii="Calibri" w:eastAsia="Times New Roman" w:hAnsi="Calibri" w:cs="Calibri"/>
                <w:b/>
                <w:bCs/>
                <w:color w:val="000000"/>
                <w:kern w:val="0"/>
                <w:lang w:val="hr-HR" w:eastAsia="hr-HR"/>
                <w14:ligatures w14:val="none"/>
              </w:rPr>
            </w:pPr>
            <w:r w:rsidRPr="0072737E">
              <w:rPr>
                <w:rFonts w:ascii="Calibri" w:eastAsia="Times New Roman" w:hAnsi="Calibri" w:cs="Calibri"/>
                <w:b/>
                <w:bCs/>
                <w:color w:val="000000"/>
                <w:kern w:val="0"/>
                <w:lang w:val="hr-HR" w:eastAsia="hr-HR"/>
                <w14:ligatures w14:val="none"/>
              </w:rPr>
              <w:t>84</w:t>
            </w:r>
          </w:p>
        </w:tc>
      </w:tr>
    </w:tbl>
    <w:p w14:paraId="0F27BE6C" w14:textId="77777777" w:rsidR="00E62C6C" w:rsidRDefault="00E62C6C" w:rsidP="00031F08">
      <w:pPr>
        <w:spacing w:after="0" w:line="360" w:lineRule="auto"/>
        <w:jc w:val="both"/>
        <w:rPr>
          <w:rFonts w:ascii="Times New Roman" w:hAnsi="Times New Roman" w:cs="Times New Roman"/>
          <w:sz w:val="24"/>
          <w:szCs w:val="24"/>
        </w:rPr>
      </w:pPr>
    </w:p>
    <w:p w14:paraId="02C0F680" w14:textId="6744D1A1" w:rsidR="00E62C6C" w:rsidRPr="0072737E" w:rsidRDefault="0072737E" w:rsidP="0072737E">
      <w:pPr>
        <w:spacing w:after="0" w:line="360" w:lineRule="auto"/>
        <w:jc w:val="both"/>
        <w:rPr>
          <w:rFonts w:ascii="Times New Roman" w:hAnsi="Times New Roman" w:cs="Times New Roman"/>
          <w:sz w:val="24"/>
          <w:szCs w:val="24"/>
        </w:rPr>
      </w:pPr>
      <w:r w:rsidRPr="0072737E">
        <w:rPr>
          <w:rFonts w:ascii="Times New Roman" w:hAnsi="Times New Roman" w:cs="Times New Roman"/>
          <w:sz w:val="24"/>
          <w:szCs w:val="24"/>
        </w:rPr>
        <w:t>Oznaka '*' u tablici znači da u toj godini nedostaju podaci za određen broj mjeseci, te godišnji srednjak/suma tog meteorološkog elementa ne postoji ili je izračunat iz raspoloživih podataka</w:t>
      </w:r>
    </w:p>
    <w:p w14:paraId="3FBD47FE" w14:textId="77777777" w:rsidR="00E62C6C" w:rsidRPr="0072737E" w:rsidRDefault="00E62C6C" w:rsidP="00031F08">
      <w:pPr>
        <w:spacing w:after="0" w:line="360" w:lineRule="auto"/>
        <w:jc w:val="both"/>
        <w:rPr>
          <w:rFonts w:ascii="Times New Roman" w:hAnsi="Times New Roman" w:cs="Times New Roman"/>
          <w:sz w:val="24"/>
          <w:szCs w:val="24"/>
        </w:rPr>
      </w:pPr>
    </w:p>
    <w:p w14:paraId="37541D9A" w14:textId="78E663CF" w:rsidR="0072737E" w:rsidRDefault="0072737E" w:rsidP="00031F08">
      <w:pPr>
        <w:spacing w:after="0" w:line="360" w:lineRule="auto"/>
        <w:jc w:val="both"/>
        <w:rPr>
          <w:rFonts w:ascii="Times New Roman" w:hAnsi="Times New Roman" w:cs="Times New Roman"/>
          <w:sz w:val="24"/>
          <w:szCs w:val="24"/>
        </w:rPr>
      </w:pPr>
      <w:r w:rsidRPr="0072737E">
        <w:rPr>
          <w:rFonts w:ascii="Times New Roman" w:hAnsi="Times New Roman" w:cs="Times New Roman"/>
          <w:sz w:val="24"/>
          <w:szCs w:val="24"/>
        </w:rPr>
        <w:t xml:space="preserve">Klimatološka meteorološka postaja Delnice imala je dulji prekid u radu (1994.-2007.). Iz tog razloga, dodatno </w:t>
      </w:r>
      <w:r w:rsidR="00EF1A2F">
        <w:rPr>
          <w:rFonts w:ascii="Times New Roman" w:hAnsi="Times New Roman" w:cs="Times New Roman"/>
          <w:sz w:val="24"/>
          <w:szCs w:val="24"/>
        </w:rPr>
        <w:t xml:space="preserve">su </w:t>
      </w:r>
      <w:r w:rsidRPr="0072737E">
        <w:rPr>
          <w:rFonts w:ascii="Times New Roman" w:hAnsi="Times New Roman" w:cs="Times New Roman"/>
          <w:sz w:val="24"/>
          <w:szCs w:val="24"/>
        </w:rPr>
        <w:t>dostavlj</w:t>
      </w:r>
      <w:r w:rsidR="00EF1A2F">
        <w:rPr>
          <w:rFonts w:ascii="Times New Roman" w:hAnsi="Times New Roman" w:cs="Times New Roman"/>
          <w:sz w:val="24"/>
          <w:szCs w:val="24"/>
        </w:rPr>
        <w:t>eni</w:t>
      </w:r>
      <w:r w:rsidRPr="0072737E">
        <w:rPr>
          <w:rFonts w:ascii="Times New Roman" w:hAnsi="Times New Roman" w:cs="Times New Roman"/>
          <w:sz w:val="24"/>
          <w:szCs w:val="24"/>
        </w:rPr>
        <w:t xml:space="preserve"> podat</w:t>
      </w:r>
      <w:r w:rsidR="00EF1A2F">
        <w:rPr>
          <w:rFonts w:ascii="Times New Roman" w:hAnsi="Times New Roman" w:cs="Times New Roman"/>
          <w:sz w:val="24"/>
          <w:szCs w:val="24"/>
        </w:rPr>
        <w:t>ci</w:t>
      </w:r>
      <w:r w:rsidRPr="0072737E">
        <w:rPr>
          <w:rFonts w:ascii="Times New Roman" w:hAnsi="Times New Roman" w:cs="Times New Roman"/>
          <w:sz w:val="24"/>
          <w:szCs w:val="24"/>
        </w:rPr>
        <w:t xml:space="preserve"> s klimatološke meteorološke postaje (KMP) Vrelo </w:t>
      </w:r>
      <w:r w:rsidRPr="0072737E">
        <w:rPr>
          <w:rFonts w:ascii="Times New Roman" w:hAnsi="Times New Roman" w:cs="Times New Roman"/>
          <w:sz w:val="24"/>
          <w:szCs w:val="24"/>
        </w:rPr>
        <w:lastRenderedPageBreak/>
        <w:t>Ličanke za razdoblje: 1981.-2021. godine.</w:t>
      </w:r>
      <w:r w:rsidR="00EF1A2F">
        <w:rPr>
          <w:rFonts w:ascii="Times New Roman" w:hAnsi="Times New Roman" w:cs="Times New Roman"/>
          <w:sz w:val="24"/>
          <w:szCs w:val="24"/>
        </w:rPr>
        <w:t xml:space="preserve"> Prema DHMZ zbog blizine </w:t>
      </w:r>
      <w:r w:rsidR="00EF1A2F" w:rsidRPr="0072737E">
        <w:rPr>
          <w:rFonts w:ascii="Times New Roman" w:hAnsi="Times New Roman" w:cs="Times New Roman"/>
          <w:sz w:val="24"/>
          <w:szCs w:val="24"/>
        </w:rPr>
        <w:t>klimatološke meteorološke postaje Vrelo Ličanke</w:t>
      </w:r>
      <w:r w:rsidR="00EF1A2F">
        <w:rPr>
          <w:rFonts w:ascii="Times New Roman" w:hAnsi="Times New Roman" w:cs="Times New Roman"/>
          <w:sz w:val="24"/>
          <w:szCs w:val="24"/>
        </w:rPr>
        <w:t xml:space="preserve">, mogu se podaci s te postaje koristiti i uspoređivati u određene svrhe za </w:t>
      </w:r>
      <w:r w:rsidR="00DA56F4">
        <w:rPr>
          <w:rFonts w:ascii="Times New Roman" w:hAnsi="Times New Roman" w:cs="Times New Roman"/>
          <w:sz w:val="24"/>
          <w:szCs w:val="24"/>
        </w:rPr>
        <w:t>G</w:t>
      </w:r>
      <w:r w:rsidR="00EF1A2F">
        <w:rPr>
          <w:rFonts w:ascii="Times New Roman" w:hAnsi="Times New Roman" w:cs="Times New Roman"/>
          <w:sz w:val="24"/>
          <w:szCs w:val="24"/>
        </w:rPr>
        <w:t xml:space="preserve">rad </w:t>
      </w:r>
      <w:r w:rsidR="00DA56F4">
        <w:rPr>
          <w:rFonts w:ascii="Times New Roman" w:hAnsi="Times New Roman" w:cs="Times New Roman"/>
          <w:sz w:val="24"/>
          <w:szCs w:val="24"/>
        </w:rPr>
        <w:t>D</w:t>
      </w:r>
      <w:r w:rsidR="00EF1A2F">
        <w:rPr>
          <w:rFonts w:ascii="Times New Roman" w:hAnsi="Times New Roman" w:cs="Times New Roman"/>
          <w:sz w:val="24"/>
          <w:szCs w:val="24"/>
        </w:rPr>
        <w:t>elnice.</w:t>
      </w:r>
    </w:p>
    <w:p w14:paraId="4813EC8F" w14:textId="653A1CEC" w:rsidR="00EF1A2F" w:rsidRPr="00EF1A2F" w:rsidRDefault="00EF1A2F" w:rsidP="00031F08">
      <w:pPr>
        <w:spacing w:after="0" w:line="360" w:lineRule="auto"/>
        <w:jc w:val="both"/>
        <w:rPr>
          <w:rFonts w:ascii="Times New Roman" w:hAnsi="Times New Roman" w:cs="Times New Roman"/>
          <w:color w:val="FF0000"/>
          <w:sz w:val="24"/>
          <w:szCs w:val="24"/>
        </w:rPr>
      </w:pPr>
      <w:r>
        <w:rPr>
          <w:rFonts w:ascii="Times New Roman" w:hAnsi="Times New Roman" w:cs="Times New Roman"/>
          <w:sz w:val="24"/>
          <w:szCs w:val="24"/>
        </w:rPr>
        <w:t>P</w:t>
      </w:r>
      <w:r w:rsidRPr="0072737E">
        <w:rPr>
          <w:rFonts w:ascii="Times New Roman" w:hAnsi="Times New Roman" w:cs="Times New Roman"/>
          <w:sz w:val="24"/>
          <w:szCs w:val="24"/>
        </w:rPr>
        <w:t>odat</w:t>
      </w:r>
      <w:r>
        <w:rPr>
          <w:rFonts w:ascii="Times New Roman" w:hAnsi="Times New Roman" w:cs="Times New Roman"/>
          <w:sz w:val="24"/>
          <w:szCs w:val="24"/>
        </w:rPr>
        <w:t>ci</w:t>
      </w:r>
      <w:r w:rsidRPr="0072737E">
        <w:rPr>
          <w:rFonts w:ascii="Times New Roman" w:hAnsi="Times New Roman" w:cs="Times New Roman"/>
          <w:sz w:val="24"/>
          <w:szCs w:val="24"/>
        </w:rPr>
        <w:t xml:space="preserve"> s klimatološke meteorološke postaje (KMP) Vrelo Ličanke</w:t>
      </w:r>
      <w:r w:rsidRPr="00EF1A2F">
        <w:rPr>
          <w:rFonts w:ascii="Times New Roman" w:hAnsi="Times New Roman" w:cs="Times New Roman"/>
          <w:sz w:val="24"/>
          <w:szCs w:val="24"/>
        </w:rPr>
        <w:t xml:space="preserve"> </w:t>
      </w:r>
      <w:r w:rsidRPr="0072737E">
        <w:rPr>
          <w:rFonts w:ascii="Times New Roman" w:hAnsi="Times New Roman" w:cs="Times New Roman"/>
          <w:sz w:val="24"/>
          <w:szCs w:val="24"/>
        </w:rPr>
        <w:t>za razdoblje: 1981.-2021. godine</w:t>
      </w:r>
      <w:r>
        <w:rPr>
          <w:rFonts w:ascii="Times New Roman" w:hAnsi="Times New Roman" w:cs="Times New Roman"/>
          <w:sz w:val="24"/>
          <w:szCs w:val="24"/>
        </w:rPr>
        <w:t xml:space="preserve">, prikazani su u tablici </w:t>
      </w:r>
      <w:r w:rsidR="00DA56F4" w:rsidRPr="00DA56F4">
        <w:rPr>
          <w:rFonts w:ascii="Times New Roman" w:hAnsi="Times New Roman" w:cs="Times New Roman"/>
          <w:sz w:val="24"/>
          <w:szCs w:val="24"/>
        </w:rPr>
        <w:t>7</w:t>
      </w:r>
      <w:r w:rsidRPr="00DA56F4">
        <w:rPr>
          <w:rFonts w:ascii="Times New Roman" w:hAnsi="Times New Roman" w:cs="Times New Roman"/>
          <w:sz w:val="24"/>
          <w:szCs w:val="24"/>
        </w:rPr>
        <w:t>.</w:t>
      </w:r>
    </w:p>
    <w:p w14:paraId="5B7FBDA8" w14:textId="77777777" w:rsidR="00E62C6C" w:rsidRDefault="00E62C6C" w:rsidP="00031F08">
      <w:pPr>
        <w:spacing w:after="0" w:line="360" w:lineRule="auto"/>
        <w:jc w:val="both"/>
        <w:rPr>
          <w:rFonts w:ascii="Times New Roman" w:hAnsi="Times New Roman" w:cs="Times New Roman"/>
          <w:sz w:val="24"/>
          <w:szCs w:val="24"/>
        </w:rPr>
      </w:pPr>
    </w:p>
    <w:p w14:paraId="62EF9010" w14:textId="0B06520E" w:rsidR="00011CAA" w:rsidRDefault="00E076A0" w:rsidP="00E076A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Tablica </w:t>
      </w:r>
      <w:r w:rsidR="00363E98">
        <w:rPr>
          <w:rFonts w:ascii="Times New Roman" w:hAnsi="Times New Roman" w:cs="Times New Roman"/>
          <w:sz w:val="24"/>
          <w:szCs w:val="24"/>
        </w:rPr>
        <w:t>8</w:t>
      </w:r>
      <w:r>
        <w:rPr>
          <w:rFonts w:ascii="Times New Roman" w:hAnsi="Times New Roman" w:cs="Times New Roman"/>
          <w:sz w:val="24"/>
          <w:szCs w:val="24"/>
        </w:rPr>
        <w:t>. P</w:t>
      </w:r>
      <w:r w:rsidRPr="0072737E">
        <w:rPr>
          <w:rFonts w:ascii="Times New Roman" w:hAnsi="Times New Roman" w:cs="Times New Roman"/>
          <w:sz w:val="24"/>
          <w:szCs w:val="24"/>
        </w:rPr>
        <w:t>odat</w:t>
      </w:r>
      <w:r>
        <w:rPr>
          <w:rFonts w:ascii="Times New Roman" w:hAnsi="Times New Roman" w:cs="Times New Roman"/>
          <w:sz w:val="24"/>
          <w:szCs w:val="24"/>
        </w:rPr>
        <w:t>ci</w:t>
      </w:r>
      <w:r w:rsidRPr="0072737E">
        <w:rPr>
          <w:rFonts w:ascii="Times New Roman" w:hAnsi="Times New Roman" w:cs="Times New Roman"/>
          <w:sz w:val="24"/>
          <w:szCs w:val="24"/>
        </w:rPr>
        <w:t xml:space="preserve"> s klimatološke meteorološke postaje (KMP) Vrelo Ličanke za razdoblje</w:t>
      </w:r>
    </w:p>
    <w:p w14:paraId="0364BC8D" w14:textId="3ECE20CC" w:rsidR="00E076A0" w:rsidRDefault="00011CAA" w:rsidP="00E076A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076A0" w:rsidRPr="0072737E">
        <w:rPr>
          <w:rFonts w:ascii="Times New Roman" w:hAnsi="Times New Roman" w:cs="Times New Roman"/>
          <w:sz w:val="24"/>
          <w:szCs w:val="24"/>
        </w:rPr>
        <w:t>1981.-2021. godine.</w:t>
      </w:r>
    </w:p>
    <w:tbl>
      <w:tblPr>
        <w:tblW w:w="9072" w:type="dxa"/>
        <w:jc w:val="center"/>
        <w:tblLook w:val="04A0" w:firstRow="1" w:lastRow="0" w:firstColumn="1" w:lastColumn="0" w:noHBand="0" w:noVBand="1"/>
      </w:tblPr>
      <w:tblGrid>
        <w:gridCol w:w="1404"/>
        <w:gridCol w:w="1278"/>
        <w:gridCol w:w="1278"/>
        <w:gridCol w:w="1278"/>
        <w:gridCol w:w="1278"/>
        <w:gridCol w:w="1278"/>
        <w:gridCol w:w="1278"/>
      </w:tblGrid>
      <w:tr w:rsidR="00EF1A2F" w:rsidRPr="00EF1A2F" w14:paraId="36D2FCA1" w14:textId="77777777" w:rsidTr="00E076A0">
        <w:trPr>
          <w:trHeight w:val="450"/>
          <w:jc w:val="center"/>
        </w:trPr>
        <w:tc>
          <w:tcPr>
            <w:tcW w:w="1247" w:type="dxa"/>
            <w:gridSpan w:val="7"/>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14:paraId="2F930927"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KMP VRELO LIČANKE, godišnji i višegodišnji prosjeci određenih</w:t>
            </w:r>
            <w:r w:rsidRPr="00EF1A2F">
              <w:rPr>
                <w:rFonts w:ascii="Calibri" w:eastAsia="Times New Roman" w:hAnsi="Calibri" w:cs="Calibri"/>
                <w:color w:val="000000"/>
                <w:kern w:val="0"/>
                <w:lang w:val="hr-HR" w:eastAsia="hr-HR"/>
                <w14:ligatures w14:val="none"/>
              </w:rPr>
              <w:br/>
              <w:t>meteoroloških elemenata u raspoloživom razdoblju: 1981.-2021.</w:t>
            </w:r>
          </w:p>
        </w:tc>
      </w:tr>
      <w:tr w:rsidR="00EF1A2F" w:rsidRPr="00EF1A2F" w14:paraId="44F3FD3E" w14:textId="77777777" w:rsidTr="00E076A0">
        <w:trPr>
          <w:trHeight w:val="450"/>
          <w:jc w:val="center"/>
        </w:trPr>
        <w:tc>
          <w:tcPr>
            <w:tcW w:w="1247" w:type="dxa"/>
            <w:gridSpan w:val="7"/>
            <w:vMerge/>
            <w:tcBorders>
              <w:top w:val="single" w:sz="8" w:space="0" w:color="auto"/>
              <w:left w:val="single" w:sz="8" w:space="0" w:color="auto"/>
              <w:bottom w:val="single" w:sz="8" w:space="0" w:color="000000"/>
              <w:right w:val="single" w:sz="8" w:space="0" w:color="000000"/>
            </w:tcBorders>
            <w:vAlign w:val="center"/>
            <w:hideMark/>
          </w:tcPr>
          <w:p w14:paraId="57326FB3" w14:textId="77777777" w:rsidR="00EF1A2F" w:rsidRPr="00EF1A2F" w:rsidRDefault="00EF1A2F" w:rsidP="00EF1A2F">
            <w:pPr>
              <w:spacing w:after="0" w:line="240" w:lineRule="auto"/>
              <w:rPr>
                <w:rFonts w:ascii="Calibri" w:eastAsia="Times New Roman" w:hAnsi="Calibri" w:cs="Calibri"/>
                <w:color w:val="000000"/>
                <w:kern w:val="0"/>
                <w:lang w:val="hr-HR" w:eastAsia="hr-HR"/>
                <w14:ligatures w14:val="none"/>
              </w:rPr>
            </w:pPr>
          </w:p>
        </w:tc>
      </w:tr>
      <w:tr w:rsidR="00EF1A2F" w:rsidRPr="00EF1A2F" w14:paraId="2CDC941E" w14:textId="77777777" w:rsidTr="00E076A0">
        <w:trPr>
          <w:trHeight w:val="499"/>
          <w:jc w:val="center"/>
        </w:trPr>
        <w:tc>
          <w:tcPr>
            <w:tcW w:w="1247" w:type="dxa"/>
            <w:tcBorders>
              <w:top w:val="nil"/>
              <w:left w:val="single" w:sz="4" w:space="0" w:color="auto"/>
              <w:bottom w:val="single" w:sz="4" w:space="0" w:color="auto"/>
              <w:right w:val="single" w:sz="4" w:space="0" w:color="auto"/>
            </w:tcBorders>
            <w:shd w:val="clear" w:color="auto" w:fill="auto"/>
            <w:vAlign w:val="center"/>
            <w:hideMark/>
          </w:tcPr>
          <w:p w14:paraId="5F471DD8" w14:textId="77777777" w:rsidR="00EF1A2F" w:rsidRPr="00EF1A2F" w:rsidRDefault="00EF1A2F" w:rsidP="00EF1A2F">
            <w:pPr>
              <w:spacing w:after="0" w:line="240" w:lineRule="auto"/>
              <w:jc w:val="center"/>
              <w:rPr>
                <w:rFonts w:ascii="Calibri" w:eastAsia="Times New Roman" w:hAnsi="Calibri" w:cs="Calibri"/>
                <w:b/>
                <w:bCs/>
                <w:color w:val="000000"/>
                <w:kern w:val="0"/>
                <w:lang w:val="hr-HR" w:eastAsia="hr-HR"/>
                <w14:ligatures w14:val="none"/>
              </w:rPr>
            </w:pPr>
            <w:r w:rsidRPr="00EF1A2F">
              <w:rPr>
                <w:rFonts w:ascii="Calibri" w:eastAsia="Times New Roman" w:hAnsi="Calibri" w:cs="Calibri"/>
                <w:b/>
                <w:bCs/>
                <w:color w:val="000000"/>
                <w:kern w:val="0"/>
                <w:lang w:val="hr-HR" w:eastAsia="hr-HR"/>
                <w14:ligatures w14:val="none"/>
              </w:rPr>
              <w:t>Godina</w:t>
            </w:r>
          </w:p>
        </w:tc>
        <w:tc>
          <w:tcPr>
            <w:tcW w:w="1247" w:type="dxa"/>
            <w:tcBorders>
              <w:top w:val="nil"/>
              <w:left w:val="nil"/>
              <w:bottom w:val="single" w:sz="4" w:space="0" w:color="auto"/>
              <w:right w:val="single" w:sz="4" w:space="0" w:color="auto"/>
            </w:tcBorders>
            <w:shd w:val="clear" w:color="auto" w:fill="auto"/>
            <w:vAlign w:val="center"/>
            <w:hideMark/>
          </w:tcPr>
          <w:p w14:paraId="4650DE01"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t</w:t>
            </w:r>
            <w:r w:rsidRPr="00EF1A2F">
              <w:rPr>
                <w:rFonts w:ascii="Calibri" w:eastAsia="Times New Roman" w:hAnsi="Calibri" w:cs="Calibri"/>
                <w:color w:val="000000"/>
                <w:kern w:val="0"/>
                <w:vertAlign w:val="subscript"/>
                <w:lang w:val="hr-HR" w:eastAsia="hr-HR"/>
                <w14:ligatures w14:val="none"/>
              </w:rPr>
              <w:t>sr</w:t>
            </w:r>
            <w:r w:rsidRPr="00EF1A2F">
              <w:rPr>
                <w:rFonts w:ascii="Calibri" w:eastAsia="Times New Roman" w:hAnsi="Calibri" w:cs="Calibri"/>
                <w:color w:val="000000"/>
                <w:kern w:val="0"/>
                <w:lang w:val="hr-HR" w:eastAsia="hr-HR"/>
                <w14:ligatures w14:val="none"/>
              </w:rPr>
              <w:t xml:space="preserve"> (°C)</w:t>
            </w:r>
          </w:p>
        </w:tc>
        <w:tc>
          <w:tcPr>
            <w:tcW w:w="1247" w:type="dxa"/>
            <w:tcBorders>
              <w:top w:val="nil"/>
              <w:left w:val="nil"/>
              <w:bottom w:val="single" w:sz="4" w:space="0" w:color="auto"/>
              <w:right w:val="single" w:sz="4" w:space="0" w:color="auto"/>
            </w:tcBorders>
            <w:shd w:val="clear" w:color="auto" w:fill="auto"/>
            <w:vAlign w:val="center"/>
            <w:hideMark/>
          </w:tcPr>
          <w:p w14:paraId="2761B3D7"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t</w:t>
            </w:r>
            <w:r w:rsidRPr="00EF1A2F">
              <w:rPr>
                <w:rFonts w:ascii="Calibri" w:eastAsia="Times New Roman" w:hAnsi="Calibri" w:cs="Calibri"/>
                <w:color w:val="000000"/>
                <w:kern w:val="0"/>
                <w:vertAlign w:val="subscript"/>
                <w:lang w:val="hr-HR" w:eastAsia="hr-HR"/>
                <w14:ligatures w14:val="none"/>
              </w:rPr>
              <w:t>sr_max</w:t>
            </w:r>
            <w:r w:rsidRPr="00EF1A2F">
              <w:rPr>
                <w:rFonts w:ascii="Calibri" w:eastAsia="Times New Roman" w:hAnsi="Calibri" w:cs="Calibri"/>
                <w:color w:val="000000"/>
                <w:kern w:val="0"/>
                <w:lang w:val="hr-HR" w:eastAsia="hr-HR"/>
                <w14:ligatures w14:val="none"/>
              </w:rPr>
              <w:t xml:space="preserve"> (°C)</w:t>
            </w:r>
          </w:p>
        </w:tc>
        <w:tc>
          <w:tcPr>
            <w:tcW w:w="1247" w:type="dxa"/>
            <w:tcBorders>
              <w:top w:val="nil"/>
              <w:left w:val="nil"/>
              <w:bottom w:val="single" w:sz="4" w:space="0" w:color="auto"/>
              <w:right w:val="single" w:sz="4" w:space="0" w:color="auto"/>
            </w:tcBorders>
            <w:shd w:val="clear" w:color="auto" w:fill="auto"/>
            <w:vAlign w:val="center"/>
            <w:hideMark/>
          </w:tcPr>
          <w:p w14:paraId="6A3D1306"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t</w:t>
            </w:r>
            <w:r w:rsidRPr="00EF1A2F">
              <w:rPr>
                <w:rFonts w:ascii="Calibri" w:eastAsia="Times New Roman" w:hAnsi="Calibri" w:cs="Calibri"/>
                <w:color w:val="000000"/>
                <w:kern w:val="0"/>
                <w:vertAlign w:val="subscript"/>
                <w:lang w:val="hr-HR" w:eastAsia="hr-HR"/>
                <w14:ligatures w14:val="none"/>
              </w:rPr>
              <w:t xml:space="preserve">sr_min </w:t>
            </w:r>
            <w:r w:rsidRPr="00EF1A2F">
              <w:rPr>
                <w:rFonts w:ascii="Calibri" w:eastAsia="Times New Roman" w:hAnsi="Calibri" w:cs="Calibri"/>
                <w:color w:val="000000"/>
                <w:kern w:val="0"/>
                <w:lang w:val="hr-HR" w:eastAsia="hr-HR"/>
                <w14:ligatures w14:val="none"/>
              </w:rPr>
              <w:t>(°C)</w:t>
            </w:r>
          </w:p>
        </w:tc>
        <w:tc>
          <w:tcPr>
            <w:tcW w:w="1247" w:type="dxa"/>
            <w:tcBorders>
              <w:top w:val="nil"/>
              <w:left w:val="nil"/>
              <w:bottom w:val="single" w:sz="4" w:space="0" w:color="auto"/>
              <w:right w:val="single" w:sz="4" w:space="0" w:color="auto"/>
            </w:tcBorders>
            <w:shd w:val="clear" w:color="auto" w:fill="auto"/>
            <w:vAlign w:val="center"/>
            <w:hideMark/>
          </w:tcPr>
          <w:p w14:paraId="440FB7CD"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R (mm)</w:t>
            </w:r>
          </w:p>
        </w:tc>
        <w:tc>
          <w:tcPr>
            <w:tcW w:w="1247" w:type="dxa"/>
            <w:tcBorders>
              <w:top w:val="nil"/>
              <w:left w:val="nil"/>
              <w:bottom w:val="single" w:sz="4" w:space="0" w:color="auto"/>
              <w:right w:val="single" w:sz="4" w:space="0" w:color="auto"/>
            </w:tcBorders>
            <w:shd w:val="clear" w:color="auto" w:fill="auto"/>
            <w:vAlign w:val="center"/>
            <w:hideMark/>
          </w:tcPr>
          <w:p w14:paraId="2A0B1F85"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Br_dana-S</w:t>
            </w:r>
          </w:p>
        </w:tc>
        <w:tc>
          <w:tcPr>
            <w:tcW w:w="1247" w:type="dxa"/>
            <w:tcBorders>
              <w:top w:val="nil"/>
              <w:left w:val="nil"/>
              <w:bottom w:val="single" w:sz="4" w:space="0" w:color="auto"/>
              <w:right w:val="single" w:sz="4" w:space="0" w:color="auto"/>
            </w:tcBorders>
            <w:shd w:val="clear" w:color="auto" w:fill="auto"/>
            <w:vAlign w:val="center"/>
            <w:hideMark/>
          </w:tcPr>
          <w:p w14:paraId="07C50850"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Rel_vl (%)</w:t>
            </w:r>
          </w:p>
        </w:tc>
      </w:tr>
      <w:tr w:rsidR="00EF1A2F" w:rsidRPr="00EF1A2F" w14:paraId="5DE26B55" w14:textId="77777777" w:rsidTr="00E076A0">
        <w:trPr>
          <w:trHeight w:val="300"/>
          <w:jc w:val="center"/>
        </w:trPr>
        <w:tc>
          <w:tcPr>
            <w:tcW w:w="12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2B1F70" w14:textId="77777777" w:rsidR="00EF1A2F" w:rsidRPr="00EF1A2F" w:rsidRDefault="00EF1A2F" w:rsidP="00EF1A2F">
            <w:pPr>
              <w:spacing w:after="0" w:line="240" w:lineRule="auto"/>
              <w:jc w:val="center"/>
              <w:rPr>
                <w:rFonts w:ascii="Calibri" w:eastAsia="Times New Roman" w:hAnsi="Calibri" w:cs="Calibri"/>
                <w:b/>
                <w:bCs/>
                <w:color w:val="000000"/>
                <w:kern w:val="0"/>
                <w:lang w:val="hr-HR" w:eastAsia="hr-HR"/>
                <w14:ligatures w14:val="none"/>
              </w:rPr>
            </w:pPr>
            <w:r w:rsidRPr="00EF1A2F">
              <w:rPr>
                <w:rFonts w:ascii="Calibri" w:eastAsia="Times New Roman" w:hAnsi="Calibri" w:cs="Calibri"/>
                <w:b/>
                <w:bCs/>
                <w:color w:val="000000"/>
                <w:kern w:val="0"/>
                <w:lang w:val="hr-HR" w:eastAsia="hr-HR"/>
                <w14:ligatures w14:val="none"/>
              </w:rPr>
              <w:t>1981</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0261CBAE"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6,6</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7CCF8A54"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12,4</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40FABA98"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1,6</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6DD5305C"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3003,7</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26AD1CC7"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124</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5A35D2BC"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84</w:t>
            </w:r>
          </w:p>
        </w:tc>
      </w:tr>
      <w:tr w:rsidR="00EF1A2F" w:rsidRPr="00EF1A2F" w14:paraId="1885424A" w14:textId="77777777" w:rsidTr="00E076A0">
        <w:trPr>
          <w:trHeight w:val="300"/>
          <w:jc w:val="center"/>
        </w:trPr>
        <w:tc>
          <w:tcPr>
            <w:tcW w:w="12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3C9171" w14:textId="77777777" w:rsidR="00EF1A2F" w:rsidRPr="00EF1A2F" w:rsidRDefault="00EF1A2F" w:rsidP="00EF1A2F">
            <w:pPr>
              <w:spacing w:after="0" w:line="240" w:lineRule="auto"/>
              <w:jc w:val="center"/>
              <w:rPr>
                <w:rFonts w:ascii="Calibri" w:eastAsia="Times New Roman" w:hAnsi="Calibri" w:cs="Calibri"/>
                <w:b/>
                <w:bCs/>
                <w:color w:val="000000"/>
                <w:kern w:val="0"/>
                <w:lang w:val="hr-HR" w:eastAsia="hr-HR"/>
                <w14:ligatures w14:val="none"/>
              </w:rPr>
            </w:pPr>
            <w:r w:rsidRPr="00EF1A2F">
              <w:rPr>
                <w:rFonts w:ascii="Calibri" w:eastAsia="Times New Roman" w:hAnsi="Calibri" w:cs="Calibri"/>
                <w:b/>
                <w:bCs/>
                <w:color w:val="000000"/>
                <w:kern w:val="0"/>
                <w:lang w:val="hr-HR" w:eastAsia="hr-HR"/>
                <w14:ligatures w14:val="none"/>
              </w:rPr>
              <w:t>1982</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78A475A9"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7,2</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5842DDE3"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12,9</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1847334C"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2,8</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7E879850"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3041,6</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32EB2DA0"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62</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034210A5"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84</w:t>
            </w:r>
          </w:p>
        </w:tc>
      </w:tr>
      <w:tr w:rsidR="00EF1A2F" w:rsidRPr="00EF1A2F" w14:paraId="5E5474FE" w14:textId="77777777" w:rsidTr="00E076A0">
        <w:trPr>
          <w:trHeight w:val="300"/>
          <w:jc w:val="center"/>
        </w:trPr>
        <w:tc>
          <w:tcPr>
            <w:tcW w:w="1247" w:type="dxa"/>
            <w:tcBorders>
              <w:top w:val="nil"/>
              <w:left w:val="single" w:sz="4" w:space="0" w:color="auto"/>
              <w:bottom w:val="single" w:sz="4" w:space="0" w:color="auto"/>
              <w:right w:val="single" w:sz="4" w:space="0" w:color="auto"/>
            </w:tcBorders>
            <w:shd w:val="clear" w:color="auto" w:fill="auto"/>
            <w:noWrap/>
            <w:vAlign w:val="bottom"/>
            <w:hideMark/>
          </w:tcPr>
          <w:p w14:paraId="4B4CDB24" w14:textId="77777777" w:rsidR="00EF1A2F" w:rsidRPr="00EF1A2F" w:rsidRDefault="00EF1A2F" w:rsidP="00EF1A2F">
            <w:pPr>
              <w:spacing w:after="0" w:line="240" w:lineRule="auto"/>
              <w:jc w:val="center"/>
              <w:rPr>
                <w:rFonts w:ascii="Calibri" w:eastAsia="Times New Roman" w:hAnsi="Calibri" w:cs="Calibri"/>
                <w:b/>
                <w:bCs/>
                <w:color w:val="000000"/>
                <w:kern w:val="0"/>
                <w:lang w:val="hr-HR" w:eastAsia="hr-HR"/>
                <w14:ligatures w14:val="none"/>
              </w:rPr>
            </w:pPr>
            <w:r w:rsidRPr="00EF1A2F">
              <w:rPr>
                <w:rFonts w:ascii="Calibri" w:eastAsia="Times New Roman" w:hAnsi="Calibri" w:cs="Calibri"/>
                <w:b/>
                <w:bCs/>
                <w:color w:val="000000"/>
                <w:kern w:val="0"/>
                <w:lang w:val="hr-HR" w:eastAsia="hr-HR"/>
                <w14:ligatures w14:val="none"/>
              </w:rPr>
              <w:t>1983</w:t>
            </w:r>
          </w:p>
        </w:tc>
        <w:tc>
          <w:tcPr>
            <w:tcW w:w="1247" w:type="dxa"/>
            <w:tcBorders>
              <w:top w:val="nil"/>
              <w:left w:val="nil"/>
              <w:bottom w:val="single" w:sz="4" w:space="0" w:color="auto"/>
              <w:right w:val="single" w:sz="4" w:space="0" w:color="auto"/>
            </w:tcBorders>
            <w:shd w:val="clear" w:color="auto" w:fill="auto"/>
            <w:noWrap/>
            <w:vAlign w:val="bottom"/>
            <w:hideMark/>
          </w:tcPr>
          <w:p w14:paraId="5E7FBEC8"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7</w:t>
            </w:r>
          </w:p>
        </w:tc>
        <w:tc>
          <w:tcPr>
            <w:tcW w:w="1247" w:type="dxa"/>
            <w:tcBorders>
              <w:top w:val="nil"/>
              <w:left w:val="nil"/>
              <w:bottom w:val="single" w:sz="4" w:space="0" w:color="auto"/>
              <w:right w:val="single" w:sz="4" w:space="0" w:color="auto"/>
            </w:tcBorders>
            <w:shd w:val="clear" w:color="auto" w:fill="auto"/>
            <w:noWrap/>
            <w:vAlign w:val="bottom"/>
            <w:hideMark/>
          </w:tcPr>
          <w:p w14:paraId="65C6DC2A"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13,1</w:t>
            </w:r>
          </w:p>
        </w:tc>
        <w:tc>
          <w:tcPr>
            <w:tcW w:w="1247" w:type="dxa"/>
            <w:tcBorders>
              <w:top w:val="nil"/>
              <w:left w:val="nil"/>
              <w:bottom w:val="single" w:sz="4" w:space="0" w:color="auto"/>
              <w:right w:val="single" w:sz="4" w:space="0" w:color="auto"/>
            </w:tcBorders>
            <w:shd w:val="clear" w:color="auto" w:fill="auto"/>
            <w:noWrap/>
            <w:vAlign w:val="bottom"/>
            <w:hideMark/>
          </w:tcPr>
          <w:p w14:paraId="18F92B79"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1,9</w:t>
            </w:r>
          </w:p>
        </w:tc>
        <w:tc>
          <w:tcPr>
            <w:tcW w:w="1247" w:type="dxa"/>
            <w:tcBorders>
              <w:top w:val="nil"/>
              <w:left w:val="nil"/>
              <w:bottom w:val="single" w:sz="4" w:space="0" w:color="auto"/>
              <w:right w:val="single" w:sz="4" w:space="0" w:color="auto"/>
            </w:tcBorders>
            <w:shd w:val="clear" w:color="auto" w:fill="auto"/>
            <w:noWrap/>
            <w:vAlign w:val="bottom"/>
            <w:hideMark/>
          </w:tcPr>
          <w:p w14:paraId="2A05903C"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1994,5</w:t>
            </w:r>
          </w:p>
        </w:tc>
        <w:tc>
          <w:tcPr>
            <w:tcW w:w="1247" w:type="dxa"/>
            <w:tcBorders>
              <w:top w:val="nil"/>
              <w:left w:val="nil"/>
              <w:bottom w:val="single" w:sz="4" w:space="0" w:color="auto"/>
              <w:right w:val="single" w:sz="4" w:space="0" w:color="auto"/>
            </w:tcBorders>
            <w:shd w:val="clear" w:color="auto" w:fill="auto"/>
            <w:noWrap/>
            <w:vAlign w:val="bottom"/>
            <w:hideMark/>
          </w:tcPr>
          <w:p w14:paraId="327B0804"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105</w:t>
            </w:r>
          </w:p>
        </w:tc>
        <w:tc>
          <w:tcPr>
            <w:tcW w:w="1247" w:type="dxa"/>
            <w:tcBorders>
              <w:top w:val="nil"/>
              <w:left w:val="nil"/>
              <w:bottom w:val="single" w:sz="4" w:space="0" w:color="auto"/>
              <w:right w:val="single" w:sz="4" w:space="0" w:color="auto"/>
            </w:tcBorders>
            <w:shd w:val="clear" w:color="auto" w:fill="auto"/>
            <w:noWrap/>
            <w:vAlign w:val="bottom"/>
            <w:hideMark/>
          </w:tcPr>
          <w:p w14:paraId="34EF6077"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82</w:t>
            </w:r>
          </w:p>
        </w:tc>
      </w:tr>
      <w:tr w:rsidR="00EF1A2F" w:rsidRPr="00EF1A2F" w14:paraId="66E98D19" w14:textId="77777777" w:rsidTr="00E076A0">
        <w:trPr>
          <w:trHeight w:val="300"/>
          <w:jc w:val="center"/>
        </w:trPr>
        <w:tc>
          <w:tcPr>
            <w:tcW w:w="1247" w:type="dxa"/>
            <w:tcBorders>
              <w:top w:val="nil"/>
              <w:left w:val="single" w:sz="4" w:space="0" w:color="auto"/>
              <w:bottom w:val="single" w:sz="4" w:space="0" w:color="auto"/>
              <w:right w:val="single" w:sz="4" w:space="0" w:color="auto"/>
            </w:tcBorders>
            <w:shd w:val="clear" w:color="auto" w:fill="auto"/>
            <w:noWrap/>
            <w:vAlign w:val="bottom"/>
            <w:hideMark/>
          </w:tcPr>
          <w:p w14:paraId="69192437" w14:textId="77777777" w:rsidR="00EF1A2F" w:rsidRPr="00EF1A2F" w:rsidRDefault="00EF1A2F" w:rsidP="00EF1A2F">
            <w:pPr>
              <w:spacing w:after="0" w:line="240" w:lineRule="auto"/>
              <w:jc w:val="center"/>
              <w:rPr>
                <w:rFonts w:ascii="Calibri" w:eastAsia="Times New Roman" w:hAnsi="Calibri" w:cs="Calibri"/>
                <w:b/>
                <w:bCs/>
                <w:color w:val="000000"/>
                <w:kern w:val="0"/>
                <w:lang w:val="hr-HR" w:eastAsia="hr-HR"/>
                <w14:ligatures w14:val="none"/>
              </w:rPr>
            </w:pPr>
            <w:r w:rsidRPr="00EF1A2F">
              <w:rPr>
                <w:rFonts w:ascii="Calibri" w:eastAsia="Times New Roman" w:hAnsi="Calibri" w:cs="Calibri"/>
                <w:b/>
                <w:bCs/>
                <w:color w:val="000000"/>
                <w:kern w:val="0"/>
                <w:lang w:val="hr-HR" w:eastAsia="hr-HR"/>
                <w14:ligatures w14:val="none"/>
              </w:rPr>
              <w:t>1984</w:t>
            </w:r>
          </w:p>
        </w:tc>
        <w:tc>
          <w:tcPr>
            <w:tcW w:w="1247" w:type="dxa"/>
            <w:tcBorders>
              <w:top w:val="nil"/>
              <w:left w:val="nil"/>
              <w:bottom w:val="single" w:sz="4" w:space="0" w:color="auto"/>
              <w:right w:val="single" w:sz="4" w:space="0" w:color="auto"/>
            </w:tcBorders>
            <w:shd w:val="clear" w:color="auto" w:fill="auto"/>
            <w:noWrap/>
            <w:vAlign w:val="bottom"/>
            <w:hideMark/>
          </w:tcPr>
          <w:p w14:paraId="048F3A0F"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6,5</w:t>
            </w:r>
          </w:p>
        </w:tc>
        <w:tc>
          <w:tcPr>
            <w:tcW w:w="1247" w:type="dxa"/>
            <w:tcBorders>
              <w:top w:val="nil"/>
              <w:left w:val="nil"/>
              <w:bottom w:val="single" w:sz="4" w:space="0" w:color="auto"/>
              <w:right w:val="single" w:sz="4" w:space="0" w:color="auto"/>
            </w:tcBorders>
            <w:shd w:val="clear" w:color="auto" w:fill="auto"/>
            <w:noWrap/>
            <w:vAlign w:val="bottom"/>
            <w:hideMark/>
          </w:tcPr>
          <w:p w14:paraId="05B31065"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11,4</w:t>
            </w:r>
          </w:p>
        </w:tc>
        <w:tc>
          <w:tcPr>
            <w:tcW w:w="1247" w:type="dxa"/>
            <w:tcBorders>
              <w:top w:val="nil"/>
              <w:left w:val="nil"/>
              <w:bottom w:val="single" w:sz="4" w:space="0" w:color="auto"/>
              <w:right w:val="single" w:sz="4" w:space="0" w:color="auto"/>
            </w:tcBorders>
            <w:shd w:val="clear" w:color="auto" w:fill="auto"/>
            <w:noWrap/>
            <w:vAlign w:val="bottom"/>
            <w:hideMark/>
          </w:tcPr>
          <w:p w14:paraId="418895FC"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2,3</w:t>
            </w:r>
          </w:p>
        </w:tc>
        <w:tc>
          <w:tcPr>
            <w:tcW w:w="1247" w:type="dxa"/>
            <w:tcBorders>
              <w:top w:val="nil"/>
              <w:left w:val="nil"/>
              <w:bottom w:val="single" w:sz="4" w:space="0" w:color="auto"/>
              <w:right w:val="single" w:sz="4" w:space="0" w:color="auto"/>
            </w:tcBorders>
            <w:shd w:val="clear" w:color="auto" w:fill="auto"/>
            <w:noWrap/>
            <w:vAlign w:val="bottom"/>
            <w:hideMark/>
          </w:tcPr>
          <w:p w14:paraId="2FEEAD3B"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2984,1</w:t>
            </w:r>
          </w:p>
        </w:tc>
        <w:tc>
          <w:tcPr>
            <w:tcW w:w="1247" w:type="dxa"/>
            <w:tcBorders>
              <w:top w:val="nil"/>
              <w:left w:val="nil"/>
              <w:bottom w:val="single" w:sz="4" w:space="0" w:color="auto"/>
              <w:right w:val="single" w:sz="4" w:space="0" w:color="auto"/>
            </w:tcBorders>
            <w:shd w:val="clear" w:color="auto" w:fill="auto"/>
            <w:noWrap/>
            <w:vAlign w:val="bottom"/>
            <w:hideMark/>
          </w:tcPr>
          <w:p w14:paraId="72786B40"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118</w:t>
            </w:r>
          </w:p>
        </w:tc>
        <w:tc>
          <w:tcPr>
            <w:tcW w:w="1247" w:type="dxa"/>
            <w:tcBorders>
              <w:top w:val="nil"/>
              <w:left w:val="nil"/>
              <w:bottom w:val="single" w:sz="4" w:space="0" w:color="auto"/>
              <w:right w:val="single" w:sz="4" w:space="0" w:color="auto"/>
            </w:tcBorders>
            <w:shd w:val="clear" w:color="auto" w:fill="auto"/>
            <w:noWrap/>
            <w:vAlign w:val="bottom"/>
            <w:hideMark/>
          </w:tcPr>
          <w:p w14:paraId="10B766A5"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84</w:t>
            </w:r>
          </w:p>
        </w:tc>
      </w:tr>
      <w:tr w:rsidR="00EF1A2F" w:rsidRPr="00EF1A2F" w14:paraId="79DA8300" w14:textId="77777777" w:rsidTr="00E076A0">
        <w:trPr>
          <w:trHeight w:val="300"/>
          <w:jc w:val="center"/>
        </w:trPr>
        <w:tc>
          <w:tcPr>
            <w:tcW w:w="12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D6EB06" w14:textId="77777777" w:rsidR="00EF1A2F" w:rsidRPr="00EF1A2F" w:rsidRDefault="00EF1A2F" w:rsidP="00EF1A2F">
            <w:pPr>
              <w:spacing w:after="0" w:line="240" w:lineRule="auto"/>
              <w:jc w:val="center"/>
              <w:rPr>
                <w:rFonts w:ascii="Calibri" w:eastAsia="Times New Roman" w:hAnsi="Calibri" w:cs="Calibri"/>
                <w:b/>
                <w:bCs/>
                <w:color w:val="000000"/>
                <w:kern w:val="0"/>
                <w:lang w:val="hr-HR" w:eastAsia="hr-HR"/>
                <w14:ligatures w14:val="none"/>
              </w:rPr>
            </w:pPr>
            <w:r w:rsidRPr="00EF1A2F">
              <w:rPr>
                <w:rFonts w:ascii="Calibri" w:eastAsia="Times New Roman" w:hAnsi="Calibri" w:cs="Calibri"/>
                <w:b/>
                <w:bCs/>
                <w:color w:val="000000"/>
                <w:kern w:val="0"/>
                <w:lang w:val="hr-HR" w:eastAsia="hr-HR"/>
                <w14:ligatures w14:val="none"/>
              </w:rPr>
              <w:t>1985</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58031115"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6,3</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08B32C8C"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12,3</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5CC0A923"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1,3</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662578FB"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2350</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469F2A26"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117</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6320BC09"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83</w:t>
            </w:r>
          </w:p>
        </w:tc>
      </w:tr>
      <w:tr w:rsidR="00EF1A2F" w:rsidRPr="00EF1A2F" w14:paraId="697882D4" w14:textId="77777777" w:rsidTr="00E076A0">
        <w:trPr>
          <w:trHeight w:val="300"/>
          <w:jc w:val="center"/>
        </w:trPr>
        <w:tc>
          <w:tcPr>
            <w:tcW w:w="12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E0A01E" w14:textId="77777777" w:rsidR="00EF1A2F" w:rsidRPr="00EF1A2F" w:rsidRDefault="00EF1A2F" w:rsidP="00EF1A2F">
            <w:pPr>
              <w:spacing w:after="0" w:line="240" w:lineRule="auto"/>
              <w:jc w:val="center"/>
              <w:rPr>
                <w:rFonts w:ascii="Calibri" w:eastAsia="Times New Roman" w:hAnsi="Calibri" w:cs="Calibri"/>
                <w:b/>
                <w:bCs/>
                <w:color w:val="000000"/>
                <w:kern w:val="0"/>
                <w:lang w:val="hr-HR" w:eastAsia="hr-HR"/>
                <w14:ligatures w14:val="none"/>
              </w:rPr>
            </w:pPr>
            <w:r w:rsidRPr="00EF1A2F">
              <w:rPr>
                <w:rFonts w:ascii="Calibri" w:eastAsia="Times New Roman" w:hAnsi="Calibri" w:cs="Calibri"/>
                <w:b/>
                <w:bCs/>
                <w:color w:val="000000"/>
                <w:kern w:val="0"/>
                <w:lang w:val="hr-HR" w:eastAsia="hr-HR"/>
                <w14:ligatures w14:val="none"/>
              </w:rPr>
              <w:t>1986</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1A6B8853"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6,5</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2A59A16F"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12,4</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4B92EB87"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1,6</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5E626977"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2450,7</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0074E8C1"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115</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2011E485"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85</w:t>
            </w:r>
          </w:p>
        </w:tc>
      </w:tr>
      <w:tr w:rsidR="00EF1A2F" w:rsidRPr="00EF1A2F" w14:paraId="02432D00" w14:textId="77777777" w:rsidTr="00E076A0">
        <w:trPr>
          <w:trHeight w:val="300"/>
          <w:jc w:val="center"/>
        </w:trPr>
        <w:tc>
          <w:tcPr>
            <w:tcW w:w="1247" w:type="dxa"/>
            <w:tcBorders>
              <w:top w:val="nil"/>
              <w:left w:val="single" w:sz="4" w:space="0" w:color="auto"/>
              <w:bottom w:val="single" w:sz="4" w:space="0" w:color="auto"/>
              <w:right w:val="single" w:sz="4" w:space="0" w:color="auto"/>
            </w:tcBorders>
            <w:shd w:val="clear" w:color="auto" w:fill="auto"/>
            <w:noWrap/>
            <w:vAlign w:val="bottom"/>
            <w:hideMark/>
          </w:tcPr>
          <w:p w14:paraId="4F3FF36B" w14:textId="77777777" w:rsidR="00EF1A2F" w:rsidRPr="00EF1A2F" w:rsidRDefault="00EF1A2F" w:rsidP="00EF1A2F">
            <w:pPr>
              <w:spacing w:after="0" w:line="240" w:lineRule="auto"/>
              <w:jc w:val="center"/>
              <w:rPr>
                <w:rFonts w:ascii="Calibri" w:eastAsia="Times New Roman" w:hAnsi="Calibri" w:cs="Calibri"/>
                <w:b/>
                <w:bCs/>
                <w:color w:val="000000"/>
                <w:kern w:val="0"/>
                <w:lang w:val="hr-HR" w:eastAsia="hr-HR"/>
                <w14:ligatures w14:val="none"/>
              </w:rPr>
            </w:pPr>
            <w:r w:rsidRPr="00EF1A2F">
              <w:rPr>
                <w:rFonts w:ascii="Calibri" w:eastAsia="Times New Roman" w:hAnsi="Calibri" w:cs="Calibri"/>
                <w:b/>
                <w:bCs/>
                <w:color w:val="000000"/>
                <w:kern w:val="0"/>
                <w:lang w:val="hr-HR" w:eastAsia="hr-HR"/>
                <w14:ligatures w14:val="none"/>
              </w:rPr>
              <w:t>1987</w:t>
            </w:r>
          </w:p>
        </w:tc>
        <w:tc>
          <w:tcPr>
            <w:tcW w:w="1247" w:type="dxa"/>
            <w:tcBorders>
              <w:top w:val="nil"/>
              <w:left w:val="nil"/>
              <w:bottom w:val="single" w:sz="4" w:space="0" w:color="auto"/>
              <w:right w:val="single" w:sz="4" w:space="0" w:color="auto"/>
            </w:tcBorders>
            <w:shd w:val="clear" w:color="auto" w:fill="auto"/>
            <w:noWrap/>
            <w:vAlign w:val="bottom"/>
            <w:hideMark/>
          </w:tcPr>
          <w:p w14:paraId="636A1D58"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6,8</w:t>
            </w:r>
          </w:p>
        </w:tc>
        <w:tc>
          <w:tcPr>
            <w:tcW w:w="1247" w:type="dxa"/>
            <w:tcBorders>
              <w:top w:val="nil"/>
              <w:left w:val="nil"/>
              <w:bottom w:val="single" w:sz="4" w:space="0" w:color="auto"/>
              <w:right w:val="single" w:sz="4" w:space="0" w:color="auto"/>
            </w:tcBorders>
            <w:shd w:val="clear" w:color="auto" w:fill="auto"/>
            <w:noWrap/>
            <w:vAlign w:val="bottom"/>
            <w:hideMark/>
          </w:tcPr>
          <w:p w14:paraId="78F4B220"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12,2</w:t>
            </w:r>
          </w:p>
        </w:tc>
        <w:tc>
          <w:tcPr>
            <w:tcW w:w="1247" w:type="dxa"/>
            <w:tcBorders>
              <w:top w:val="nil"/>
              <w:left w:val="nil"/>
              <w:bottom w:val="single" w:sz="4" w:space="0" w:color="auto"/>
              <w:right w:val="single" w:sz="4" w:space="0" w:color="auto"/>
            </w:tcBorders>
            <w:shd w:val="clear" w:color="auto" w:fill="auto"/>
            <w:noWrap/>
            <w:vAlign w:val="bottom"/>
            <w:hideMark/>
          </w:tcPr>
          <w:p w14:paraId="5E626AD0"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w:t>
            </w:r>
          </w:p>
        </w:tc>
        <w:tc>
          <w:tcPr>
            <w:tcW w:w="1247" w:type="dxa"/>
            <w:tcBorders>
              <w:top w:val="nil"/>
              <w:left w:val="nil"/>
              <w:bottom w:val="single" w:sz="4" w:space="0" w:color="auto"/>
              <w:right w:val="single" w:sz="4" w:space="0" w:color="auto"/>
            </w:tcBorders>
            <w:shd w:val="clear" w:color="auto" w:fill="auto"/>
            <w:noWrap/>
            <w:vAlign w:val="bottom"/>
            <w:hideMark/>
          </w:tcPr>
          <w:p w14:paraId="00A88AB4"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2325</w:t>
            </w:r>
          </w:p>
        </w:tc>
        <w:tc>
          <w:tcPr>
            <w:tcW w:w="1247" w:type="dxa"/>
            <w:tcBorders>
              <w:top w:val="nil"/>
              <w:left w:val="nil"/>
              <w:bottom w:val="single" w:sz="4" w:space="0" w:color="auto"/>
              <w:right w:val="single" w:sz="4" w:space="0" w:color="auto"/>
            </w:tcBorders>
            <w:shd w:val="clear" w:color="auto" w:fill="auto"/>
            <w:noWrap/>
            <w:vAlign w:val="bottom"/>
            <w:hideMark/>
          </w:tcPr>
          <w:p w14:paraId="5CDDC666"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108</w:t>
            </w:r>
          </w:p>
        </w:tc>
        <w:tc>
          <w:tcPr>
            <w:tcW w:w="1247" w:type="dxa"/>
            <w:tcBorders>
              <w:top w:val="nil"/>
              <w:left w:val="nil"/>
              <w:bottom w:val="single" w:sz="4" w:space="0" w:color="auto"/>
              <w:right w:val="single" w:sz="4" w:space="0" w:color="auto"/>
            </w:tcBorders>
            <w:shd w:val="clear" w:color="auto" w:fill="auto"/>
            <w:noWrap/>
            <w:vAlign w:val="bottom"/>
            <w:hideMark/>
          </w:tcPr>
          <w:p w14:paraId="43111AEF"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81</w:t>
            </w:r>
          </w:p>
        </w:tc>
      </w:tr>
      <w:tr w:rsidR="00EF1A2F" w:rsidRPr="00EF1A2F" w14:paraId="078D9170" w14:textId="77777777" w:rsidTr="00E076A0">
        <w:trPr>
          <w:trHeight w:val="300"/>
          <w:jc w:val="center"/>
        </w:trPr>
        <w:tc>
          <w:tcPr>
            <w:tcW w:w="1247" w:type="dxa"/>
            <w:tcBorders>
              <w:top w:val="nil"/>
              <w:left w:val="single" w:sz="4" w:space="0" w:color="auto"/>
              <w:bottom w:val="single" w:sz="4" w:space="0" w:color="auto"/>
              <w:right w:val="single" w:sz="4" w:space="0" w:color="auto"/>
            </w:tcBorders>
            <w:shd w:val="clear" w:color="auto" w:fill="auto"/>
            <w:noWrap/>
            <w:vAlign w:val="bottom"/>
            <w:hideMark/>
          </w:tcPr>
          <w:p w14:paraId="66221B3C" w14:textId="77777777" w:rsidR="00EF1A2F" w:rsidRPr="00EF1A2F" w:rsidRDefault="00EF1A2F" w:rsidP="00EF1A2F">
            <w:pPr>
              <w:spacing w:after="0" w:line="240" w:lineRule="auto"/>
              <w:jc w:val="center"/>
              <w:rPr>
                <w:rFonts w:ascii="Calibri" w:eastAsia="Times New Roman" w:hAnsi="Calibri" w:cs="Calibri"/>
                <w:b/>
                <w:bCs/>
                <w:color w:val="000000"/>
                <w:kern w:val="0"/>
                <w:lang w:val="hr-HR" w:eastAsia="hr-HR"/>
                <w14:ligatures w14:val="none"/>
              </w:rPr>
            </w:pPr>
            <w:r w:rsidRPr="00EF1A2F">
              <w:rPr>
                <w:rFonts w:ascii="Calibri" w:eastAsia="Times New Roman" w:hAnsi="Calibri" w:cs="Calibri"/>
                <w:b/>
                <w:bCs/>
                <w:color w:val="000000"/>
                <w:kern w:val="0"/>
                <w:lang w:val="hr-HR" w:eastAsia="hr-HR"/>
                <w14:ligatures w14:val="none"/>
              </w:rPr>
              <w:t>1988</w:t>
            </w:r>
          </w:p>
        </w:tc>
        <w:tc>
          <w:tcPr>
            <w:tcW w:w="1247" w:type="dxa"/>
            <w:tcBorders>
              <w:top w:val="nil"/>
              <w:left w:val="nil"/>
              <w:bottom w:val="single" w:sz="4" w:space="0" w:color="auto"/>
              <w:right w:val="single" w:sz="4" w:space="0" w:color="auto"/>
            </w:tcBorders>
            <w:shd w:val="clear" w:color="auto" w:fill="auto"/>
            <w:noWrap/>
            <w:vAlign w:val="bottom"/>
            <w:hideMark/>
          </w:tcPr>
          <w:p w14:paraId="457BBC84"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7,5</w:t>
            </w:r>
          </w:p>
        </w:tc>
        <w:tc>
          <w:tcPr>
            <w:tcW w:w="1247" w:type="dxa"/>
            <w:tcBorders>
              <w:top w:val="nil"/>
              <w:left w:val="nil"/>
              <w:bottom w:val="single" w:sz="4" w:space="0" w:color="auto"/>
              <w:right w:val="single" w:sz="4" w:space="0" w:color="auto"/>
            </w:tcBorders>
            <w:shd w:val="clear" w:color="auto" w:fill="auto"/>
            <w:noWrap/>
            <w:vAlign w:val="bottom"/>
            <w:hideMark/>
          </w:tcPr>
          <w:p w14:paraId="36FBFE21"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13</w:t>
            </w:r>
          </w:p>
        </w:tc>
        <w:tc>
          <w:tcPr>
            <w:tcW w:w="1247" w:type="dxa"/>
            <w:tcBorders>
              <w:top w:val="nil"/>
              <w:left w:val="nil"/>
              <w:bottom w:val="single" w:sz="4" w:space="0" w:color="auto"/>
              <w:right w:val="single" w:sz="4" w:space="0" w:color="auto"/>
            </w:tcBorders>
            <w:shd w:val="clear" w:color="auto" w:fill="auto"/>
            <w:noWrap/>
            <w:vAlign w:val="bottom"/>
            <w:hideMark/>
          </w:tcPr>
          <w:p w14:paraId="7C50FA39"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3,2</w:t>
            </w:r>
          </w:p>
        </w:tc>
        <w:tc>
          <w:tcPr>
            <w:tcW w:w="1247" w:type="dxa"/>
            <w:tcBorders>
              <w:top w:val="nil"/>
              <w:left w:val="nil"/>
              <w:bottom w:val="single" w:sz="4" w:space="0" w:color="auto"/>
              <w:right w:val="single" w:sz="4" w:space="0" w:color="auto"/>
            </w:tcBorders>
            <w:shd w:val="clear" w:color="auto" w:fill="auto"/>
            <w:noWrap/>
            <w:vAlign w:val="bottom"/>
            <w:hideMark/>
          </w:tcPr>
          <w:p w14:paraId="499C4C6D"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2200,5</w:t>
            </w:r>
          </w:p>
        </w:tc>
        <w:tc>
          <w:tcPr>
            <w:tcW w:w="1247" w:type="dxa"/>
            <w:tcBorders>
              <w:top w:val="nil"/>
              <w:left w:val="nil"/>
              <w:bottom w:val="single" w:sz="4" w:space="0" w:color="auto"/>
              <w:right w:val="single" w:sz="4" w:space="0" w:color="auto"/>
            </w:tcBorders>
            <w:shd w:val="clear" w:color="auto" w:fill="auto"/>
            <w:noWrap/>
            <w:vAlign w:val="bottom"/>
            <w:hideMark/>
          </w:tcPr>
          <w:p w14:paraId="0C2CC4D9"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71</w:t>
            </w:r>
          </w:p>
        </w:tc>
        <w:tc>
          <w:tcPr>
            <w:tcW w:w="1247" w:type="dxa"/>
            <w:tcBorders>
              <w:top w:val="nil"/>
              <w:left w:val="nil"/>
              <w:bottom w:val="single" w:sz="4" w:space="0" w:color="auto"/>
              <w:right w:val="single" w:sz="4" w:space="0" w:color="auto"/>
            </w:tcBorders>
            <w:shd w:val="clear" w:color="auto" w:fill="auto"/>
            <w:noWrap/>
            <w:vAlign w:val="bottom"/>
            <w:hideMark/>
          </w:tcPr>
          <w:p w14:paraId="2C8864BE"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82</w:t>
            </w:r>
          </w:p>
        </w:tc>
      </w:tr>
      <w:tr w:rsidR="00EF1A2F" w:rsidRPr="00EF1A2F" w14:paraId="4E3921F9" w14:textId="77777777" w:rsidTr="00E076A0">
        <w:trPr>
          <w:trHeight w:val="300"/>
          <w:jc w:val="center"/>
        </w:trPr>
        <w:tc>
          <w:tcPr>
            <w:tcW w:w="1247" w:type="dxa"/>
            <w:tcBorders>
              <w:top w:val="nil"/>
              <w:left w:val="single" w:sz="4" w:space="0" w:color="auto"/>
              <w:bottom w:val="single" w:sz="4" w:space="0" w:color="auto"/>
              <w:right w:val="single" w:sz="4" w:space="0" w:color="auto"/>
            </w:tcBorders>
            <w:shd w:val="clear" w:color="auto" w:fill="auto"/>
            <w:noWrap/>
            <w:vAlign w:val="bottom"/>
            <w:hideMark/>
          </w:tcPr>
          <w:p w14:paraId="5D1122F1" w14:textId="77777777" w:rsidR="00EF1A2F" w:rsidRPr="00EF1A2F" w:rsidRDefault="00EF1A2F" w:rsidP="00EF1A2F">
            <w:pPr>
              <w:spacing w:after="0" w:line="240" w:lineRule="auto"/>
              <w:jc w:val="center"/>
              <w:rPr>
                <w:rFonts w:ascii="Calibri" w:eastAsia="Times New Roman" w:hAnsi="Calibri" w:cs="Calibri"/>
                <w:b/>
                <w:bCs/>
                <w:color w:val="000000"/>
                <w:kern w:val="0"/>
                <w:lang w:val="hr-HR" w:eastAsia="hr-HR"/>
                <w14:ligatures w14:val="none"/>
              </w:rPr>
            </w:pPr>
            <w:r w:rsidRPr="00EF1A2F">
              <w:rPr>
                <w:rFonts w:ascii="Calibri" w:eastAsia="Times New Roman" w:hAnsi="Calibri" w:cs="Calibri"/>
                <w:b/>
                <w:bCs/>
                <w:color w:val="000000"/>
                <w:kern w:val="0"/>
                <w:lang w:val="hr-HR" w:eastAsia="hr-HR"/>
                <w14:ligatures w14:val="none"/>
              </w:rPr>
              <w:t>1989</w:t>
            </w:r>
          </w:p>
        </w:tc>
        <w:tc>
          <w:tcPr>
            <w:tcW w:w="1247" w:type="dxa"/>
            <w:tcBorders>
              <w:top w:val="nil"/>
              <w:left w:val="nil"/>
              <w:bottom w:val="single" w:sz="4" w:space="0" w:color="auto"/>
              <w:right w:val="single" w:sz="4" w:space="0" w:color="auto"/>
            </w:tcBorders>
            <w:shd w:val="clear" w:color="auto" w:fill="auto"/>
            <w:noWrap/>
            <w:vAlign w:val="bottom"/>
            <w:hideMark/>
          </w:tcPr>
          <w:p w14:paraId="75766CA9"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7,6</w:t>
            </w:r>
          </w:p>
        </w:tc>
        <w:tc>
          <w:tcPr>
            <w:tcW w:w="1247" w:type="dxa"/>
            <w:tcBorders>
              <w:top w:val="nil"/>
              <w:left w:val="nil"/>
              <w:bottom w:val="single" w:sz="4" w:space="0" w:color="auto"/>
              <w:right w:val="single" w:sz="4" w:space="0" w:color="auto"/>
            </w:tcBorders>
            <w:shd w:val="clear" w:color="auto" w:fill="auto"/>
            <w:noWrap/>
            <w:vAlign w:val="bottom"/>
            <w:hideMark/>
          </w:tcPr>
          <w:p w14:paraId="5B338BED"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13,6</w:t>
            </w:r>
          </w:p>
        </w:tc>
        <w:tc>
          <w:tcPr>
            <w:tcW w:w="1247" w:type="dxa"/>
            <w:tcBorders>
              <w:top w:val="nil"/>
              <w:left w:val="nil"/>
              <w:bottom w:val="single" w:sz="4" w:space="0" w:color="auto"/>
              <w:right w:val="single" w:sz="4" w:space="0" w:color="auto"/>
            </w:tcBorders>
            <w:shd w:val="clear" w:color="auto" w:fill="auto"/>
            <w:noWrap/>
            <w:vAlign w:val="bottom"/>
            <w:hideMark/>
          </w:tcPr>
          <w:p w14:paraId="638BD8BD"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3,3</w:t>
            </w:r>
          </w:p>
        </w:tc>
        <w:tc>
          <w:tcPr>
            <w:tcW w:w="1247" w:type="dxa"/>
            <w:tcBorders>
              <w:top w:val="nil"/>
              <w:left w:val="nil"/>
              <w:bottom w:val="single" w:sz="4" w:space="0" w:color="auto"/>
              <w:right w:val="single" w:sz="4" w:space="0" w:color="auto"/>
            </w:tcBorders>
            <w:shd w:val="clear" w:color="auto" w:fill="auto"/>
            <w:noWrap/>
            <w:vAlign w:val="bottom"/>
            <w:hideMark/>
          </w:tcPr>
          <w:p w14:paraId="0706BC1B"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2068,6</w:t>
            </w:r>
          </w:p>
        </w:tc>
        <w:tc>
          <w:tcPr>
            <w:tcW w:w="1247" w:type="dxa"/>
            <w:tcBorders>
              <w:top w:val="nil"/>
              <w:left w:val="nil"/>
              <w:bottom w:val="single" w:sz="4" w:space="0" w:color="auto"/>
              <w:right w:val="single" w:sz="4" w:space="0" w:color="auto"/>
            </w:tcBorders>
            <w:shd w:val="clear" w:color="auto" w:fill="auto"/>
            <w:noWrap/>
            <w:vAlign w:val="bottom"/>
            <w:hideMark/>
          </w:tcPr>
          <w:p w14:paraId="286B0B70"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7</w:t>
            </w:r>
          </w:p>
        </w:tc>
        <w:tc>
          <w:tcPr>
            <w:tcW w:w="1247" w:type="dxa"/>
            <w:tcBorders>
              <w:top w:val="nil"/>
              <w:left w:val="nil"/>
              <w:bottom w:val="single" w:sz="4" w:space="0" w:color="auto"/>
              <w:right w:val="single" w:sz="4" w:space="0" w:color="auto"/>
            </w:tcBorders>
            <w:shd w:val="clear" w:color="auto" w:fill="auto"/>
            <w:noWrap/>
            <w:vAlign w:val="bottom"/>
            <w:hideMark/>
          </w:tcPr>
          <w:p w14:paraId="2DA280EF"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83</w:t>
            </w:r>
          </w:p>
        </w:tc>
      </w:tr>
      <w:tr w:rsidR="00EF1A2F" w:rsidRPr="00EF1A2F" w14:paraId="36710BE5" w14:textId="77777777" w:rsidTr="00E076A0">
        <w:trPr>
          <w:trHeight w:val="300"/>
          <w:jc w:val="center"/>
        </w:trPr>
        <w:tc>
          <w:tcPr>
            <w:tcW w:w="1247" w:type="dxa"/>
            <w:tcBorders>
              <w:top w:val="nil"/>
              <w:left w:val="single" w:sz="4" w:space="0" w:color="auto"/>
              <w:bottom w:val="single" w:sz="4" w:space="0" w:color="auto"/>
              <w:right w:val="single" w:sz="4" w:space="0" w:color="auto"/>
            </w:tcBorders>
            <w:shd w:val="clear" w:color="auto" w:fill="auto"/>
            <w:noWrap/>
            <w:vAlign w:val="bottom"/>
            <w:hideMark/>
          </w:tcPr>
          <w:p w14:paraId="00D91C70" w14:textId="77777777" w:rsidR="00EF1A2F" w:rsidRPr="00EF1A2F" w:rsidRDefault="00EF1A2F" w:rsidP="00EF1A2F">
            <w:pPr>
              <w:spacing w:after="0" w:line="240" w:lineRule="auto"/>
              <w:jc w:val="center"/>
              <w:rPr>
                <w:rFonts w:ascii="Calibri" w:eastAsia="Times New Roman" w:hAnsi="Calibri" w:cs="Calibri"/>
                <w:b/>
                <w:bCs/>
                <w:color w:val="000000"/>
                <w:kern w:val="0"/>
                <w:lang w:val="hr-HR" w:eastAsia="hr-HR"/>
                <w14:ligatures w14:val="none"/>
              </w:rPr>
            </w:pPr>
            <w:r w:rsidRPr="00EF1A2F">
              <w:rPr>
                <w:rFonts w:ascii="Calibri" w:eastAsia="Times New Roman" w:hAnsi="Calibri" w:cs="Calibri"/>
                <w:b/>
                <w:bCs/>
                <w:color w:val="000000"/>
                <w:kern w:val="0"/>
                <w:lang w:val="hr-HR" w:eastAsia="hr-HR"/>
                <w14:ligatures w14:val="none"/>
              </w:rPr>
              <w:t>1990</w:t>
            </w:r>
          </w:p>
        </w:tc>
        <w:tc>
          <w:tcPr>
            <w:tcW w:w="1247" w:type="dxa"/>
            <w:tcBorders>
              <w:top w:val="nil"/>
              <w:left w:val="nil"/>
              <w:bottom w:val="single" w:sz="4" w:space="0" w:color="auto"/>
              <w:right w:val="single" w:sz="4" w:space="0" w:color="auto"/>
            </w:tcBorders>
            <w:shd w:val="clear" w:color="auto" w:fill="auto"/>
            <w:noWrap/>
            <w:vAlign w:val="bottom"/>
            <w:hideMark/>
          </w:tcPr>
          <w:p w14:paraId="24249309"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7,6</w:t>
            </w:r>
          </w:p>
        </w:tc>
        <w:tc>
          <w:tcPr>
            <w:tcW w:w="1247" w:type="dxa"/>
            <w:tcBorders>
              <w:top w:val="nil"/>
              <w:left w:val="nil"/>
              <w:bottom w:val="single" w:sz="4" w:space="0" w:color="auto"/>
              <w:right w:val="single" w:sz="4" w:space="0" w:color="auto"/>
            </w:tcBorders>
            <w:shd w:val="clear" w:color="auto" w:fill="auto"/>
            <w:noWrap/>
            <w:vAlign w:val="bottom"/>
            <w:hideMark/>
          </w:tcPr>
          <w:p w14:paraId="2A298967"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13,7</w:t>
            </w:r>
          </w:p>
        </w:tc>
        <w:tc>
          <w:tcPr>
            <w:tcW w:w="1247" w:type="dxa"/>
            <w:tcBorders>
              <w:top w:val="nil"/>
              <w:left w:val="nil"/>
              <w:bottom w:val="single" w:sz="4" w:space="0" w:color="auto"/>
              <w:right w:val="single" w:sz="4" w:space="0" w:color="auto"/>
            </w:tcBorders>
            <w:shd w:val="clear" w:color="auto" w:fill="auto"/>
            <w:noWrap/>
            <w:vAlign w:val="bottom"/>
            <w:hideMark/>
          </w:tcPr>
          <w:p w14:paraId="1688FE30"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3</w:t>
            </w:r>
          </w:p>
        </w:tc>
        <w:tc>
          <w:tcPr>
            <w:tcW w:w="1247" w:type="dxa"/>
            <w:tcBorders>
              <w:top w:val="nil"/>
              <w:left w:val="nil"/>
              <w:bottom w:val="single" w:sz="4" w:space="0" w:color="auto"/>
              <w:right w:val="single" w:sz="4" w:space="0" w:color="auto"/>
            </w:tcBorders>
            <w:shd w:val="clear" w:color="auto" w:fill="auto"/>
            <w:noWrap/>
            <w:vAlign w:val="bottom"/>
            <w:hideMark/>
          </w:tcPr>
          <w:p w14:paraId="208C3764"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2240,7</w:t>
            </w:r>
          </w:p>
        </w:tc>
        <w:tc>
          <w:tcPr>
            <w:tcW w:w="1247" w:type="dxa"/>
            <w:tcBorders>
              <w:top w:val="nil"/>
              <w:left w:val="nil"/>
              <w:bottom w:val="single" w:sz="4" w:space="0" w:color="auto"/>
              <w:right w:val="single" w:sz="4" w:space="0" w:color="auto"/>
            </w:tcBorders>
            <w:shd w:val="clear" w:color="auto" w:fill="auto"/>
            <w:noWrap/>
            <w:vAlign w:val="bottom"/>
            <w:hideMark/>
          </w:tcPr>
          <w:p w14:paraId="3E35BF26"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43</w:t>
            </w:r>
          </w:p>
        </w:tc>
        <w:tc>
          <w:tcPr>
            <w:tcW w:w="1247" w:type="dxa"/>
            <w:tcBorders>
              <w:top w:val="nil"/>
              <w:left w:val="nil"/>
              <w:bottom w:val="single" w:sz="4" w:space="0" w:color="auto"/>
              <w:right w:val="single" w:sz="4" w:space="0" w:color="auto"/>
            </w:tcBorders>
            <w:shd w:val="clear" w:color="auto" w:fill="auto"/>
            <w:noWrap/>
            <w:vAlign w:val="bottom"/>
            <w:hideMark/>
          </w:tcPr>
          <w:p w14:paraId="2EF2DF66"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82</w:t>
            </w:r>
          </w:p>
        </w:tc>
      </w:tr>
      <w:tr w:rsidR="00EF1A2F" w:rsidRPr="00EF1A2F" w14:paraId="04DE559A" w14:textId="77777777" w:rsidTr="00E076A0">
        <w:trPr>
          <w:trHeight w:val="300"/>
          <w:jc w:val="center"/>
        </w:trPr>
        <w:tc>
          <w:tcPr>
            <w:tcW w:w="1247" w:type="dxa"/>
            <w:tcBorders>
              <w:top w:val="nil"/>
              <w:left w:val="single" w:sz="4" w:space="0" w:color="auto"/>
              <w:bottom w:val="single" w:sz="4" w:space="0" w:color="auto"/>
              <w:right w:val="single" w:sz="4" w:space="0" w:color="auto"/>
            </w:tcBorders>
            <w:shd w:val="clear" w:color="auto" w:fill="auto"/>
            <w:noWrap/>
            <w:vAlign w:val="bottom"/>
            <w:hideMark/>
          </w:tcPr>
          <w:p w14:paraId="29E220BE" w14:textId="77777777" w:rsidR="00EF1A2F" w:rsidRPr="00EF1A2F" w:rsidRDefault="00EF1A2F" w:rsidP="00EF1A2F">
            <w:pPr>
              <w:spacing w:after="0" w:line="240" w:lineRule="auto"/>
              <w:jc w:val="center"/>
              <w:rPr>
                <w:rFonts w:ascii="Calibri" w:eastAsia="Times New Roman" w:hAnsi="Calibri" w:cs="Calibri"/>
                <w:b/>
                <w:bCs/>
                <w:color w:val="000000"/>
                <w:kern w:val="0"/>
                <w:lang w:val="hr-HR" w:eastAsia="hr-HR"/>
                <w14:ligatures w14:val="none"/>
              </w:rPr>
            </w:pPr>
            <w:r w:rsidRPr="00EF1A2F">
              <w:rPr>
                <w:rFonts w:ascii="Calibri" w:eastAsia="Times New Roman" w:hAnsi="Calibri" w:cs="Calibri"/>
                <w:b/>
                <w:bCs/>
                <w:color w:val="000000"/>
                <w:kern w:val="0"/>
                <w:lang w:val="hr-HR" w:eastAsia="hr-HR"/>
                <w14:ligatures w14:val="none"/>
              </w:rPr>
              <w:t>1991</w:t>
            </w:r>
          </w:p>
        </w:tc>
        <w:tc>
          <w:tcPr>
            <w:tcW w:w="1247" w:type="dxa"/>
            <w:tcBorders>
              <w:top w:val="nil"/>
              <w:left w:val="nil"/>
              <w:bottom w:val="single" w:sz="4" w:space="0" w:color="auto"/>
              <w:right w:val="single" w:sz="4" w:space="0" w:color="auto"/>
            </w:tcBorders>
            <w:shd w:val="clear" w:color="auto" w:fill="auto"/>
            <w:noWrap/>
            <w:vAlign w:val="bottom"/>
            <w:hideMark/>
          </w:tcPr>
          <w:p w14:paraId="630ED69D"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6,8</w:t>
            </w:r>
          </w:p>
        </w:tc>
        <w:tc>
          <w:tcPr>
            <w:tcW w:w="1247" w:type="dxa"/>
            <w:tcBorders>
              <w:top w:val="nil"/>
              <w:left w:val="nil"/>
              <w:bottom w:val="single" w:sz="4" w:space="0" w:color="auto"/>
              <w:right w:val="single" w:sz="4" w:space="0" w:color="auto"/>
            </w:tcBorders>
            <w:shd w:val="clear" w:color="auto" w:fill="auto"/>
            <w:noWrap/>
            <w:vAlign w:val="bottom"/>
            <w:hideMark/>
          </w:tcPr>
          <w:p w14:paraId="4B4C2AB6"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12,4</w:t>
            </w:r>
          </w:p>
        </w:tc>
        <w:tc>
          <w:tcPr>
            <w:tcW w:w="1247" w:type="dxa"/>
            <w:tcBorders>
              <w:top w:val="nil"/>
              <w:left w:val="nil"/>
              <w:bottom w:val="single" w:sz="4" w:space="0" w:color="auto"/>
              <w:right w:val="single" w:sz="4" w:space="0" w:color="auto"/>
            </w:tcBorders>
            <w:shd w:val="clear" w:color="auto" w:fill="auto"/>
            <w:noWrap/>
            <w:vAlign w:val="bottom"/>
            <w:hideMark/>
          </w:tcPr>
          <w:p w14:paraId="440F749D"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2,3</w:t>
            </w:r>
          </w:p>
        </w:tc>
        <w:tc>
          <w:tcPr>
            <w:tcW w:w="1247" w:type="dxa"/>
            <w:tcBorders>
              <w:top w:val="nil"/>
              <w:left w:val="nil"/>
              <w:bottom w:val="single" w:sz="4" w:space="0" w:color="auto"/>
              <w:right w:val="single" w:sz="4" w:space="0" w:color="auto"/>
            </w:tcBorders>
            <w:shd w:val="clear" w:color="auto" w:fill="auto"/>
            <w:noWrap/>
            <w:vAlign w:val="bottom"/>
            <w:hideMark/>
          </w:tcPr>
          <w:p w14:paraId="1FF9857A"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2307,2</w:t>
            </w:r>
          </w:p>
        </w:tc>
        <w:tc>
          <w:tcPr>
            <w:tcW w:w="1247" w:type="dxa"/>
            <w:tcBorders>
              <w:top w:val="nil"/>
              <w:left w:val="nil"/>
              <w:bottom w:val="single" w:sz="4" w:space="0" w:color="auto"/>
              <w:right w:val="single" w:sz="4" w:space="0" w:color="auto"/>
            </w:tcBorders>
            <w:shd w:val="clear" w:color="auto" w:fill="auto"/>
            <w:noWrap/>
            <w:vAlign w:val="bottom"/>
            <w:hideMark/>
          </w:tcPr>
          <w:p w14:paraId="42825603"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96</w:t>
            </w:r>
          </w:p>
        </w:tc>
        <w:tc>
          <w:tcPr>
            <w:tcW w:w="1247" w:type="dxa"/>
            <w:tcBorders>
              <w:top w:val="nil"/>
              <w:left w:val="nil"/>
              <w:bottom w:val="single" w:sz="4" w:space="0" w:color="auto"/>
              <w:right w:val="single" w:sz="4" w:space="0" w:color="auto"/>
            </w:tcBorders>
            <w:shd w:val="clear" w:color="auto" w:fill="auto"/>
            <w:noWrap/>
            <w:vAlign w:val="bottom"/>
            <w:hideMark/>
          </w:tcPr>
          <w:p w14:paraId="1D2A8FE0"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80</w:t>
            </w:r>
          </w:p>
        </w:tc>
      </w:tr>
      <w:tr w:rsidR="00EF1A2F" w:rsidRPr="00EF1A2F" w14:paraId="15C63244" w14:textId="77777777" w:rsidTr="00E076A0">
        <w:trPr>
          <w:trHeight w:val="300"/>
          <w:jc w:val="center"/>
        </w:trPr>
        <w:tc>
          <w:tcPr>
            <w:tcW w:w="1247" w:type="dxa"/>
            <w:tcBorders>
              <w:top w:val="nil"/>
              <w:left w:val="single" w:sz="4" w:space="0" w:color="auto"/>
              <w:bottom w:val="single" w:sz="4" w:space="0" w:color="auto"/>
              <w:right w:val="single" w:sz="4" w:space="0" w:color="auto"/>
            </w:tcBorders>
            <w:shd w:val="clear" w:color="auto" w:fill="auto"/>
            <w:noWrap/>
            <w:vAlign w:val="bottom"/>
            <w:hideMark/>
          </w:tcPr>
          <w:p w14:paraId="6086A486" w14:textId="77777777" w:rsidR="00EF1A2F" w:rsidRPr="00EF1A2F" w:rsidRDefault="00EF1A2F" w:rsidP="00EF1A2F">
            <w:pPr>
              <w:spacing w:after="0" w:line="240" w:lineRule="auto"/>
              <w:jc w:val="center"/>
              <w:rPr>
                <w:rFonts w:ascii="Calibri" w:eastAsia="Times New Roman" w:hAnsi="Calibri" w:cs="Calibri"/>
                <w:b/>
                <w:bCs/>
                <w:color w:val="000000"/>
                <w:kern w:val="0"/>
                <w:lang w:val="hr-HR" w:eastAsia="hr-HR"/>
                <w14:ligatures w14:val="none"/>
              </w:rPr>
            </w:pPr>
            <w:r w:rsidRPr="00EF1A2F">
              <w:rPr>
                <w:rFonts w:ascii="Calibri" w:eastAsia="Times New Roman" w:hAnsi="Calibri" w:cs="Calibri"/>
                <w:b/>
                <w:bCs/>
                <w:color w:val="000000"/>
                <w:kern w:val="0"/>
                <w:lang w:val="hr-HR" w:eastAsia="hr-HR"/>
                <w14:ligatures w14:val="none"/>
              </w:rPr>
              <w:t>1992</w:t>
            </w:r>
          </w:p>
        </w:tc>
        <w:tc>
          <w:tcPr>
            <w:tcW w:w="1247" w:type="dxa"/>
            <w:tcBorders>
              <w:top w:val="nil"/>
              <w:left w:val="nil"/>
              <w:bottom w:val="single" w:sz="4" w:space="0" w:color="auto"/>
              <w:right w:val="single" w:sz="4" w:space="0" w:color="auto"/>
            </w:tcBorders>
            <w:shd w:val="clear" w:color="auto" w:fill="auto"/>
            <w:noWrap/>
            <w:vAlign w:val="bottom"/>
            <w:hideMark/>
          </w:tcPr>
          <w:p w14:paraId="28628FA2"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8</w:t>
            </w:r>
          </w:p>
        </w:tc>
        <w:tc>
          <w:tcPr>
            <w:tcW w:w="1247" w:type="dxa"/>
            <w:tcBorders>
              <w:top w:val="nil"/>
              <w:left w:val="nil"/>
              <w:bottom w:val="single" w:sz="4" w:space="0" w:color="auto"/>
              <w:right w:val="single" w:sz="4" w:space="0" w:color="auto"/>
            </w:tcBorders>
            <w:shd w:val="clear" w:color="auto" w:fill="auto"/>
            <w:noWrap/>
            <w:vAlign w:val="bottom"/>
            <w:hideMark/>
          </w:tcPr>
          <w:p w14:paraId="682D035B"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13,8</w:t>
            </w:r>
          </w:p>
        </w:tc>
        <w:tc>
          <w:tcPr>
            <w:tcW w:w="1247" w:type="dxa"/>
            <w:tcBorders>
              <w:top w:val="nil"/>
              <w:left w:val="nil"/>
              <w:bottom w:val="single" w:sz="4" w:space="0" w:color="auto"/>
              <w:right w:val="single" w:sz="4" w:space="0" w:color="auto"/>
            </w:tcBorders>
            <w:shd w:val="clear" w:color="auto" w:fill="auto"/>
            <w:noWrap/>
            <w:vAlign w:val="bottom"/>
            <w:hideMark/>
          </w:tcPr>
          <w:p w14:paraId="21E69B2B"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3,1</w:t>
            </w:r>
          </w:p>
        </w:tc>
        <w:tc>
          <w:tcPr>
            <w:tcW w:w="1247" w:type="dxa"/>
            <w:tcBorders>
              <w:top w:val="nil"/>
              <w:left w:val="nil"/>
              <w:bottom w:val="single" w:sz="4" w:space="0" w:color="auto"/>
              <w:right w:val="single" w:sz="4" w:space="0" w:color="auto"/>
            </w:tcBorders>
            <w:shd w:val="clear" w:color="auto" w:fill="auto"/>
            <w:noWrap/>
            <w:vAlign w:val="bottom"/>
            <w:hideMark/>
          </w:tcPr>
          <w:p w14:paraId="26DB83AF"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2721,4</w:t>
            </w:r>
          </w:p>
        </w:tc>
        <w:tc>
          <w:tcPr>
            <w:tcW w:w="1247" w:type="dxa"/>
            <w:tcBorders>
              <w:top w:val="nil"/>
              <w:left w:val="nil"/>
              <w:bottom w:val="single" w:sz="4" w:space="0" w:color="auto"/>
              <w:right w:val="single" w:sz="4" w:space="0" w:color="auto"/>
            </w:tcBorders>
            <w:shd w:val="clear" w:color="auto" w:fill="auto"/>
            <w:noWrap/>
            <w:vAlign w:val="bottom"/>
            <w:hideMark/>
          </w:tcPr>
          <w:p w14:paraId="4E5799DB"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78</w:t>
            </w:r>
          </w:p>
        </w:tc>
        <w:tc>
          <w:tcPr>
            <w:tcW w:w="1247" w:type="dxa"/>
            <w:tcBorders>
              <w:top w:val="nil"/>
              <w:left w:val="nil"/>
              <w:bottom w:val="single" w:sz="4" w:space="0" w:color="auto"/>
              <w:right w:val="single" w:sz="4" w:space="0" w:color="auto"/>
            </w:tcBorders>
            <w:shd w:val="clear" w:color="auto" w:fill="auto"/>
            <w:noWrap/>
            <w:vAlign w:val="bottom"/>
            <w:hideMark/>
          </w:tcPr>
          <w:p w14:paraId="11B632C4"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81</w:t>
            </w:r>
          </w:p>
        </w:tc>
      </w:tr>
      <w:tr w:rsidR="00EF1A2F" w:rsidRPr="00EF1A2F" w14:paraId="63C37DC4" w14:textId="77777777" w:rsidTr="00E076A0">
        <w:trPr>
          <w:trHeight w:val="300"/>
          <w:jc w:val="center"/>
        </w:trPr>
        <w:tc>
          <w:tcPr>
            <w:tcW w:w="1247" w:type="dxa"/>
            <w:tcBorders>
              <w:top w:val="nil"/>
              <w:left w:val="single" w:sz="4" w:space="0" w:color="auto"/>
              <w:bottom w:val="single" w:sz="4" w:space="0" w:color="auto"/>
              <w:right w:val="single" w:sz="4" w:space="0" w:color="auto"/>
            </w:tcBorders>
            <w:shd w:val="clear" w:color="auto" w:fill="auto"/>
            <w:noWrap/>
            <w:vAlign w:val="bottom"/>
            <w:hideMark/>
          </w:tcPr>
          <w:p w14:paraId="6F8322DB" w14:textId="77777777" w:rsidR="00EF1A2F" w:rsidRPr="00EF1A2F" w:rsidRDefault="00EF1A2F" w:rsidP="00EF1A2F">
            <w:pPr>
              <w:spacing w:after="0" w:line="240" w:lineRule="auto"/>
              <w:jc w:val="center"/>
              <w:rPr>
                <w:rFonts w:ascii="Calibri" w:eastAsia="Times New Roman" w:hAnsi="Calibri" w:cs="Calibri"/>
                <w:b/>
                <w:bCs/>
                <w:color w:val="000000"/>
                <w:kern w:val="0"/>
                <w:lang w:val="hr-HR" w:eastAsia="hr-HR"/>
                <w14:ligatures w14:val="none"/>
              </w:rPr>
            </w:pPr>
            <w:r w:rsidRPr="00EF1A2F">
              <w:rPr>
                <w:rFonts w:ascii="Calibri" w:eastAsia="Times New Roman" w:hAnsi="Calibri" w:cs="Calibri"/>
                <w:b/>
                <w:bCs/>
                <w:color w:val="000000"/>
                <w:kern w:val="0"/>
                <w:lang w:val="hr-HR" w:eastAsia="hr-HR"/>
                <w14:ligatures w14:val="none"/>
              </w:rPr>
              <w:t>1993</w:t>
            </w:r>
          </w:p>
        </w:tc>
        <w:tc>
          <w:tcPr>
            <w:tcW w:w="1247" w:type="dxa"/>
            <w:tcBorders>
              <w:top w:val="nil"/>
              <w:left w:val="nil"/>
              <w:bottom w:val="single" w:sz="4" w:space="0" w:color="auto"/>
              <w:right w:val="single" w:sz="4" w:space="0" w:color="auto"/>
            </w:tcBorders>
            <w:shd w:val="clear" w:color="auto" w:fill="auto"/>
            <w:noWrap/>
            <w:vAlign w:val="bottom"/>
            <w:hideMark/>
          </w:tcPr>
          <w:p w14:paraId="14DD28B1"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7,2</w:t>
            </w:r>
          </w:p>
        </w:tc>
        <w:tc>
          <w:tcPr>
            <w:tcW w:w="1247" w:type="dxa"/>
            <w:tcBorders>
              <w:top w:val="nil"/>
              <w:left w:val="nil"/>
              <w:bottom w:val="single" w:sz="4" w:space="0" w:color="auto"/>
              <w:right w:val="single" w:sz="4" w:space="0" w:color="auto"/>
            </w:tcBorders>
            <w:shd w:val="clear" w:color="auto" w:fill="auto"/>
            <w:noWrap/>
            <w:vAlign w:val="bottom"/>
            <w:hideMark/>
          </w:tcPr>
          <w:p w14:paraId="036ECEF8"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13,1</w:t>
            </w:r>
          </w:p>
        </w:tc>
        <w:tc>
          <w:tcPr>
            <w:tcW w:w="1247" w:type="dxa"/>
            <w:tcBorders>
              <w:top w:val="nil"/>
              <w:left w:val="nil"/>
              <w:bottom w:val="single" w:sz="4" w:space="0" w:color="auto"/>
              <w:right w:val="single" w:sz="4" w:space="0" w:color="auto"/>
            </w:tcBorders>
            <w:shd w:val="clear" w:color="auto" w:fill="auto"/>
            <w:noWrap/>
            <w:vAlign w:val="bottom"/>
            <w:hideMark/>
          </w:tcPr>
          <w:p w14:paraId="4D06AA34"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2,3</w:t>
            </w:r>
          </w:p>
        </w:tc>
        <w:tc>
          <w:tcPr>
            <w:tcW w:w="1247" w:type="dxa"/>
            <w:tcBorders>
              <w:top w:val="nil"/>
              <w:left w:val="nil"/>
              <w:bottom w:val="single" w:sz="4" w:space="0" w:color="auto"/>
              <w:right w:val="single" w:sz="4" w:space="0" w:color="auto"/>
            </w:tcBorders>
            <w:shd w:val="clear" w:color="auto" w:fill="auto"/>
            <w:noWrap/>
            <w:vAlign w:val="bottom"/>
            <w:hideMark/>
          </w:tcPr>
          <w:p w14:paraId="13BC69E1"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2552,3</w:t>
            </w:r>
          </w:p>
        </w:tc>
        <w:tc>
          <w:tcPr>
            <w:tcW w:w="1247" w:type="dxa"/>
            <w:tcBorders>
              <w:top w:val="nil"/>
              <w:left w:val="nil"/>
              <w:bottom w:val="single" w:sz="4" w:space="0" w:color="auto"/>
              <w:right w:val="single" w:sz="4" w:space="0" w:color="auto"/>
            </w:tcBorders>
            <w:shd w:val="clear" w:color="auto" w:fill="auto"/>
            <w:noWrap/>
            <w:vAlign w:val="bottom"/>
            <w:hideMark/>
          </w:tcPr>
          <w:p w14:paraId="3E36A02D"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92</w:t>
            </w:r>
          </w:p>
        </w:tc>
        <w:tc>
          <w:tcPr>
            <w:tcW w:w="1247" w:type="dxa"/>
            <w:tcBorders>
              <w:top w:val="nil"/>
              <w:left w:val="nil"/>
              <w:bottom w:val="single" w:sz="4" w:space="0" w:color="auto"/>
              <w:right w:val="single" w:sz="4" w:space="0" w:color="auto"/>
            </w:tcBorders>
            <w:shd w:val="clear" w:color="auto" w:fill="auto"/>
            <w:noWrap/>
            <w:vAlign w:val="bottom"/>
            <w:hideMark/>
          </w:tcPr>
          <w:p w14:paraId="50ABA41B"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84</w:t>
            </w:r>
          </w:p>
        </w:tc>
      </w:tr>
      <w:tr w:rsidR="00EF1A2F" w:rsidRPr="00EF1A2F" w14:paraId="3B49B4B4" w14:textId="77777777" w:rsidTr="00E076A0">
        <w:trPr>
          <w:trHeight w:val="300"/>
          <w:jc w:val="center"/>
        </w:trPr>
        <w:tc>
          <w:tcPr>
            <w:tcW w:w="1247" w:type="dxa"/>
            <w:tcBorders>
              <w:top w:val="nil"/>
              <w:left w:val="single" w:sz="4" w:space="0" w:color="auto"/>
              <w:bottom w:val="single" w:sz="4" w:space="0" w:color="auto"/>
              <w:right w:val="single" w:sz="4" w:space="0" w:color="auto"/>
            </w:tcBorders>
            <w:shd w:val="clear" w:color="auto" w:fill="auto"/>
            <w:noWrap/>
            <w:vAlign w:val="bottom"/>
            <w:hideMark/>
          </w:tcPr>
          <w:p w14:paraId="5DBCBFDD" w14:textId="77777777" w:rsidR="00EF1A2F" w:rsidRPr="00EF1A2F" w:rsidRDefault="00EF1A2F" w:rsidP="00EF1A2F">
            <w:pPr>
              <w:spacing w:after="0" w:line="240" w:lineRule="auto"/>
              <w:jc w:val="center"/>
              <w:rPr>
                <w:rFonts w:ascii="Calibri" w:eastAsia="Times New Roman" w:hAnsi="Calibri" w:cs="Calibri"/>
                <w:b/>
                <w:bCs/>
                <w:color w:val="000000"/>
                <w:kern w:val="0"/>
                <w:lang w:val="hr-HR" w:eastAsia="hr-HR"/>
                <w14:ligatures w14:val="none"/>
              </w:rPr>
            </w:pPr>
            <w:r w:rsidRPr="00EF1A2F">
              <w:rPr>
                <w:rFonts w:ascii="Calibri" w:eastAsia="Times New Roman" w:hAnsi="Calibri" w:cs="Calibri"/>
                <w:b/>
                <w:bCs/>
                <w:color w:val="000000"/>
                <w:kern w:val="0"/>
                <w:lang w:val="hr-HR" w:eastAsia="hr-HR"/>
                <w14:ligatures w14:val="none"/>
              </w:rPr>
              <w:t>1994</w:t>
            </w:r>
          </w:p>
        </w:tc>
        <w:tc>
          <w:tcPr>
            <w:tcW w:w="1247" w:type="dxa"/>
            <w:tcBorders>
              <w:top w:val="nil"/>
              <w:left w:val="nil"/>
              <w:bottom w:val="single" w:sz="4" w:space="0" w:color="auto"/>
              <w:right w:val="single" w:sz="4" w:space="0" w:color="auto"/>
            </w:tcBorders>
            <w:shd w:val="clear" w:color="auto" w:fill="auto"/>
            <w:noWrap/>
            <w:vAlign w:val="bottom"/>
            <w:hideMark/>
          </w:tcPr>
          <w:p w14:paraId="2D195E33"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8,6</w:t>
            </w:r>
          </w:p>
        </w:tc>
        <w:tc>
          <w:tcPr>
            <w:tcW w:w="1247" w:type="dxa"/>
            <w:tcBorders>
              <w:top w:val="nil"/>
              <w:left w:val="nil"/>
              <w:bottom w:val="single" w:sz="4" w:space="0" w:color="auto"/>
              <w:right w:val="single" w:sz="4" w:space="0" w:color="auto"/>
            </w:tcBorders>
            <w:shd w:val="clear" w:color="auto" w:fill="auto"/>
            <w:noWrap/>
            <w:vAlign w:val="bottom"/>
            <w:hideMark/>
          </w:tcPr>
          <w:p w14:paraId="413F86FF"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14,2</w:t>
            </w:r>
          </w:p>
        </w:tc>
        <w:tc>
          <w:tcPr>
            <w:tcW w:w="1247" w:type="dxa"/>
            <w:tcBorders>
              <w:top w:val="nil"/>
              <w:left w:val="nil"/>
              <w:bottom w:val="single" w:sz="4" w:space="0" w:color="auto"/>
              <w:right w:val="single" w:sz="4" w:space="0" w:color="auto"/>
            </w:tcBorders>
            <w:shd w:val="clear" w:color="auto" w:fill="auto"/>
            <w:noWrap/>
            <w:vAlign w:val="bottom"/>
            <w:hideMark/>
          </w:tcPr>
          <w:p w14:paraId="3D2AAE84"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4</w:t>
            </w:r>
          </w:p>
        </w:tc>
        <w:tc>
          <w:tcPr>
            <w:tcW w:w="1247" w:type="dxa"/>
            <w:tcBorders>
              <w:top w:val="nil"/>
              <w:left w:val="nil"/>
              <w:bottom w:val="single" w:sz="4" w:space="0" w:color="auto"/>
              <w:right w:val="single" w:sz="4" w:space="0" w:color="auto"/>
            </w:tcBorders>
            <w:shd w:val="clear" w:color="auto" w:fill="auto"/>
            <w:noWrap/>
            <w:vAlign w:val="bottom"/>
            <w:hideMark/>
          </w:tcPr>
          <w:p w14:paraId="2975DB8A"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2055</w:t>
            </w:r>
          </w:p>
        </w:tc>
        <w:tc>
          <w:tcPr>
            <w:tcW w:w="1247" w:type="dxa"/>
            <w:tcBorders>
              <w:top w:val="nil"/>
              <w:left w:val="nil"/>
              <w:bottom w:val="single" w:sz="4" w:space="0" w:color="auto"/>
              <w:right w:val="single" w:sz="4" w:space="0" w:color="auto"/>
            </w:tcBorders>
            <w:shd w:val="clear" w:color="auto" w:fill="auto"/>
            <w:noWrap/>
            <w:vAlign w:val="bottom"/>
            <w:hideMark/>
          </w:tcPr>
          <w:p w14:paraId="297411F4"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55</w:t>
            </w:r>
          </w:p>
        </w:tc>
        <w:tc>
          <w:tcPr>
            <w:tcW w:w="1247" w:type="dxa"/>
            <w:tcBorders>
              <w:top w:val="nil"/>
              <w:left w:val="nil"/>
              <w:bottom w:val="single" w:sz="4" w:space="0" w:color="auto"/>
              <w:right w:val="single" w:sz="4" w:space="0" w:color="auto"/>
            </w:tcBorders>
            <w:shd w:val="clear" w:color="auto" w:fill="auto"/>
            <w:noWrap/>
            <w:vAlign w:val="bottom"/>
            <w:hideMark/>
          </w:tcPr>
          <w:p w14:paraId="64E188CB"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83</w:t>
            </w:r>
          </w:p>
        </w:tc>
      </w:tr>
      <w:tr w:rsidR="00EF1A2F" w:rsidRPr="00EF1A2F" w14:paraId="6F76C68D" w14:textId="77777777" w:rsidTr="00E076A0">
        <w:trPr>
          <w:trHeight w:val="300"/>
          <w:jc w:val="center"/>
        </w:trPr>
        <w:tc>
          <w:tcPr>
            <w:tcW w:w="1247" w:type="dxa"/>
            <w:tcBorders>
              <w:top w:val="nil"/>
              <w:left w:val="single" w:sz="4" w:space="0" w:color="auto"/>
              <w:bottom w:val="single" w:sz="4" w:space="0" w:color="auto"/>
              <w:right w:val="single" w:sz="4" w:space="0" w:color="auto"/>
            </w:tcBorders>
            <w:shd w:val="clear" w:color="auto" w:fill="auto"/>
            <w:noWrap/>
            <w:vAlign w:val="bottom"/>
            <w:hideMark/>
          </w:tcPr>
          <w:p w14:paraId="15A638E2" w14:textId="77777777" w:rsidR="00EF1A2F" w:rsidRPr="00EF1A2F" w:rsidRDefault="00EF1A2F" w:rsidP="00EF1A2F">
            <w:pPr>
              <w:spacing w:after="0" w:line="240" w:lineRule="auto"/>
              <w:jc w:val="center"/>
              <w:rPr>
                <w:rFonts w:ascii="Calibri" w:eastAsia="Times New Roman" w:hAnsi="Calibri" w:cs="Calibri"/>
                <w:b/>
                <w:bCs/>
                <w:color w:val="000000"/>
                <w:kern w:val="0"/>
                <w:lang w:val="hr-HR" w:eastAsia="hr-HR"/>
                <w14:ligatures w14:val="none"/>
              </w:rPr>
            </w:pPr>
            <w:r w:rsidRPr="00EF1A2F">
              <w:rPr>
                <w:rFonts w:ascii="Calibri" w:eastAsia="Times New Roman" w:hAnsi="Calibri" w:cs="Calibri"/>
                <w:b/>
                <w:bCs/>
                <w:color w:val="000000"/>
                <w:kern w:val="0"/>
                <w:lang w:val="hr-HR" w:eastAsia="hr-HR"/>
                <w14:ligatures w14:val="none"/>
              </w:rPr>
              <w:t>1995</w:t>
            </w:r>
          </w:p>
        </w:tc>
        <w:tc>
          <w:tcPr>
            <w:tcW w:w="1247" w:type="dxa"/>
            <w:tcBorders>
              <w:top w:val="nil"/>
              <w:left w:val="nil"/>
              <w:bottom w:val="single" w:sz="4" w:space="0" w:color="auto"/>
              <w:right w:val="single" w:sz="4" w:space="0" w:color="auto"/>
            </w:tcBorders>
            <w:shd w:val="clear" w:color="auto" w:fill="auto"/>
            <w:noWrap/>
            <w:vAlign w:val="bottom"/>
            <w:hideMark/>
          </w:tcPr>
          <w:p w14:paraId="24E0E143"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7,6</w:t>
            </w:r>
          </w:p>
        </w:tc>
        <w:tc>
          <w:tcPr>
            <w:tcW w:w="1247" w:type="dxa"/>
            <w:tcBorders>
              <w:top w:val="nil"/>
              <w:left w:val="nil"/>
              <w:bottom w:val="single" w:sz="4" w:space="0" w:color="auto"/>
              <w:right w:val="single" w:sz="4" w:space="0" w:color="auto"/>
            </w:tcBorders>
            <w:shd w:val="clear" w:color="auto" w:fill="auto"/>
            <w:noWrap/>
            <w:vAlign w:val="bottom"/>
            <w:hideMark/>
          </w:tcPr>
          <w:p w14:paraId="622E92CA"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12,9</w:t>
            </w:r>
          </w:p>
        </w:tc>
        <w:tc>
          <w:tcPr>
            <w:tcW w:w="1247" w:type="dxa"/>
            <w:tcBorders>
              <w:top w:val="nil"/>
              <w:left w:val="nil"/>
              <w:bottom w:val="single" w:sz="4" w:space="0" w:color="auto"/>
              <w:right w:val="single" w:sz="4" w:space="0" w:color="auto"/>
            </w:tcBorders>
            <w:shd w:val="clear" w:color="auto" w:fill="auto"/>
            <w:noWrap/>
            <w:vAlign w:val="bottom"/>
            <w:hideMark/>
          </w:tcPr>
          <w:p w14:paraId="2FC24C37"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3</w:t>
            </w:r>
          </w:p>
        </w:tc>
        <w:tc>
          <w:tcPr>
            <w:tcW w:w="1247" w:type="dxa"/>
            <w:tcBorders>
              <w:top w:val="nil"/>
              <w:left w:val="nil"/>
              <w:bottom w:val="single" w:sz="4" w:space="0" w:color="auto"/>
              <w:right w:val="single" w:sz="4" w:space="0" w:color="auto"/>
            </w:tcBorders>
            <w:shd w:val="clear" w:color="auto" w:fill="auto"/>
            <w:noWrap/>
            <w:vAlign w:val="bottom"/>
            <w:hideMark/>
          </w:tcPr>
          <w:p w14:paraId="4BF2A4FC"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3021,1</w:t>
            </w:r>
          </w:p>
        </w:tc>
        <w:tc>
          <w:tcPr>
            <w:tcW w:w="1247" w:type="dxa"/>
            <w:tcBorders>
              <w:top w:val="nil"/>
              <w:left w:val="nil"/>
              <w:bottom w:val="single" w:sz="4" w:space="0" w:color="auto"/>
              <w:right w:val="single" w:sz="4" w:space="0" w:color="auto"/>
            </w:tcBorders>
            <w:shd w:val="clear" w:color="auto" w:fill="auto"/>
            <w:noWrap/>
            <w:vAlign w:val="bottom"/>
            <w:hideMark/>
          </w:tcPr>
          <w:p w14:paraId="36B02A91"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80</w:t>
            </w:r>
          </w:p>
        </w:tc>
        <w:tc>
          <w:tcPr>
            <w:tcW w:w="1247" w:type="dxa"/>
            <w:tcBorders>
              <w:top w:val="nil"/>
              <w:left w:val="nil"/>
              <w:bottom w:val="single" w:sz="4" w:space="0" w:color="auto"/>
              <w:right w:val="single" w:sz="4" w:space="0" w:color="auto"/>
            </w:tcBorders>
            <w:shd w:val="clear" w:color="auto" w:fill="auto"/>
            <w:noWrap/>
            <w:vAlign w:val="bottom"/>
            <w:hideMark/>
          </w:tcPr>
          <w:p w14:paraId="1F5DE068"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84</w:t>
            </w:r>
          </w:p>
        </w:tc>
      </w:tr>
      <w:tr w:rsidR="00EF1A2F" w:rsidRPr="00EF1A2F" w14:paraId="2D64A20B" w14:textId="77777777" w:rsidTr="00E076A0">
        <w:trPr>
          <w:trHeight w:val="300"/>
          <w:jc w:val="center"/>
        </w:trPr>
        <w:tc>
          <w:tcPr>
            <w:tcW w:w="1247" w:type="dxa"/>
            <w:tcBorders>
              <w:top w:val="nil"/>
              <w:left w:val="single" w:sz="4" w:space="0" w:color="auto"/>
              <w:bottom w:val="single" w:sz="4" w:space="0" w:color="auto"/>
              <w:right w:val="single" w:sz="4" w:space="0" w:color="auto"/>
            </w:tcBorders>
            <w:shd w:val="clear" w:color="auto" w:fill="auto"/>
            <w:noWrap/>
            <w:vAlign w:val="bottom"/>
            <w:hideMark/>
          </w:tcPr>
          <w:p w14:paraId="3AAC0815" w14:textId="77777777" w:rsidR="00EF1A2F" w:rsidRPr="00EF1A2F" w:rsidRDefault="00EF1A2F" w:rsidP="00EF1A2F">
            <w:pPr>
              <w:spacing w:after="0" w:line="240" w:lineRule="auto"/>
              <w:jc w:val="center"/>
              <w:rPr>
                <w:rFonts w:ascii="Calibri" w:eastAsia="Times New Roman" w:hAnsi="Calibri" w:cs="Calibri"/>
                <w:b/>
                <w:bCs/>
                <w:color w:val="000000"/>
                <w:kern w:val="0"/>
                <w:lang w:val="hr-HR" w:eastAsia="hr-HR"/>
                <w14:ligatures w14:val="none"/>
              </w:rPr>
            </w:pPr>
            <w:r w:rsidRPr="00EF1A2F">
              <w:rPr>
                <w:rFonts w:ascii="Calibri" w:eastAsia="Times New Roman" w:hAnsi="Calibri" w:cs="Calibri"/>
                <w:b/>
                <w:bCs/>
                <w:color w:val="000000"/>
                <w:kern w:val="0"/>
                <w:lang w:val="hr-HR" w:eastAsia="hr-HR"/>
                <w14:ligatures w14:val="none"/>
              </w:rPr>
              <w:t>1996</w:t>
            </w:r>
          </w:p>
        </w:tc>
        <w:tc>
          <w:tcPr>
            <w:tcW w:w="1247" w:type="dxa"/>
            <w:tcBorders>
              <w:top w:val="nil"/>
              <w:left w:val="nil"/>
              <w:bottom w:val="single" w:sz="4" w:space="0" w:color="auto"/>
              <w:right w:val="single" w:sz="4" w:space="0" w:color="auto"/>
            </w:tcBorders>
            <w:shd w:val="clear" w:color="auto" w:fill="auto"/>
            <w:noWrap/>
            <w:vAlign w:val="bottom"/>
            <w:hideMark/>
          </w:tcPr>
          <w:p w14:paraId="74BEE704"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6,8</w:t>
            </w:r>
          </w:p>
        </w:tc>
        <w:tc>
          <w:tcPr>
            <w:tcW w:w="1247" w:type="dxa"/>
            <w:tcBorders>
              <w:top w:val="nil"/>
              <w:left w:val="nil"/>
              <w:bottom w:val="single" w:sz="4" w:space="0" w:color="auto"/>
              <w:right w:val="single" w:sz="4" w:space="0" w:color="auto"/>
            </w:tcBorders>
            <w:shd w:val="clear" w:color="auto" w:fill="auto"/>
            <w:noWrap/>
            <w:vAlign w:val="bottom"/>
            <w:hideMark/>
          </w:tcPr>
          <w:p w14:paraId="5AB1790A"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11,8</w:t>
            </w:r>
          </w:p>
        </w:tc>
        <w:tc>
          <w:tcPr>
            <w:tcW w:w="1247" w:type="dxa"/>
            <w:tcBorders>
              <w:top w:val="nil"/>
              <w:left w:val="nil"/>
              <w:bottom w:val="single" w:sz="4" w:space="0" w:color="auto"/>
              <w:right w:val="single" w:sz="4" w:space="0" w:color="auto"/>
            </w:tcBorders>
            <w:shd w:val="clear" w:color="auto" w:fill="auto"/>
            <w:noWrap/>
            <w:vAlign w:val="bottom"/>
            <w:hideMark/>
          </w:tcPr>
          <w:p w14:paraId="657D66BF"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2,4</w:t>
            </w:r>
          </w:p>
        </w:tc>
        <w:tc>
          <w:tcPr>
            <w:tcW w:w="1247" w:type="dxa"/>
            <w:tcBorders>
              <w:top w:val="nil"/>
              <w:left w:val="nil"/>
              <w:bottom w:val="single" w:sz="4" w:space="0" w:color="auto"/>
              <w:right w:val="single" w:sz="4" w:space="0" w:color="auto"/>
            </w:tcBorders>
            <w:shd w:val="clear" w:color="auto" w:fill="auto"/>
            <w:noWrap/>
            <w:vAlign w:val="bottom"/>
            <w:hideMark/>
          </w:tcPr>
          <w:p w14:paraId="16DB9FBB"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2657,1</w:t>
            </w:r>
          </w:p>
        </w:tc>
        <w:tc>
          <w:tcPr>
            <w:tcW w:w="1247" w:type="dxa"/>
            <w:tcBorders>
              <w:top w:val="nil"/>
              <w:left w:val="nil"/>
              <w:bottom w:val="single" w:sz="4" w:space="0" w:color="auto"/>
              <w:right w:val="single" w:sz="4" w:space="0" w:color="auto"/>
            </w:tcBorders>
            <w:shd w:val="clear" w:color="auto" w:fill="auto"/>
            <w:noWrap/>
            <w:vAlign w:val="bottom"/>
            <w:hideMark/>
          </w:tcPr>
          <w:p w14:paraId="028B8375"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129</w:t>
            </w:r>
          </w:p>
        </w:tc>
        <w:tc>
          <w:tcPr>
            <w:tcW w:w="1247" w:type="dxa"/>
            <w:tcBorders>
              <w:top w:val="nil"/>
              <w:left w:val="nil"/>
              <w:bottom w:val="single" w:sz="4" w:space="0" w:color="auto"/>
              <w:right w:val="single" w:sz="4" w:space="0" w:color="auto"/>
            </w:tcBorders>
            <w:shd w:val="clear" w:color="auto" w:fill="auto"/>
            <w:noWrap/>
            <w:vAlign w:val="bottom"/>
            <w:hideMark/>
          </w:tcPr>
          <w:p w14:paraId="3D3ECDA9"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86</w:t>
            </w:r>
          </w:p>
        </w:tc>
      </w:tr>
      <w:tr w:rsidR="00EF1A2F" w:rsidRPr="00EF1A2F" w14:paraId="24F00AF3" w14:textId="77777777" w:rsidTr="00E076A0">
        <w:trPr>
          <w:trHeight w:val="300"/>
          <w:jc w:val="center"/>
        </w:trPr>
        <w:tc>
          <w:tcPr>
            <w:tcW w:w="1247" w:type="dxa"/>
            <w:tcBorders>
              <w:top w:val="nil"/>
              <w:left w:val="single" w:sz="4" w:space="0" w:color="auto"/>
              <w:bottom w:val="single" w:sz="4" w:space="0" w:color="auto"/>
              <w:right w:val="single" w:sz="4" w:space="0" w:color="auto"/>
            </w:tcBorders>
            <w:shd w:val="clear" w:color="auto" w:fill="auto"/>
            <w:noWrap/>
            <w:vAlign w:val="bottom"/>
            <w:hideMark/>
          </w:tcPr>
          <w:p w14:paraId="08A93BB8" w14:textId="77777777" w:rsidR="00EF1A2F" w:rsidRPr="00EF1A2F" w:rsidRDefault="00EF1A2F" w:rsidP="00EF1A2F">
            <w:pPr>
              <w:spacing w:after="0" w:line="240" w:lineRule="auto"/>
              <w:jc w:val="center"/>
              <w:rPr>
                <w:rFonts w:ascii="Calibri" w:eastAsia="Times New Roman" w:hAnsi="Calibri" w:cs="Calibri"/>
                <w:b/>
                <w:bCs/>
                <w:color w:val="000000"/>
                <w:kern w:val="0"/>
                <w:lang w:val="hr-HR" w:eastAsia="hr-HR"/>
                <w14:ligatures w14:val="none"/>
              </w:rPr>
            </w:pPr>
            <w:r w:rsidRPr="00EF1A2F">
              <w:rPr>
                <w:rFonts w:ascii="Calibri" w:eastAsia="Times New Roman" w:hAnsi="Calibri" w:cs="Calibri"/>
                <w:b/>
                <w:bCs/>
                <w:color w:val="000000"/>
                <w:kern w:val="0"/>
                <w:lang w:val="hr-HR" w:eastAsia="hr-HR"/>
                <w14:ligatures w14:val="none"/>
              </w:rPr>
              <w:t>1997</w:t>
            </w:r>
          </w:p>
        </w:tc>
        <w:tc>
          <w:tcPr>
            <w:tcW w:w="1247" w:type="dxa"/>
            <w:tcBorders>
              <w:top w:val="nil"/>
              <w:left w:val="nil"/>
              <w:bottom w:val="single" w:sz="4" w:space="0" w:color="auto"/>
              <w:right w:val="single" w:sz="4" w:space="0" w:color="auto"/>
            </w:tcBorders>
            <w:shd w:val="clear" w:color="auto" w:fill="auto"/>
            <w:noWrap/>
            <w:vAlign w:val="bottom"/>
            <w:hideMark/>
          </w:tcPr>
          <w:p w14:paraId="5F64AC67"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7,6</w:t>
            </w:r>
          </w:p>
        </w:tc>
        <w:tc>
          <w:tcPr>
            <w:tcW w:w="1247" w:type="dxa"/>
            <w:tcBorders>
              <w:top w:val="nil"/>
              <w:left w:val="nil"/>
              <w:bottom w:val="single" w:sz="4" w:space="0" w:color="auto"/>
              <w:right w:val="single" w:sz="4" w:space="0" w:color="auto"/>
            </w:tcBorders>
            <w:shd w:val="clear" w:color="auto" w:fill="auto"/>
            <w:noWrap/>
            <w:vAlign w:val="bottom"/>
            <w:hideMark/>
          </w:tcPr>
          <w:p w14:paraId="3436CBDA"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13,1</w:t>
            </w:r>
          </w:p>
        </w:tc>
        <w:tc>
          <w:tcPr>
            <w:tcW w:w="1247" w:type="dxa"/>
            <w:tcBorders>
              <w:top w:val="nil"/>
              <w:left w:val="nil"/>
              <w:bottom w:val="single" w:sz="4" w:space="0" w:color="auto"/>
              <w:right w:val="single" w:sz="4" w:space="0" w:color="auto"/>
            </w:tcBorders>
            <w:shd w:val="clear" w:color="auto" w:fill="auto"/>
            <w:noWrap/>
            <w:vAlign w:val="bottom"/>
            <w:hideMark/>
          </w:tcPr>
          <w:p w14:paraId="35373B45"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3</w:t>
            </w:r>
          </w:p>
        </w:tc>
        <w:tc>
          <w:tcPr>
            <w:tcW w:w="1247" w:type="dxa"/>
            <w:tcBorders>
              <w:top w:val="nil"/>
              <w:left w:val="nil"/>
              <w:bottom w:val="single" w:sz="4" w:space="0" w:color="auto"/>
              <w:right w:val="single" w:sz="4" w:space="0" w:color="auto"/>
            </w:tcBorders>
            <w:shd w:val="clear" w:color="auto" w:fill="auto"/>
            <w:noWrap/>
            <w:vAlign w:val="bottom"/>
            <w:hideMark/>
          </w:tcPr>
          <w:p w14:paraId="22E98E13"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2621,4</w:t>
            </w:r>
          </w:p>
        </w:tc>
        <w:tc>
          <w:tcPr>
            <w:tcW w:w="1247" w:type="dxa"/>
            <w:tcBorders>
              <w:top w:val="nil"/>
              <w:left w:val="nil"/>
              <w:bottom w:val="single" w:sz="4" w:space="0" w:color="auto"/>
              <w:right w:val="single" w:sz="4" w:space="0" w:color="auto"/>
            </w:tcBorders>
            <w:shd w:val="clear" w:color="auto" w:fill="auto"/>
            <w:noWrap/>
            <w:vAlign w:val="bottom"/>
            <w:hideMark/>
          </w:tcPr>
          <w:p w14:paraId="74FC37BB"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85</w:t>
            </w:r>
          </w:p>
        </w:tc>
        <w:tc>
          <w:tcPr>
            <w:tcW w:w="1247" w:type="dxa"/>
            <w:tcBorders>
              <w:top w:val="nil"/>
              <w:left w:val="nil"/>
              <w:bottom w:val="single" w:sz="4" w:space="0" w:color="auto"/>
              <w:right w:val="single" w:sz="4" w:space="0" w:color="auto"/>
            </w:tcBorders>
            <w:shd w:val="clear" w:color="auto" w:fill="auto"/>
            <w:noWrap/>
            <w:vAlign w:val="bottom"/>
            <w:hideMark/>
          </w:tcPr>
          <w:p w14:paraId="0AF2F00E"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88</w:t>
            </w:r>
          </w:p>
        </w:tc>
      </w:tr>
      <w:tr w:rsidR="00EF1A2F" w:rsidRPr="00EF1A2F" w14:paraId="2D1AC460" w14:textId="77777777" w:rsidTr="00E076A0">
        <w:trPr>
          <w:trHeight w:val="300"/>
          <w:jc w:val="center"/>
        </w:trPr>
        <w:tc>
          <w:tcPr>
            <w:tcW w:w="1247" w:type="dxa"/>
            <w:tcBorders>
              <w:top w:val="nil"/>
              <w:left w:val="single" w:sz="4" w:space="0" w:color="auto"/>
              <w:bottom w:val="single" w:sz="4" w:space="0" w:color="auto"/>
              <w:right w:val="single" w:sz="4" w:space="0" w:color="auto"/>
            </w:tcBorders>
            <w:shd w:val="clear" w:color="auto" w:fill="auto"/>
            <w:noWrap/>
            <w:vAlign w:val="bottom"/>
            <w:hideMark/>
          </w:tcPr>
          <w:p w14:paraId="27E0D928" w14:textId="77777777" w:rsidR="00EF1A2F" w:rsidRPr="00EF1A2F" w:rsidRDefault="00EF1A2F" w:rsidP="00EF1A2F">
            <w:pPr>
              <w:spacing w:after="0" w:line="240" w:lineRule="auto"/>
              <w:jc w:val="center"/>
              <w:rPr>
                <w:rFonts w:ascii="Calibri" w:eastAsia="Times New Roman" w:hAnsi="Calibri" w:cs="Calibri"/>
                <w:b/>
                <w:bCs/>
                <w:color w:val="000000"/>
                <w:kern w:val="0"/>
                <w:lang w:val="hr-HR" w:eastAsia="hr-HR"/>
                <w14:ligatures w14:val="none"/>
              </w:rPr>
            </w:pPr>
            <w:r w:rsidRPr="00EF1A2F">
              <w:rPr>
                <w:rFonts w:ascii="Calibri" w:eastAsia="Times New Roman" w:hAnsi="Calibri" w:cs="Calibri"/>
                <w:b/>
                <w:bCs/>
                <w:color w:val="000000"/>
                <w:kern w:val="0"/>
                <w:lang w:val="hr-HR" w:eastAsia="hr-HR"/>
                <w14:ligatures w14:val="none"/>
              </w:rPr>
              <w:t>1998</w:t>
            </w:r>
          </w:p>
        </w:tc>
        <w:tc>
          <w:tcPr>
            <w:tcW w:w="1247" w:type="dxa"/>
            <w:tcBorders>
              <w:top w:val="nil"/>
              <w:left w:val="nil"/>
              <w:bottom w:val="single" w:sz="4" w:space="0" w:color="auto"/>
              <w:right w:val="single" w:sz="4" w:space="0" w:color="auto"/>
            </w:tcBorders>
            <w:shd w:val="clear" w:color="auto" w:fill="auto"/>
            <w:noWrap/>
            <w:vAlign w:val="bottom"/>
            <w:hideMark/>
          </w:tcPr>
          <w:p w14:paraId="77F794F1"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7,7</w:t>
            </w:r>
          </w:p>
        </w:tc>
        <w:tc>
          <w:tcPr>
            <w:tcW w:w="1247" w:type="dxa"/>
            <w:tcBorders>
              <w:top w:val="nil"/>
              <w:left w:val="nil"/>
              <w:bottom w:val="single" w:sz="4" w:space="0" w:color="auto"/>
              <w:right w:val="single" w:sz="4" w:space="0" w:color="auto"/>
            </w:tcBorders>
            <w:shd w:val="clear" w:color="auto" w:fill="auto"/>
            <w:noWrap/>
            <w:vAlign w:val="bottom"/>
            <w:hideMark/>
          </w:tcPr>
          <w:p w14:paraId="7019D157"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13,5</w:t>
            </w:r>
          </w:p>
        </w:tc>
        <w:tc>
          <w:tcPr>
            <w:tcW w:w="1247" w:type="dxa"/>
            <w:tcBorders>
              <w:top w:val="nil"/>
              <w:left w:val="nil"/>
              <w:bottom w:val="single" w:sz="4" w:space="0" w:color="auto"/>
              <w:right w:val="single" w:sz="4" w:space="0" w:color="auto"/>
            </w:tcBorders>
            <w:shd w:val="clear" w:color="auto" w:fill="auto"/>
            <w:noWrap/>
            <w:vAlign w:val="bottom"/>
            <w:hideMark/>
          </w:tcPr>
          <w:p w14:paraId="2980F71C"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3</w:t>
            </w:r>
          </w:p>
        </w:tc>
        <w:tc>
          <w:tcPr>
            <w:tcW w:w="1247" w:type="dxa"/>
            <w:tcBorders>
              <w:top w:val="nil"/>
              <w:left w:val="nil"/>
              <w:bottom w:val="single" w:sz="4" w:space="0" w:color="auto"/>
              <w:right w:val="single" w:sz="4" w:space="0" w:color="auto"/>
            </w:tcBorders>
            <w:shd w:val="clear" w:color="auto" w:fill="auto"/>
            <w:noWrap/>
            <w:vAlign w:val="bottom"/>
            <w:hideMark/>
          </w:tcPr>
          <w:p w14:paraId="5394B46E"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2831,3</w:t>
            </w:r>
          </w:p>
        </w:tc>
        <w:tc>
          <w:tcPr>
            <w:tcW w:w="1247" w:type="dxa"/>
            <w:tcBorders>
              <w:top w:val="nil"/>
              <w:left w:val="nil"/>
              <w:bottom w:val="single" w:sz="4" w:space="0" w:color="auto"/>
              <w:right w:val="single" w:sz="4" w:space="0" w:color="auto"/>
            </w:tcBorders>
            <w:shd w:val="clear" w:color="auto" w:fill="auto"/>
            <w:noWrap/>
            <w:vAlign w:val="bottom"/>
            <w:hideMark/>
          </w:tcPr>
          <w:p w14:paraId="0ADAAFD7"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74</w:t>
            </w:r>
          </w:p>
        </w:tc>
        <w:tc>
          <w:tcPr>
            <w:tcW w:w="1247" w:type="dxa"/>
            <w:tcBorders>
              <w:top w:val="nil"/>
              <w:left w:val="nil"/>
              <w:bottom w:val="single" w:sz="4" w:space="0" w:color="auto"/>
              <w:right w:val="single" w:sz="4" w:space="0" w:color="auto"/>
            </w:tcBorders>
            <w:shd w:val="clear" w:color="auto" w:fill="auto"/>
            <w:noWrap/>
            <w:vAlign w:val="bottom"/>
            <w:hideMark/>
          </w:tcPr>
          <w:p w14:paraId="02987059"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85</w:t>
            </w:r>
          </w:p>
        </w:tc>
      </w:tr>
      <w:tr w:rsidR="00EF1A2F" w:rsidRPr="00EF1A2F" w14:paraId="500A8B6D" w14:textId="77777777" w:rsidTr="00E076A0">
        <w:trPr>
          <w:trHeight w:val="300"/>
          <w:jc w:val="center"/>
        </w:trPr>
        <w:tc>
          <w:tcPr>
            <w:tcW w:w="1247" w:type="dxa"/>
            <w:tcBorders>
              <w:top w:val="nil"/>
              <w:left w:val="single" w:sz="4" w:space="0" w:color="auto"/>
              <w:bottom w:val="single" w:sz="4" w:space="0" w:color="auto"/>
              <w:right w:val="single" w:sz="4" w:space="0" w:color="auto"/>
            </w:tcBorders>
            <w:shd w:val="clear" w:color="auto" w:fill="auto"/>
            <w:noWrap/>
            <w:vAlign w:val="bottom"/>
            <w:hideMark/>
          </w:tcPr>
          <w:p w14:paraId="76EC59A3" w14:textId="77777777" w:rsidR="00EF1A2F" w:rsidRPr="00EF1A2F" w:rsidRDefault="00EF1A2F" w:rsidP="00EF1A2F">
            <w:pPr>
              <w:spacing w:after="0" w:line="240" w:lineRule="auto"/>
              <w:jc w:val="center"/>
              <w:rPr>
                <w:rFonts w:ascii="Calibri" w:eastAsia="Times New Roman" w:hAnsi="Calibri" w:cs="Calibri"/>
                <w:b/>
                <w:bCs/>
                <w:color w:val="000000"/>
                <w:kern w:val="0"/>
                <w:lang w:val="hr-HR" w:eastAsia="hr-HR"/>
                <w14:ligatures w14:val="none"/>
              </w:rPr>
            </w:pPr>
            <w:r w:rsidRPr="00EF1A2F">
              <w:rPr>
                <w:rFonts w:ascii="Calibri" w:eastAsia="Times New Roman" w:hAnsi="Calibri" w:cs="Calibri"/>
                <w:b/>
                <w:bCs/>
                <w:color w:val="000000"/>
                <w:kern w:val="0"/>
                <w:lang w:val="hr-HR" w:eastAsia="hr-HR"/>
                <w14:ligatures w14:val="none"/>
              </w:rPr>
              <w:t>1999</w:t>
            </w:r>
          </w:p>
        </w:tc>
        <w:tc>
          <w:tcPr>
            <w:tcW w:w="1247" w:type="dxa"/>
            <w:tcBorders>
              <w:top w:val="nil"/>
              <w:left w:val="nil"/>
              <w:bottom w:val="single" w:sz="4" w:space="0" w:color="auto"/>
              <w:right w:val="single" w:sz="4" w:space="0" w:color="auto"/>
            </w:tcBorders>
            <w:shd w:val="clear" w:color="auto" w:fill="auto"/>
            <w:noWrap/>
            <w:vAlign w:val="bottom"/>
            <w:hideMark/>
          </w:tcPr>
          <w:p w14:paraId="6437ACFC"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8</w:t>
            </w:r>
          </w:p>
        </w:tc>
        <w:tc>
          <w:tcPr>
            <w:tcW w:w="1247" w:type="dxa"/>
            <w:tcBorders>
              <w:top w:val="nil"/>
              <w:left w:val="nil"/>
              <w:bottom w:val="single" w:sz="4" w:space="0" w:color="auto"/>
              <w:right w:val="single" w:sz="4" w:space="0" w:color="auto"/>
            </w:tcBorders>
            <w:shd w:val="clear" w:color="auto" w:fill="auto"/>
            <w:noWrap/>
            <w:vAlign w:val="bottom"/>
            <w:hideMark/>
          </w:tcPr>
          <w:p w14:paraId="46F4399B"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13,5</w:t>
            </w:r>
          </w:p>
        </w:tc>
        <w:tc>
          <w:tcPr>
            <w:tcW w:w="1247" w:type="dxa"/>
            <w:tcBorders>
              <w:top w:val="nil"/>
              <w:left w:val="nil"/>
              <w:bottom w:val="single" w:sz="4" w:space="0" w:color="auto"/>
              <w:right w:val="single" w:sz="4" w:space="0" w:color="auto"/>
            </w:tcBorders>
            <w:shd w:val="clear" w:color="auto" w:fill="auto"/>
            <w:noWrap/>
            <w:vAlign w:val="bottom"/>
            <w:hideMark/>
          </w:tcPr>
          <w:p w14:paraId="2252C507"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3,4</w:t>
            </w:r>
          </w:p>
        </w:tc>
        <w:tc>
          <w:tcPr>
            <w:tcW w:w="1247" w:type="dxa"/>
            <w:tcBorders>
              <w:top w:val="nil"/>
              <w:left w:val="nil"/>
              <w:bottom w:val="single" w:sz="4" w:space="0" w:color="auto"/>
              <w:right w:val="single" w:sz="4" w:space="0" w:color="auto"/>
            </w:tcBorders>
            <w:shd w:val="clear" w:color="auto" w:fill="auto"/>
            <w:noWrap/>
            <w:vAlign w:val="bottom"/>
            <w:hideMark/>
          </w:tcPr>
          <w:p w14:paraId="5C5D6F97"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2673</w:t>
            </w:r>
          </w:p>
        </w:tc>
        <w:tc>
          <w:tcPr>
            <w:tcW w:w="1247" w:type="dxa"/>
            <w:tcBorders>
              <w:top w:val="nil"/>
              <w:left w:val="nil"/>
              <w:bottom w:val="single" w:sz="4" w:space="0" w:color="auto"/>
              <w:right w:val="single" w:sz="4" w:space="0" w:color="auto"/>
            </w:tcBorders>
            <w:shd w:val="clear" w:color="auto" w:fill="auto"/>
            <w:noWrap/>
            <w:vAlign w:val="bottom"/>
            <w:hideMark/>
          </w:tcPr>
          <w:p w14:paraId="078EC9BA"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116</w:t>
            </w:r>
          </w:p>
        </w:tc>
        <w:tc>
          <w:tcPr>
            <w:tcW w:w="1247" w:type="dxa"/>
            <w:tcBorders>
              <w:top w:val="nil"/>
              <w:left w:val="nil"/>
              <w:bottom w:val="single" w:sz="4" w:space="0" w:color="auto"/>
              <w:right w:val="single" w:sz="4" w:space="0" w:color="auto"/>
            </w:tcBorders>
            <w:shd w:val="clear" w:color="auto" w:fill="auto"/>
            <w:noWrap/>
            <w:vAlign w:val="bottom"/>
            <w:hideMark/>
          </w:tcPr>
          <w:p w14:paraId="0BDD9E32"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86</w:t>
            </w:r>
          </w:p>
        </w:tc>
      </w:tr>
      <w:tr w:rsidR="00EF1A2F" w:rsidRPr="00EF1A2F" w14:paraId="45843185" w14:textId="77777777" w:rsidTr="00E076A0">
        <w:trPr>
          <w:trHeight w:val="300"/>
          <w:jc w:val="center"/>
        </w:trPr>
        <w:tc>
          <w:tcPr>
            <w:tcW w:w="1247" w:type="dxa"/>
            <w:tcBorders>
              <w:top w:val="nil"/>
              <w:left w:val="single" w:sz="4" w:space="0" w:color="auto"/>
              <w:bottom w:val="single" w:sz="4" w:space="0" w:color="auto"/>
              <w:right w:val="single" w:sz="4" w:space="0" w:color="auto"/>
            </w:tcBorders>
            <w:shd w:val="clear" w:color="auto" w:fill="auto"/>
            <w:noWrap/>
            <w:vAlign w:val="bottom"/>
            <w:hideMark/>
          </w:tcPr>
          <w:p w14:paraId="3F93B555" w14:textId="77777777" w:rsidR="00EF1A2F" w:rsidRPr="00EF1A2F" w:rsidRDefault="00EF1A2F" w:rsidP="00EF1A2F">
            <w:pPr>
              <w:spacing w:after="0" w:line="240" w:lineRule="auto"/>
              <w:jc w:val="center"/>
              <w:rPr>
                <w:rFonts w:ascii="Calibri" w:eastAsia="Times New Roman" w:hAnsi="Calibri" w:cs="Calibri"/>
                <w:b/>
                <w:bCs/>
                <w:color w:val="000000"/>
                <w:kern w:val="0"/>
                <w:lang w:val="hr-HR" w:eastAsia="hr-HR"/>
                <w14:ligatures w14:val="none"/>
              </w:rPr>
            </w:pPr>
            <w:r w:rsidRPr="00EF1A2F">
              <w:rPr>
                <w:rFonts w:ascii="Calibri" w:eastAsia="Times New Roman" w:hAnsi="Calibri" w:cs="Calibri"/>
                <w:b/>
                <w:bCs/>
                <w:color w:val="000000"/>
                <w:kern w:val="0"/>
                <w:lang w:val="hr-HR" w:eastAsia="hr-HR"/>
                <w14:ligatures w14:val="none"/>
              </w:rPr>
              <w:t>2000</w:t>
            </w:r>
          </w:p>
        </w:tc>
        <w:tc>
          <w:tcPr>
            <w:tcW w:w="1247" w:type="dxa"/>
            <w:tcBorders>
              <w:top w:val="nil"/>
              <w:left w:val="nil"/>
              <w:bottom w:val="single" w:sz="4" w:space="0" w:color="auto"/>
              <w:right w:val="single" w:sz="4" w:space="0" w:color="auto"/>
            </w:tcBorders>
            <w:shd w:val="clear" w:color="auto" w:fill="auto"/>
            <w:noWrap/>
            <w:vAlign w:val="bottom"/>
            <w:hideMark/>
          </w:tcPr>
          <w:p w14:paraId="20A04477"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9</w:t>
            </w:r>
          </w:p>
        </w:tc>
        <w:tc>
          <w:tcPr>
            <w:tcW w:w="1247" w:type="dxa"/>
            <w:tcBorders>
              <w:top w:val="nil"/>
              <w:left w:val="nil"/>
              <w:bottom w:val="single" w:sz="4" w:space="0" w:color="auto"/>
              <w:right w:val="single" w:sz="4" w:space="0" w:color="auto"/>
            </w:tcBorders>
            <w:shd w:val="clear" w:color="auto" w:fill="auto"/>
            <w:noWrap/>
            <w:vAlign w:val="bottom"/>
            <w:hideMark/>
          </w:tcPr>
          <w:p w14:paraId="3F6F40C1"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14,9</w:t>
            </w:r>
          </w:p>
        </w:tc>
        <w:tc>
          <w:tcPr>
            <w:tcW w:w="1247" w:type="dxa"/>
            <w:tcBorders>
              <w:top w:val="nil"/>
              <w:left w:val="nil"/>
              <w:bottom w:val="single" w:sz="4" w:space="0" w:color="auto"/>
              <w:right w:val="single" w:sz="4" w:space="0" w:color="auto"/>
            </w:tcBorders>
            <w:shd w:val="clear" w:color="auto" w:fill="auto"/>
            <w:noWrap/>
            <w:vAlign w:val="bottom"/>
            <w:hideMark/>
          </w:tcPr>
          <w:p w14:paraId="2A13F672"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3,9</w:t>
            </w:r>
          </w:p>
        </w:tc>
        <w:tc>
          <w:tcPr>
            <w:tcW w:w="1247" w:type="dxa"/>
            <w:tcBorders>
              <w:top w:val="nil"/>
              <w:left w:val="nil"/>
              <w:bottom w:val="single" w:sz="4" w:space="0" w:color="auto"/>
              <w:right w:val="single" w:sz="4" w:space="0" w:color="auto"/>
            </w:tcBorders>
            <w:shd w:val="clear" w:color="auto" w:fill="auto"/>
            <w:noWrap/>
            <w:vAlign w:val="bottom"/>
            <w:hideMark/>
          </w:tcPr>
          <w:p w14:paraId="5AE22E15"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2416,6</w:t>
            </w:r>
          </w:p>
        </w:tc>
        <w:tc>
          <w:tcPr>
            <w:tcW w:w="1247" w:type="dxa"/>
            <w:tcBorders>
              <w:top w:val="nil"/>
              <w:left w:val="nil"/>
              <w:bottom w:val="single" w:sz="4" w:space="0" w:color="auto"/>
              <w:right w:val="single" w:sz="4" w:space="0" w:color="auto"/>
            </w:tcBorders>
            <w:shd w:val="clear" w:color="auto" w:fill="auto"/>
            <w:noWrap/>
            <w:vAlign w:val="bottom"/>
            <w:hideMark/>
          </w:tcPr>
          <w:p w14:paraId="320EBE16"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40</w:t>
            </w:r>
          </w:p>
        </w:tc>
        <w:tc>
          <w:tcPr>
            <w:tcW w:w="1247" w:type="dxa"/>
            <w:tcBorders>
              <w:top w:val="nil"/>
              <w:left w:val="nil"/>
              <w:bottom w:val="single" w:sz="4" w:space="0" w:color="auto"/>
              <w:right w:val="single" w:sz="4" w:space="0" w:color="auto"/>
            </w:tcBorders>
            <w:shd w:val="clear" w:color="auto" w:fill="auto"/>
            <w:noWrap/>
            <w:vAlign w:val="bottom"/>
            <w:hideMark/>
          </w:tcPr>
          <w:p w14:paraId="7A9F1F64"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84</w:t>
            </w:r>
          </w:p>
        </w:tc>
      </w:tr>
      <w:tr w:rsidR="00EF1A2F" w:rsidRPr="00EF1A2F" w14:paraId="0F0A2294" w14:textId="77777777" w:rsidTr="00E076A0">
        <w:trPr>
          <w:trHeight w:val="300"/>
          <w:jc w:val="center"/>
        </w:trPr>
        <w:tc>
          <w:tcPr>
            <w:tcW w:w="1247" w:type="dxa"/>
            <w:tcBorders>
              <w:top w:val="nil"/>
              <w:left w:val="single" w:sz="4" w:space="0" w:color="auto"/>
              <w:bottom w:val="single" w:sz="4" w:space="0" w:color="auto"/>
              <w:right w:val="single" w:sz="4" w:space="0" w:color="auto"/>
            </w:tcBorders>
            <w:shd w:val="clear" w:color="auto" w:fill="auto"/>
            <w:noWrap/>
            <w:vAlign w:val="bottom"/>
            <w:hideMark/>
          </w:tcPr>
          <w:p w14:paraId="7B6C8E42" w14:textId="77777777" w:rsidR="00EF1A2F" w:rsidRPr="00EF1A2F" w:rsidRDefault="00EF1A2F" w:rsidP="00EF1A2F">
            <w:pPr>
              <w:spacing w:after="0" w:line="240" w:lineRule="auto"/>
              <w:jc w:val="center"/>
              <w:rPr>
                <w:rFonts w:ascii="Calibri" w:eastAsia="Times New Roman" w:hAnsi="Calibri" w:cs="Calibri"/>
                <w:b/>
                <w:bCs/>
                <w:color w:val="000000"/>
                <w:kern w:val="0"/>
                <w:lang w:val="hr-HR" w:eastAsia="hr-HR"/>
                <w14:ligatures w14:val="none"/>
              </w:rPr>
            </w:pPr>
            <w:r w:rsidRPr="00EF1A2F">
              <w:rPr>
                <w:rFonts w:ascii="Calibri" w:eastAsia="Times New Roman" w:hAnsi="Calibri" w:cs="Calibri"/>
                <w:b/>
                <w:bCs/>
                <w:color w:val="000000"/>
                <w:kern w:val="0"/>
                <w:lang w:val="hr-HR" w:eastAsia="hr-HR"/>
                <w14:ligatures w14:val="none"/>
              </w:rPr>
              <w:t>2001</w:t>
            </w:r>
          </w:p>
        </w:tc>
        <w:tc>
          <w:tcPr>
            <w:tcW w:w="1247" w:type="dxa"/>
            <w:tcBorders>
              <w:top w:val="nil"/>
              <w:left w:val="nil"/>
              <w:bottom w:val="single" w:sz="4" w:space="0" w:color="auto"/>
              <w:right w:val="single" w:sz="4" w:space="0" w:color="auto"/>
            </w:tcBorders>
            <w:shd w:val="clear" w:color="auto" w:fill="auto"/>
            <w:noWrap/>
            <w:vAlign w:val="bottom"/>
            <w:hideMark/>
          </w:tcPr>
          <w:p w14:paraId="0E9A7D1B"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8,3</w:t>
            </w:r>
          </w:p>
        </w:tc>
        <w:tc>
          <w:tcPr>
            <w:tcW w:w="1247" w:type="dxa"/>
            <w:tcBorders>
              <w:top w:val="nil"/>
              <w:left w:val="nil"/>
              <w:bottom w:val="single" w:sz="4" w:space="0" w:color="auto"/>
              <w:right w:val="single" w:sz="4" w:space="0" w:color="auto"/>
            </w:tcBorders>
            <w:shd w:val="clear" w:color="auto" w:fill="auto"/>
            <w:noWrap/>
            <w:vAlign w:val="bottom"/>
            <w:hideMark/>
          </w:tcPr>
          <w:p w14:paraId="57BE237D"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13,6</w:t>
            </w:r>
          </w:p>
        </w:tc>
        <w:tc>
          <w:tcPr>
            <w:tcW w:w="1247" w:type="dxa"/>
            <w:tcBorders>
              <w:top w:val="nil"/>
              <w:left w:val="nil"/>
              <w:bottom w:val="single" w:sz="4" w:space="0" w:color="auto"/>
              <w:right w:val="single" w:sz="4" w:space="0" w:color="auto"/>
            </w:tcBorders>
            <w:shd w:val="clear" w:color="auto" w:fill="auto"/>
            <w:noWrap/>
            <w:vAlign w:val="bottom"/>
            <w:hideMark/>
          </w:tcPr>
          <w:p w14:paraId="34645278"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3,7</w:t>
            </w:r>
          </w:p>
        </w:tc>
        <w:tc>
          <w:tcPr>
            <w:tcW w:w="1247" w:type="dxa"/>
            <w:tcBorders>
              <w:top w:val="nil"/>
              <w:left w:val="nil"/>
              <w:bottom w:val="single" w:sz="4" w:space="0" w:color="auto"/>
              <w:right w:val="single" w:sz="4" w:space="0" w:color="auto"/>
            </w:tcBorders>
            <w:shd w:val="clear" w:color="auto" w:fill="auto"/>
            <w:noWrap/>
            <w:vAlign w:val="bottom"/>
            <w:hideMark/>
          </w:tcPr>
          <w:p w14:paraId="07BC9A31"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2633,1</w:t>
            </w:r>
          </w:p>
        </w:tc>
        <w:tc>
          <w:tcPr>
            <w:tcW w:w="1247" w:type="dxa"/>
            <w:tcBorders>
              <w:top w:val="nil"/>
              <w:left w:val="nil"/>
              <w:bottom w:val="single" w:sz="4" w:space="0" w:color="auto"/>
              <w:right w:val="single" w:sz="4" w:space="0" w:color="auto"/>
            </w:tcBorders>
            <w:shd w:val="clear" w:color="auto" w:fill="auto"/>
            <w:noWrap/>
            <w:vAlign w:val="bottom"/>
            <w:hideMark/>
          </w:tcPr>
          <w:p w14:paraId="6974000C"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66</w:t>
            </w:r>
          </w:p>
        </w:tc>
        <w:tc>
          <w:tcPr>
            <w:tcW w:w="1247" w:type="dxa"/>
            <w:tcBorders>
              <w:top w:val="nil"/>
              <w:left w:val="nil"/>
              <w:bottom w:val="single" w:sz="4" w:space="0" w:color="auto"/>
              <w:right w:val="single" w:sz="4" w:space="0" w:color="auto"/>
            </w:tcBorders>
            <w:shd w:val="clear" w:color="auto" w:fill="auto"/>
            <w:noWrap/>
            <w:vAlign w:val="bottom"/>
            <w:hideMark/>
          </w:tcPr>
          <w:p w14:paraId="2232B9AF"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85</w:t>
            </w:r>
          </w:p>
        </w:tc>
      </w:tr>
      <w:tr w:rsidR="00EF1A2F" w:rsidRPr="00EF1A2F" w14:paraId="04346F30" w14:textId="77777777" w:rsidTr="00E076A0">
        <w:trPr>
          <w:trHeight w:val="300"/>
          <w:jc w:val="center"/>
        </w:trPr>
        <w:tc>
          <w:tcPr>
            <w:tcW w:w="1247" w:type="dxa"/>
            <w:tcBorders>
              <w:top w:val="nil"/>
              <w:left w:val="single" w:sz="4" w:space="0" w:color="auto"/>
              <w:bottom w:val="single" w:sz="4" w:space="0" w:color="auto"/>
              <w:right w:val="single" w:sz="4" w:space="0" w:color="auto"/>
            </w:tcBorders>
            <w:shd w:val="clear" w:color="auto" w:fill="auto"/>
            <w:noWrap/>
            <w:vAlign w:val="bottom"/>
            <w:hideMark/>
          </w:tcPr>
          <w:p w14:paraId="12DD3D7E" w14:textId="77777777" w:rsidR="00EF1A2F" w:rsidRPr="00EF1A2F" w:rsidRDefault="00EF1A2F" w:rsidP="00EF1A2F">
            <w:pPr>
              <w:spacing w:after="0" w:line="240" w:lineRule="auto"/>
              <w:jc w:val="center"/>
              <w:rPr>
                <w:rFonts w:ascii="Calibri" w:eastAsia="Times New Roman" w:hAnsi="Calibri" w:cs="Calibri"/>
                <w:b/>
                <w:bCs/>
                <w:color w:val="000000"/>
                <w:kern w:val="0"/>
                <w:lang w:val="hr-HR" w:eastAsia="hr-HR"/>
                <w14:ligatures w14:val="none"/>
              </w:rPr>
            </w:pPr>
            <w:r w:rsidRPr="00EF1A2F">
              <w:rPr>
                <w:rFonts w:ascii="Calibri" w:eastAsia="Times New Roman" w:hAnsi="Calibri" w:cs="Calibri"/>
                <w:b/>
                <w:bCs/>
                <w:color w:val="000000"/>
                <w:kern w:val="0"/>
                <w:lang w:val="hr-HR" w:eastAsia="hr-HR"/>
                <w14:ligatures w14:val="none"/>
              </w:rPr>
              <w:t>2002</w:t>
            </w:r>
          </w:p>
        </w:tc>
        <w:tc>
          <w:tcPr>
            <w:tcW w:w="1247" w:type="dxa"/>
            <w:tcBorders>
              <w:top w:val="nil"/>
              <w:left w:val="nil"/>
              <w:bottom w:val="single" w:sz="4" w:space="0" w:color="auto"/>
              <w:right w:val="single" w:sz="4" w:space="0" w:color="auto"/>
            </w:tcBorders>
            <w:shd w:val="clear" w:color="auto" w:fill="auto"/>
            <w:noWrap/>
            <w:vAlign w:val="bottom"/>
            <w:hideMark/>
          </w:tcPr>
          <w:p w14:paraId="4C8CC751"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8,7</w:t>
            </w:r>
          </w:p>
        </w:tc>
        <w:tc>
          <w:tcPr>
            <w:tcW w:w="1247" w:type="dxa"/>
            <w:tcBorders>
              <w:top w:val="nil"/>
              <w:left w:val="nil"/>
              <w:bottom w:val="single" w:sz="4" w:space="0" w:color="auto"/>
              <w:right w:val="single" w:sz="4" w:space="0" w:color="auto"/>
            </w:tcBorders>
            <w:shd w:val="clear" w:color="auto" w:fill="auto"/>
            <w:noWrap/>
            <w:vAlign w:val="bottom"/>
            <w:hideMark/>
          </w:tcPr>
          <w:p w14:paraId="4FC73F46" w14:textId="31D3FB32"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 </w:t>
            </w:r>
            <w:r w:rsidR="00E076A0">
              <w:rPr>
                <w:rFonts w:ascii="Calibri" w:eastAsia="Times New Roman" w:hAnsi="Calibri" w:cs="Calibri"/>
                <w:color w:val="000000"/>
                <w:kern w:val="0"/>
                <w:lang w:val="hr-HR" w:eastAsia="hr-HR"/>
                <w14:ligatures w14:val="none"/>
              </w:rPr>
              <w:t>*</w:t>
            </w:r>
          </w:p>
        </w:tc>
        <w:tc>
          <w:tcPr>
            <w:tcW w:w="1247" w:type="dxa"/>
            <w:tcBorders>
              <w:top w:val="nil"/>
              <w:left w:val="nil"/>
              <w:bottom w:val="single" w:sz="4" w:space="0" w:color="auto"/>
              <w:right w:val="single" w:sz="4" w:space="0" w:color="auto"/>
            </w:tcBorders>
            <w:shd w:val="clear" w:color="auto" w:fill="auto"/>
            <w:noWrap/>
            <w:vAlign w:val="bottom"/>
            <w:hideMark/>
          </w:tcPr>
          <w:p w14:paraId="29D339E5"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4,3</w:t>
            </w:r>
          </w:p>
        </w:tc>
        <w:tc>
          <w:tcPr>
            <w:tcW w:w="1247" w:type="dxa"/>
            <w:tcBorders>
              <w:top w:val="nil"/>
              <w:left w:val="nil"/>
              <w:bottom w:val="single" w:sz="4" w:space="0" w:color="auto"/>
              <w:right w:val="single" w:sz="4" w:space="0" w:color="auto"/>
            </w:tcBorders>
            <w:shd w:val="clear" w:color="auto" w:fill="auto"/>
            <w:noWrap/>
            <w:vAlign w:val="bottom"/>
            <w:hideMark/>
          </w:tcPr>
          <w:p w14:paraId="2760DB63"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2563</w:t>
            </w:r>
          </w:p>
        </w:tc>
        <w:tc>
          <w:tcPr>
            <w:tcW w:w="1247" w:type="dxa"/>
            <w:tcBorders>
              <w:top w:val="nil"/>
              <w:left w:val="nil"/>
              <w:bottom w:val="single" w:sz="4" w:space="0" w:color="auto"/>
              <w:right w:val="single" w:sz="4" w:space="0" w:color="auto"/>
            </w:tcBorders>
            <w:shd w:val="clear" w:color="auto" w:fill="auto"/>
            <w:noWrap/>
            <w:vAlign w:val="bottom"/>
            <w:hideMark/>
          </w:tcPr>
          <w:p w14:paraId="49CD2C99"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62</w:t>
            </w:r>
          </w:p>
        </w:tc>
        <w:tc>
          <w:tcPr>
            <w:tcW w:w="1247" w:type="dxa"/>
            <w:tcBorders>
              <w:top w:val="nil"/>
              <w:left w:val="nil"/>
              <w:bottom w:val="single" w:sz="4" w:space="0" w:color="auto"/>
              <w:right w:val="single" w:sz="4" w:space="0" w:color="auto"/>
            </w:tcBorders>
            <w:shd w:val="clear" w:color="auto" w:fill="auto"/>
            <w:noWrap/>
            <w:vAlign w:val="bottom"/>
            <w:hideMark/>
          </w:tcPr>
          <w:p w14:paraId="5F34B5EF"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85</w:t>
            </w:r>
          </w:p>
        </w:tc>
      </w:tr>
      <w:tr w:rsidR="00EF1A2F" w:rsidRPr="00EF1A2F" w14:paraId="4B021AD6" w14:textId="77777777" w:rsidTr="00E076A0">
        <w:trPr>
          <w:trHeight w:val="300"/>
          <w:jc w:val="center"/>
        </w:trPr>
        <w:tc>
          <w:tcPr>
            <w:tcW w:w="1247" w:type="dxa"/>
            <w:tcBorders>
              <w:top w:val="nil"/>
              <w:left w:val="single" w:sz="4" w:space="0" w:color="auto"/>
              <w:bottom w:val="single" w:sz="4" w:space="0" w:color="auto"/>
              <w:right w:val="single" w:sz="4" w:space="0" w:color="auto"/>
            </w:tcBorders>
            <w:shd w:val="clear" w:color="auto" w:fill="auto"/>
            <w:noWrap/>
            <w:vAlign w:val="bottom"/>
            <w:hideMark/>
          </w:tcPr>
          <w:p w14:paraId="6A9A4459" w14:textId="77777777" w:rsidR="00EF1A2F" w:rsidRPr="00EF1A2F" w:rsidRDefault="00EF1A2F" w:rsidP="00EF1A2F">
            <w:pPr>
              <w:spacing w:after="0" w:line="240" w:lineRule="auto"/>
              <w:jc w:val="center"/>
              <w:rPr>
                <w:rFonts w:ascii="Calibri" w:eastAsia="Times New Roman" w:hAnsi="Calibri" w:cs="Calibri"/>
                <w:b/>
                <w:bCs/>
                <w:color w:val="000000"/>
                <w:kern w:val="0"/>
                <w:lang w:val="hr-HR" w:eastAsia="hr-HR"/>
                <w14:ligatures w14:val="none"/>
              </w:rPr>
            </w:pPr>
            <w:r w:rsidRPr="00EF1A2F">
              <w:rPr>
                <w:rFonts w:ascii="Calibri" w:eastAsia="Times New Roman" w:hAnsi="Calibri" w:cs="Calibri"/>
                <w:b/>
                <w:bCs/>
                <w:color w:val="000000"/>
                <w:kern w:val="0"/>
                <w:lang w:val="hr-HR" w:eastAsia="hr-HR"/>
                <w14:ligatures w14:val="none"/>
              </w:rPr>
              <w:t>2003</w:t>
            </w:r>
          </w:p>
        </w:tc>
        <w:tc>
          <w:tcPr>
            <w:tcW w:w="1247" w:type="dxa"/>
            <w:tcBorders>
              <w:top w:val="nil"/>
              <w:left w:val="nil"/>
              <w:bottom w:val="single" w:sz="4" w:space="0" w:color="auto"/>
              <w:right w:val="single" w:sz="4" w:space="0" w:color="auto"/>
            </w:tcBorders>
            <w:shd w:val="clear" w:color="auto" w:fill="auto"/>
            <w:noWrap/>
            <w:vAlign w:val="bottom"/>
            <w:hideMark/>
          </w:tcPr>
          <w:p w14:paraId="3B3D0836"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8,1</w:t>
            </w:r>
          </w:p>
        </w:tc>
        <w:tc>
          <w:tcPr>
            <w:tcW w:w="1247" w:type="dxa"/>
            <w:tcBorders>
              <w:top w:val="nil"/>
              <w:left w:val="nil"/>
              <w:bottom w:val="single" w:sz="4" w:space="0" w:color="auto"/>
              <w:right w:val="single" w:sz="4" w:space="0" w:color="auto"/>
            </w:tcBorders>
            <w:shd w:val="clear" w:color="auto" w:fill="auto"/>
            <w:noWrap/>
            <w:vAlign w:val="bottom"/>
            <w:hideMark/>
          </w:tcPr>
          <w:p w14:paraId="2F70DF74"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14,1</w:t>
            </w:r>
          </w:p>
        </w:tc>
        <w:tc>
          <w:tcPr>
            <w:tcW w:w="1247" w:type="dxa"/>
            <w:tcBorders>
              <w:top w:val="nil"/>
              <w:left w:val="nil"/>
              <w:bottom w:val="single" w:sz="4" w:space="0" w:color="auto"/>
              <w:right w:val="single" w:sz="4" w:space="0" w:color="auto"/>
            </w:tcBorders>
            <w:shd w:val="clear" w:color="auto" w:fill="auto"/>
            <w:noWrap/>
            <w:vAlign w:val="bottom"/>
            <w:hideMark/>
          </w:tcPr>
          <w:p w14:paraId="183924D5"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3</w:t>
            </w:r>
          </w:p>
        </w:tc>
        <w:tc>
          <w:tcPr>
            <w:tcW w:w="1247" w:type="dxa"/>
            <w:tcBorders>
              <w:top w:val="nil"/>
              <w:left w:val="nil"/>
              <w:bottom w:val="single" w:sz="4" w:space="0" w:color="auto"/>
              <w:right w:val="single" w:sz="4" w:space="0" w:color="auto"/>
            </w:tcBorders>
            <w:shd w:val="clear" w:color="auto" w:fill="auto"/>
            <w:noWrap/>
            <w:vAlign w:val="bottom"/>
            <w:hideMark/>
          </w:tcPr>
          <w:p w14:paraId="6346C1FD"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1912</w:t>
            </w:r>
          </w:p>
        </w:tc>
        <w:tc>
          <w:tcPr>
            <w:tcW w:w="1247" w:type="dxa"/>
            <w:tcBorders>
              <w:top w:val="nil"/>
              <w:left w:val="nil"/>
              <w:bottom w:val="single" w:sz="4" w:space="0" w:color="auto"/>
              <w:right w:val="single" w:sz="4" w:space="0" w:color="auto"/>
            </w:tcBorders>
            <w:shd w:val="clear" w:color="auto" w:fill="auto"/>
            <w:noWrap/>
            <w:vAlign w:val="bottom"/>
            <w:hideMark/>
          </w:tcPr>
          <w:p w14:paraId="2C8CF31C"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83</w:t>
            </w:r>
          </w:p>
        </w:tc>
        <w:tc>
          <w:tcPr>
            <w:tcW w:w="1247" w:type="dxa"/>
            <w:tcBorders>
              <w:top w:val="nil"/>
              <w:left w:val="nil"/>
              <w:bottom w:val="single" w:sz="4" w:space="0" w:color="auto"/>
              <w:right w:val="single" w:sz="4" w:space="0" w:color="auto"/>
            </w:tcBorders>
            <w:shd w:val="clear" w:color="auto" w:fill="auto"/>
            <w:noWrap/>
            <w:vAlign w:val="bottom"/>
            <w:hideMark/>
          </w:tcPr>
          <w:p w14:paraId="365737BD"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82</w:t>
            </w:r>
          </w:p>
        </w:tc>
      </w:tr>
      <w:tr w:rsidR="00EF1A2F" w:rsidRPr="00EF1A2F" w14:paraId="18899F69" w14:textId="77777777" w:rsidTr="00E076A0">
        <w:trPr>
          <w:trHeight w:val="300"/>
          <w:jc w:val="center"/>
        </w:trPr>
        <w:tc>
          <w:tcPr>
            <w:tcW w:w="1247" w:type="dxa"/>
            <w:tcBorders>
              <w:top w:val="nil"/>
              <w:left w:val="single" w:sz="4" w:space="0" w:color="auto"/>
              <w:bottom w:val="single" w:sz="4" w:space="0" w:color="auto"/>
              <w:right w:val="single" w:sz="4" w:space="0" w:color="auto"/>
            </w:tcBorders>
            <w:shd w:val="clear" w:color="auto" w:fill="auto"/>
            <w:noWrap/>
            <w:vAlign w:val="bottom"/>
            <w:hideMark/>
          </w:tcPr>
          <w:p w14:paraId="2ACC6108" w14:textId="77777777" w:rsidR="00EF1A2F" w:rsidRPr="00EF1A2F" w:rsidRDefault="00EF1A2F" w:rsidP="00EF1A2F">
            <w:pPr>
              <w:spacing w:after="0" w:line="240" w:lineRule="auto"/>
              <w:jc w:val="center"/>
              <w:rPr>
                <w:rFonts w:ascii="Calibri" w:eastAsia="Times New Roman" w:hAnsi="Calibri" w:cs="Calibri"/>
                <w:b/>
                <w:bCs/>
                <w:color w:val="000000"/>
                <w:kern w:val="0"/>
                <w:lang w:val="hr-HR" w:eastAsia="hr-HR"/>
                <w14:ligatures w14:val="none"/>
              </w:rPr>
            </w:pPr>
            <w:r w:rsidRPr="00EF1A2F">
              <w:rPr>
                <w:rFonts w:ascii="Calibri" w:eastAsia="Times New Roman" w:hAnsi="Calibri" w:cs="Calibri"/>
                <w:b/>
                <w:bCs/>
                <w:color w:val="000000"/>
                <w:kern w:val="0"/>
                <w:lang w:val="hr-HR" w:eastAsia="hr-HR"/>
                <w14:ligatures w14:val="none"/>
              </w:rPr>
              <w:t>2004</w:t>
            </w:r>
          </w:p>
        </w:tc>
        <w:tc>
          <w:tcPr>
            <w:tcW w:w="1247" w:type="dxa"/>
            <w:tcBorders>
              <w:top w:val="nil"/>
              <w:left w:val="nil"/>
              <w:bottom w:val="single" w:sz="4" w:space="0" w:color="auto"/>
              <w:right w:val="single" w:sz="4" w:space="0" w:color="auto"/>
            </w:tcBorders>
            <w:shd w:val="clear" w:color="auto" w:fill="auto"/>
            <w:noWrap/>
            <w:vAlign w:val="bottom"/>
            <w:hideMark/>
          </w:tcPr>
          <w:p w14:paraId="7DB328D9"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7,4</w:t>
            </w:r>
          </w:p>
        </w:tc>
        <w:tc>
          <w:tcPr>
            <w:tcW w:w="1247" w:type="dxa"/>
            <w:tcBorders>
              <w:top w:val="nil"/>
              <w:left w:val="nil"/>
              <w:bottom w:val="single" w:sz="4" w:space="0" w:color="auto"/>
              <w:right w:val="single" w:sz="4" w:space="0" w:color="auto"/>
            </w:tcBorders>
            <w:shd w:val="clear" w:color="auto" w:fill="auto"/>
            <w:noWrap/>
            <w:vAlign w:val="bottom"/>
            <w:hideMark/>
          </w:tcPr>
          <w:p w14:paraId="5D330ED5"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13,1</w:t>
            </w:r>
          </w:p>
        </w:tc>
        <w:tc>
          <w:tcPr>
            <w:tcW w:w="1247" w:type="dxa"/>
            <w:tcBorders>
              <w:top w:val="nil"/>
              <w:left w:val="nil"/>
              <w:bottom w:val="single" w:sz="4" w:space="0" w:color="auto"/>
              <w:right w:val="single" w:sz="4" w:space="0" w:color="auto"/>
            </w:tcBorders>
            <w:shd w:val="clear" w:color="auto" w:fill="auto"/>
            <w:noWrap/>
            <w:vAlign w:val="bottom"/>
            <w:hideMark/>
          </w:tcPr>
          <w:p w14:paraId="0ACCE0EB"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3,1</w:t>
            </w:r>
          </w:p>
        </w:tc>
        <w:tc>
          <w:tcPr>
            <w:tcW w:w="1247" w:type="dxa"/>
            <w:tcBorders>
              <w:top w:val="nil"/>
              <w:left w:val="nil"/>
              <w:bottom w:val="single" w:sz="4" w:space="0" w:color="auto"/>
              <w:right w:val="single" w:sz="4" w:space="0" w:color="auto"/>
            </w:tcBorders>
            <w:shd w:val="clear" w:color="auto" w:fill="auto"/>
            <w:noWrap/>
            <w:vAlign w:val="bottom"/>
            <w:hideMark/>
          </w:tcPr>
          <w:p w14:paraId="70DD3B2F"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2627,7</w:t>
            </w:r>
          </w:p>
        </w:tc>
        <w:tc>
          <w:tcPr>
            <w:tcW w:w="1247" w:type="dxa"/>
            <w:tcBorders>
              <w:top w:val="nil"/>
              <w:left w:val="nil"/>
              <w:bottom w:val="single" w:sz="4" w:space="0" w:color="auto"/>
              <w:right w:val="single" w:sz="4" w:space="0" w:color="auto"/>
            </w:tcBorders>
            <w:shd w:val="clear" w:color="auto" w:fill="auto"/>
            <w:noWrap/>
            <w:vAlign w:val="bottom"/>
            <w:hideMark/>
          </w:tcPr>
          <w:p w14:paraId="72347388"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99</w:t>
            </w:r>
          </w:p>
        </w:tc>
        <w:tc>
          <w:tcPr>
            <w:tcW w:w="1247" w:type="dxa"/>
            <w:tcBorders>
              <w:top w:val="nil"/>
              <w:left w:val="nil"/>
              <w:bottom w:val="single" w:sz="4" w:space="0" w:color="auto"/>
              <w:right w:val="single" w:sz="4" w:space="0" w:color="auto"/>
            </w:tcBorders>
            <w:shd w:val="clear" w:color="auto" w:fill="auto"/>
            <w:noWrap/>
            <w:vAlign w:val="bottom"/>
            <w:hideMark/>
          </w:tcPr>
          <w:p w14:paraId="6141132D"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87</w:t>
            </w:r>
          </w:p>
        </w:tc>
      </w:tr>
      <w:tr w:rsidR="00EF1A2F" w:rsidRPr="00EF1A2F" w14:paraId="1BF48196" w14:textId="77777777" w:rsidTr="00E076A0">
        <w:trPr>
          <w:trHeight w:val="300"/>
          <w:jc w:val="center"/>
        </w:trPr>
        <w:tc>
          <w:tcPr>
            <w:tcW w:w="1247" w:type="dxa"/>
            <w:tcBorders>
              <w:top w:val="nil"/>
              <w:left w:val="single" w:sz="4" w:space="0" w:color="auto"/>
              <w:bottom w:val="single" w:sz="4" w:space="0" w:color="auto"/>
              <w:right w:val="single" w:sz="4" w:space="0" w:color="auto"/>
            </w:tcBorders>
            <w:shd w:val="clear" w:color="auto" w:fill="auto"/>
            <w:noWrap/>
            <w:vAlign w:val="bottom"/>
            <w:hideMark/>
          </w:tcPr>
          <w:p w14:paraId="72B52E7F" w14:textId="77777777" w:rsidR="00EF1A2F" w:rsidRPr="00EF1A2F" w:rsidRDefault="00EF1A2F" w:rsidP="00EF1A2F">
            <w:pPr>
              <w:spacing w:after="0" w:line="240" w:lineRule="auto"/>
              <w:jc w:val="center"/>
              <w:rPr>
                <w:rFonts w:ascii="Calibri" w:eastAsia="Times New Roman" w:hAnsi="Calibri" w:cs="Calibri"/>
                <w:b/>
                <w:bCs/>
                <w:color w:val="000000"/>
                <w:kern w:val="0"/>
                <w:lang w:val="hr-HR" w:eastAsia="hr-HR"/>
                <w14:ligatures w14:val="none"/>
              </w:rPr>
            </w:pPr>
            <w:r w:rsidRPr="00EF1A2F">
              <w:rPr>
                <w:rFonts w:ascii="Calibri" w:eastAsia="Times New Roman" w:hAnsi="Calibri" w:cs="Calibri"/>
                <w:b/>
                <w:bCs/>
                <w:color w:val="000000"/>
                <w:kern w:val="0"/>
                <w:lang w:val="hr-HR" w:eastAsia="hr-HR"/>
                <w14:ligatures w14:val="none"/>
              </w:rPr>
              <w:t>2005</w:t>
            </w:r>
          </w:p>
        </w:tc>
        <w:tc>
          <w:tcPr>
            <w:tcW w:w="1247" w:type="dxa"/>
            <w:tcBorders>
              <w:top w:val="nil"/>
              <w:left w:val="nil"/>
              <w:bottom w:val="single" w:sz="4" w:space="0" w:color="auto"/>
              <w:right w:val="single" w:sz="4" w:space="0" w:color="auto"/>
            </w:tcBorders>
            <w:shd w:val="clear" w:color="auto" w:fill="auto"/>
            <w:noWrap/>
            <w:vAlign w:val="bottom"/>
            <w:hideMark/>
          </w:tcPr>
          <w:p w14:paraId="2BC5B68C"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6,9</w:t>
            </w:r>
          </w:p>
        </w:tc>
        <w:tc>
          <w:tcPr>
            <w:tcW w:w="1247" w:type="dxa"/>
            <w:tcBorders>
              <w:top w:val="nil"/>
              <w:left w:val="nil"/>
              <w:bottom w:val="single" w:sz="4" w:space="0" w:color="auto"/>
              <w:right w:val="single" w:sz="4" w:space="0" w:color="auto"/>
            </w:tcBorders>
            <w:shd w:val="clear" w:color="auto" w:fill="auto"/>
            <w:noWrap/>
            <w:vAlign w:val="bottom"/>
            <w:hideMark/>
          </w:tcPr>
          <w:p w14:paraId="5AF8EECD"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12,5</w:t>
            </w:r>
          </w:p>
        </w:tc>
        <w:tc>
          <w:tcPr>
            <w:tcW w:w="1247" w:type="dxa"/>
            <w:tcBorders>
              <w:top w:val="nil"/>
              <w:left w:val="nil"/>
              <w:bottom w:val="single" w:sz="4" w:space="0" w:color="auto"/>
              <w:right w:val="single" w:sz="4" w:space="0" w:color="auto"/>
            </w:tcBorders>
            <w:shd w:val="clear" w:color="auto" w:fill="auto"/>
            <w:noWrap/>
            <w:vAlign w:val="bottom"/>
            <w:hideMark/>
          </w:tcPr>
          <w:p w14:paraId="1AEE156D"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2,6</w:t>
            </w:r>
          </w:p>
        </w:tc>
        <w:tc>
          <w:tcPr>
            <w:tcW w:w="1247" w:type="dxa"/>
            <w:tcBorders>
              <w:top w:val="nil"/>
              <w:left w:val="nil"/>
              <w:bottom w:val="single" w:sz="4" w:space="0" w:color="auto"/>
              <w:right w:val="single" w:sz="4" w:space="0" w:color="auto"/>
            </w:tcBorders>
            <w:shd w:val="clear" w:color="auto" w:fill="auto"/>
            <w:noWrap/>
            <w:vAlign w:val="bottom"/>
            <w:hideMark/>
          </w:tcPr>
          <w:p w14:paraId="3AB8C01A"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2234,7</w:t>
            </w:r>
          </w:p>
        </w:tc>
        <w:tc>
          <w:tcPr>
            <w:tcW w:w="1247" w:type="dxa"/>
            <w:tcBorders>
              <w:top w:val="nil"/>
              <w:left w:val="nil"/>
              <w:bottom w:val="single" w:sz="4" w:space="0" w:color="auto"/>
              <w:right w:val="single" w:sz="4" w:space="0" w:color="auto"/>
            </w:tcBorders>
            <w:shd w:val="clear" w:color="auto" w:fill="auto"/>
            <w:noWrap/>
            <w:vAlign w:val="bottom"/>
            <w:hideMark/>
          </w:tcPr>
          <w:p w14:paraId="5CAE868D"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99</w:t>
            </w:r>
          </w:p>
        </w:tc>
        <w:tc>
          <w:tcPr>
            <w:tcW w:w="1247" w:type="dxa"/>
            <w:tcBorders>
              <w:top w:val="nil"/>
              <w:left w:val="nil"/>
              <w:bottom w:val="single" w:sz="4" w:space="0" w:color="auto"/>
              <w:right w:val="single" w:sz="4" w:space="0" w:color="auto"/>
            </w:tcBorders>
            <w:shd w:val="clear" w:color="auto" w:fill="auto"/>
            <w:noWrap/>
            <w:vAlign w:val="bottom"/>
            <w:hideMark/>
          </w:tcPr>
          <w:p w14:paraId="2E6CB8A6"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85</w:t>
            </w:r>
          </w:p>
        </w:tc>
      </w:tr>
      <w:tr w:rsidR="00EF1A2F" w:rsidRPr="00EF1A2F" w14:paraId="0E1AEE45" w14:textId="77777777" w:rsidTr="00E076A0">
        <w:trPr>
          <w:trHeight w:val="300"/>
          <w:jc w:val="center"/>
        </w:trPr>
        <w:tc>
          <w:tcPr>
            <w:tcW w:w="1247" w:type="dxa"/>
            <w:tcBorders>
              <w:top w:val="nil"/>
              <w:left w:val="single" w:sz="4" w:space="0" w:color="auto"/>
              <w:bottom w:val="single" w:sz="4" w:space="0" w:color="auto"/>
              <w:right w:val="single" w:sz="4" w:space="0" w:color="auto"/>
            </w:tcBorders>
            <w:shd w:val="clear" w:color="auto" w:fill="auto"/>
            <w:noWrap/>
            <w:vAlign w:val="bottom"/>
            <w:hideMark/>
          </w:tcPr>
          <w:p w14:paraId="0E1C23B3" w14:textId="77777777" w:rsidR="00EF1A2F" w:rsidRPr="00EF1A2F" w:rsidRDefault="00EF1A2F" w:rsidP="00EF1A2F">
            <w:pPr>
              <w:spacing w:after="0" w:line="240" w:lineRule="auto"/>
              <w:jc w:val="center"/>
              <w:rPr>
                <w:rFonts w:ascii="Calibri" w:eastAsia="Times New Roman" w:hAnsi="Calibri" w:cs="Calibri"/>
                <w:b/>
                <w:bCs/>
                <w:color w:val="000000"/>
                <w:kern w:val="0"/>
                <w:lang w:val="hr-HR" w:eastAsia="hr-HR"/>
                <w14:ligatures w14:val="none"/>
              </w:rPr>
            </w:pPr>
            <w:r w:rsidRPr="00EF1A2F">
              <w:rPr>
                <w:rFonts w:ascii="Calibri" w:eastAsia="Times New Roman" w:hAnsi="Calibri" w:cs="Calibri"/>
                <w:b/>
                <w:bCs/>
                <w:color w:val="000000"/>
                <w:kern w:val="0"/>
                <w:lang w:val="hr-HR" w:eastAsia="hr-HR"/>
                <w14:ligatures w14:val="none"/>
              </w:rPr>
              <w:t>2006</w:t>
            </w:r>
          </w:p>
        </w:tc>
        <w:tc>
          <w:tcPr>
            <w:tcW w:w="1247" w:type="dxa"/>
            <w:tcBorders>
              <w:top w:val="nil"/>
              <w:left w:val="nil"/>
              <w:bottom w:val="single" w:sz="4" w:space="0" w:color="auto"/>
              <w:right w:val="single" w:sz="4" w:space="0" w:color="auto"/>
            </w:tcBorders>
            <w:shd w:val="clear" w:color="auto" w:fill="auto"/>
            <w:noWrap/>
            <w:vAlign w:val="bottom"/>
            <w:hideMark/>
          </w:tcPr>
          <w:p w14:paraId="68923316"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7,9</w:t>
            </w:r>
          </w:p>
        </w:tc>
        <w:tc>
          <w:tcPr>
            <w:tcW w:w="1247" w:type="dxa"/>
            <w:tcBorders>
              <w:top w:val="nil"/>
              <w:left w:val="nil"/>
              <w:bottom w:val="single" w:sz="4" w:space="0" w:color="auto"/>
              <w:right w:val="single" w:sz="4" w:space="0" w:color="auto"/>
            </w:tcBorders>
            <w:shd w:val="clear" w:color="auto" w:fill="auto"/>
            <w:noWrap/>
            <w:vAlign w:val="bottom"/>
            <w:hideMark/>
          </w:tcPr>
          <w:p w14:paraId="4BBEC183"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13,5</w:t>
            </w:r>
          </w:p>
        </w:tc>
        <w:tc>
          <w:tcPr>
            <w:tcW w:w="1247" w:type="dxa"/>
            <w:tcBorders>
              <w:top w:val="nil"/>
              <w:left w:val="nil"/>
              <w:bottom w:val="single" w:sz="4" w:space="0" w:color="auto"/>
              <w:right w:val="single" w:sz="4" w:space="0" w:color="auto"/>
            </w:tcBorders>
            <w:shd w:val="clear" w:color="auto" w:fill="auto"/>
            <w:noWrap/>
            <w:vAlign w:val="bottom"/>
            <w:hideMark/>
          </w:tcPr>
          <w:p w14:paraId="7012955B"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3,4</w:t>
            </w:r>
          </w:p>
        </w:tc>
        <w:tc>
          <w:tcPr>
            <w:tcW w:w="1247" w:type="dxa"/>
            <w:tcBorders>
              <w:top w:val="nil"/>
              <w:left w:val="nil"/>
              <w:bottom w:val="single" w:sz="4" w:space="0" w:color="auto"/>
              <w:right w:val="single" w:sz="4" w:space="0" w:color="auto"/>
            </w:tcBorders>
            <w:shd w:val="clear" w:color="auto" w:fill="auto"/>
            <w:noWrap/>
            <w:vAlign w:val="bottom"/>
            <w:hideMark/>
          </w:tcPr>
          <w:p w14:paraId="13F8AAF0"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2349,8</w:t>
            </w:r>
          </w:p>
        </w:tc>
        <w:tc>
          <w:tcPr>
            <w:tcW w:w="1247" w:type="dxa"/>
            <w:tcBorders>
              <w:top w:val="nil"/>
              <w:left w:val="nil"/>
              <w:bottom w:val="single" w:sz="4" w:space="0" w:color="auto"/>
              <w:right w:val="single" w:sz="4" w:space="0" w:color="auto"/>
            </w:tcBorders>
            <w:shd w:val="clear" w:color="auto" w:fill="auto"/>
            <w:noWrap/>
            <w:vAlign w:val="bottom"/>
            <w:hideMark/>
          </w:tcPr>
          <w:p w14:paraId="45C27BCC"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102</w:t>
            </w:r>
          </w:p>
        </w:tc>
        <w:tc>
          <w:tcPr>
            <w:tcW w:w="1247" w:type="dxa"/>
            <w:tcBorders>
              <w:top w:val="nil"/>
              <w:left w:val="nil"/>
              <w:bottom w:val="single" w:sz="4" w:space="0" w:color="auto"/>
              <w:right w:val="single" w:sz="4" w:space="0" w:color="auto"/>
            </w:tcBorders>
            <w:shd w:val="clear" w:color="auto" w:fill="auto"/>
            <w:noWrap/>
            <w:vAlign w:val="bottom"/>
            <w:hideMark/>
          </w:tcPr>
          <w:p w14:paraId="51142D4E"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83</w:t>
            </w:r>
          </w:p>
        </w:tc>
      </w:tr>
      <w:tr w:rsidR="00EF1A2F" w:rsidRPr="00EF1A2F" w14:paraId="5C8849BC" w14:textId="77777777" w:rsidTr="00E076A0">
        <w:trPr>
          <w:trHeight w:val="300"/>
          <w:jc w:val="center"/>
        </w:trPr>
        <w:tc>
          <w:tcPr>
            <w:tcW w:w="1247" w:type="dxa"/>
            <w:tcBorders>
              <w:top w:val="nil"/>
              <w:left w:val="single" w:sz="4" w:space="0" w:color="auto"/>
              <w:bottom w:val="single" w:sz="4" w:space="0" w:color="auto"/>
              <w:right w:val="single" w:sz="4" w:space="0" w:color="auto"/>
            </w:tcBorders>
            <w:shd w:val="clear" w:color="auto" w:fill="auto"/>
            <w:noWrap/>
            <w:vAlign w:val="bottom"/>
            <w:hideMark/>
          </w:tcPr>
          <w:p w14:paraId="3A3373E1" w14:textId="77777777" w:rsidR="00EF1A2F" w:rsidRPr="00EF1A2F" w:rsidRDefault="00EF1A2F" w:rsidP="00EF1A2F">
            <w:pPr>
              <w:spacing w:after="0" w:line="240" w:lineRule="auto"/>
              <w:jc w:val="center"/>
              <w:rPr>
                <w:rFonts w:ascii="Calibri" w:eastAsia="Times New Roman" w:hAnsi="Calibri" w:cs="Calibri"/>
                <w:b/>
                <w:bCs/>
                <w:color w:val="000000"/>
                <w:kern w:val="0"/>
                <w:lang w:val="hr-HR" w:eastAsia="hr-HR"/>
                <w14:ligatures w14:val="none"/>
              </w:rPr>
            </w:pPr>
            <w:r w:rsidRPr="00EF1A2F">
              <w:rPr>
                <w:rFonts w:ascii="Calibri" w:eastAsia="Times New Roman" w:hAnsi="Calibri" w:cs="Calibri"/>
                <w:b/>
                <w:bCs/>
                <w:color w:val="000000"/>
                <w:kern w:val="0"/>
                <w:lang w:val="hr-HR" w:eastAsia="hr-HR"/>
                <w14:ligatures w14:val="none"/>
              </w:rPr>
              <w:t>2007</w:t>
            </w:r>
          </w:p>
        </w:tc>
        <w:tc>
          <w:tcPr>
            <w:tcW w:w="1247" w:type="dxa"/>
            <w:tcBorders>
              <w:top w:val="nil"/>
              <w:left w:val="nil"/>
              <w:bottom w:val="single" w:sz="4" w:space="0" w:color="auto"/>
              <w:right w:val="single" w:sz="4" w:space="0" w:color="auto"/>
            </w:tcBorders>
            <w:shd w:val="clear" w:color="auto" w:fill="auto"/>
            <w:noWrap/>
            <w:vAlign w:val="bottom"/>
            <w:hideMark/>
          </w:tcPr>
          <w:p w14:paraId="62F15C06"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8,5</w:t>
            </w:r>
          </w:p>
        </w:tc>
        <w:tc>
          <w:tcPr>
            <w:tcW w:w="1247" w:type="dxa"/>
            <w:tcBorders>
              <w:top w:val="nil"/>
              <w:left w:val="nil"/>
              <w:bottom w:val="single" w:sz="4" w:space="0" w:color="auto"/>
              <w:right w:val="single" w:sz="4" w:space="0" w:color="auto"/>
            </w:tcBorders>
            <w:shd w:val="clear" w:color="auto" w:fill="auto"/>
            <w:noWrap/>
            <w:vAlign w:val="bottom"/>
            <w:hideMark/>
          </w:tcPr>
          <w:p w14:paraId="6064317D"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14,4</w:t>
            </w:r>
          </w:p>
        </w:tc>
        <w:tc>
          <w:tcPr>
            <w:tcW w:w="1247" w:type="dxa"/>
            <w:tcBorders>
              <w:top w:val="nil"/>
              <w:left w:val="nil"/>
              <w:bottom w:val="single" w:sz="4" w:space="0" w:color="auto"/>
              <w:right w:val="single" w:sz="4" w:space="0" w:color="auto"/>
            </w:tcBorders>
            <w:shd w:val="clear" w:color="auto" w:fill="auto"/>
            <w:noWrap/>
            <w:vAlign w:val="bottom"/>
            <w:hideMark/>
          </w:tcPr>
          <w:p w14:paraId="7ECB640B"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3,8</w:t>
            </w:r>
          </w:p>
        </w:tc>
        <w:tc>
          <w:tcPr>
            <w:tcW w:w="1247" w:type="dxa"/>
            <w:tcBorders>
              <w:top w:val="nil"/>
              <w:left w:val="nil"/>
              <w:bottom w:val="single" w:sz="4" w:space="0" w:color="auto"/>
              <w:right w:val="single" w:sz="4" w:space="0" w:color="auto"/>
            </w:tcBorders>
            <w:shd w:val="clear" w:color="auto" w:fill="auto"/>
            <w:noWrap/>
            <w:vAlign w:val="bottom"/>
            <w:hideMark/>
          </w:tcPr>
          <w:p w14:paraId="5BC9FFD1"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2285,8</w:t>
            </w:r>
          </w:p>
        </w:tc>
        <w:tc>
          <w:tcPr>
            <w:tcW w:w="1247" w:type="dxa"/>
            <w:tcBorders>
              <w:top w:val="nil"/>
              <w:left w:val="nil"/>
              <w:bottom w:val="single" w:sz="4" w:space="0" w:color="auto"/>
              <w:right w:val="single" w:sz="4" w:space="0" w:color="auto"/>
            </w:tcBorders>
            <w:shd w:val="clear" w:color="auto" w:fill="auto"/>
            <w:noWrap/>
            <w:vAlign w:val="bottom"/>
            <w:hideMark/>
          </w:tcPr>
          <w:p w14:paraId="6F67DEA6"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63</w:t>
            </w:r>
          </w:p>
        </w:tc>
        <w:tc>
          <w:tcPr>
            <w:tcW w:w="1247" w:type="dxa"/>
            <w:tcBorders>
              <w:top w:val="nil"/>
              <w:left w:val="nil"/>
              <w:bottom w:val="single" w:sz="4" w:space="0" w:color="auto"/>
              <w:right w:val="single" w:sz="4" w:space="0" w:color="auto"/>
            </w:tcBorders>
            <w:shd w:val="clear" w:color="auto" w:fill="auto"/>
            <w:noWrap/>
            <w:vAlign w:val="bottom"/>
            <w:hideMark/>
          </w:tcPr>
          <w:p w14:paraId="7ED56B74"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82</w:t>
            </w:r>
          </w:p>
        </w:tc>
      </w:tr>
      <w:tr w:rsidR="00EF1A2F" w:rsidRPr="00EF1A2F" w14:paraId="6FD5E328" w14:textId="77777777" w:rsidTr="00E076A0">
        <w:trPr>
          <w:trHeight w:val="300"/>
          <w:jc w:val="center"/>
        </w:trPr>
        <w:tc>
          <w:tcPr>
            <w:tcW w:w="1247" w:type="dxa"/>
            <w:tcBorders>
              <w:top w:val="nil"/>
              <w:left w:val="single" w:sz="4" w:space="0" w:color="auto"/>
              <w:bottom w:val="single" w:sz="4" w:space="0" w:color="auto"/>
              <w:right w:val="single" w:sz="4" w:space="0" w:color="auto"/>
            </w:tcBorders>
            <w:shd w:val="clear" w:color="auto" w:fill="auto"/>
            <w:noWrap/>
            <w:vAlign w:val="bottom"/>
            <w:hideMark/>
          </w:tcPr>
          <w:p w14:paraId="7381903A" w14:textId="77777777" w:rsidR="00EF1A2F" w:rsidRPr="00EF1A2F" w:rsidRDefault="00EF1A2F" w:rsidP="00EF1A2F">
            <w:pPr>
              <w:spacing w:after="0" w:line="240" w:lineRule="auto"/>
              <w:jc w:val="center"/>
              <w:rPr>
                <w:rFonts w:ascii="Calibri" w:eastAsia="Times New Roman" w:hAnsi="Calibri" w:cs="Calibri"/>
                <w:b/>
                <w:bCs/>
                <w:color w:val="000000"/>
                <w:kern w:val="0"/>
                <w:lang w:val="hr-HR" w:eastAsia="hr-HR"/>
                <w14:ligatures w14:val="none"/>
              </w:rPr>
            </w:pPr>
            <w:r w:rsidRPr="00EF1A2F">
              <w:rPr>
                <w:rFonts w:ascii="Calibri" w:eastAsia="Times New Roman" w:hAnsi="Calibri" w:cs="Calibri"/>
                <w:b/>
                <w:bCs/>
                <w:color w:val="000000"/>
                <w:kern w:val="0"/>
                <w:lang w:val="hr-HR" w:eastAsia="hr-HR"/>
                <w14:ligatures w14:val="none"/>
              </w:rPr>
              <w:t>2008</w:t>
            </w:r>
          </w:p>
        </w:tc>
        <w:tc>
          <w:tcPr>
            <w:tcW w:w="1247" w:type="dxa"/>
            <w:tcBorders>
              <w:top w:val="nil"/>
              <w:left w:val="nil"/>
              <w:bottom w:val="single" w:sz="4" w:space="0" w:color="auto"/>
              <w:right w:val="single" w:sz="4" w:space="0" w:color="auto"/>
            </w:tcBorders>
            <w:shd w:val="clear" w:color="auto" w:fill="auto"/>
            <w:noWrap/>
            <w:vAlign w:val="bottom"/>
            <w:hideMark/>
          </w:tcPr>
          <w:p w14:paraId="4C870698"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8,4</w:t>
            </w:r>
          </w:p>
        </w:tc>
        <w:tc>
          <w:tcPr>
            <w:tcW w:w="1247" w:type="dxa"/>
            <w:tcBorders>
              <w:top w:val="nil"/>
              <w:left w:val="nil"/>
              <w:bottom w:val="single" w:sz="4" w:space="0" w:color="auto"/>
              <w:right w:val="single" w:sz="4" w:space="0" w:color="auto"/>
            </w:tcBorders>
            <w:shd w:val="clear" w:color="auto" w:fill="auto"/>
            <w:noWrap/>
            <w:vAlign w:val="bottom"/>
            <w:hideMark/>
          </w:tcPr>
          <w:p w14:paraId="7314C311"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14</w:t>
            </w:r>
          </w:p>
        </w:tc>
        <w:tc>
          <w:tcPr>
            <w:tcW w:w="1247" w:type="dxa"/>
            <w:tcBorders>
              <w:top w:val="nil"/>
              <w:left w:val="nil"/>
              <w:bottom w:val="single" w:sz="4" w:space="0" w:color="auto"/>
              <w:right w:val="single" w:sz="4" w:space="0" w:color="auto"/>
            </w:tcBorders>
            <w:shd w:val="clear" w:color="auto" w:fill="auto"/>
            <w:noWrap/>
            <w:vAlign w:val="bottom"/>
            <w:hideMark/>
          </w:tcPr>
          <w:p w14:paraId="7E8C58CF"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w:t>
            </w:r>
          </w:p>
        </w:tc>
        <w:tc>
          <w:tcPr>
            <w:tcW w:w="1247" w:type="dxa"/>
            <w:tcBorders>
              <w:top w:val="nil"/>
              <w:left w:val="nil"/>
              <w:bottom w:val="single" w:sz="4" w:space="0" w:color="auto"/>
              <w:right w:val="single" w:sz="4" w:space="0" w:color="auto"/>
            </w:tcBorders>
            <w:shd w:val="clear" w:color="auto" w:fill="auto"/>
            <w:noWrap/>
            <w:vAlign w:val="bottom"/>
            <w:hideMark/>
          </w:tcPr>
          <w:p w14:paraId="6938044B"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2549,5</w:t>
            </w:r>
          </w:p>
        </w:tc>
        <w:tc>
          <w:tcPr>
            <w:tcW w:w="1247" w:type="dxa"/>
            <w:tcBorders>
              <w:top w:val="nil"/>
              <w:left w:val="nil"/>
              <w:bottom w:val="single" w:sz="4" w:space="0" w:color="auto"/>
              <w:right w:val="single" w:sz="4" w:space="0" w:color="auto"/>
            </w:tcBorders>
            <w:shd w:val="clear" w:color="auto" w:fill="auto"/>
            <w:noWrap/>
            <w:vAlign w:val="bottom"/>
            <w:hideMark/>
          </w:tcPr>
          <w:p w14:paraId="25099E45"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50</w:t>
            </w:r>
          </w:p>
        </w:tc>
        <w:tc>
          <w:tcPr>
            <w:tcW w:w="1247" w:type="dxa"/>
            <w:tcBorders>
              <w:top w:val="nil"/>
              <w:left w:val="nil"/>
              <w:bottom w:val="single" w:sz="4" w:space="0" w:color="auto"/>
              <w:right w:val="single" w:sz="4" w:space="0" w:color="auto"/>
            </w:tcBorders>
            <w:shd w:val="clear" w:color="auto" w:fill="auto"/>
            <w:noWrap/>
            <w:vAlign w:val="bottom"/>
            <w:hideMark/>
          </w:tcPr>
          <w:p w14:paraId="7D097B8E"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84</w:t>
            </w:r>
          </w:p>
        </w:tc>
      </w:tr>
      <w:tr w:rsidR="00EF1A2F" w:rsidRPr="00EF1A2F" w14:paraId="2D8CAA3C" w14:textId="77777777" w:rsidTr="00E076A0">
        <w:trPr>
          <w:trHeight w:val="300"/>
          <w:jc w:val="center"/>
        </w:trPr>
        <w:tc>
          <w:tcPr>
            <w:tcW w:w="1247" w:type="dxa"/>
            <w:tcBorders>
              <w:top w:val="nil"/>
              <w:left w:val="single" w:sz="4" w:space="0" w:color="auto"/>
              <w:bottom w:val="single" w:sz="4" w:space="0" w:color="auto"/>
              <w:right w:val="single" w:sz="4" w:space="0" w:color="auto"/>
            </w:tcBorders>
            <w:shd w:val="clear" w:color="auto" w:fill="auto"/>
            <w:noWrap/>
            <w:vAlign w:val="bottom"/>
            <w:hideMark/>
          </w:tcPr>
          <w:p w14:paraId="7B785702" w14:textId="77777777" w:rsidR="00EF1A2F" w:rsidRPr="00EF1A2F" w:rsidRDefault="00EF1A2F" w:rsidP="00EF1A2F">
            <w:pPr>
              <w:spacing w:after="0" w:line="240" w:lineRule="auto"/>
              <w:jc w:val="center"/>
              <w:rPr>
                <w:rFonts w:ascii="Calibri" w:eastAsia="Times New Roman" w:hAnsi="Calibri" w:cs="Calibri"/>
                <w:b/>
                <w:bCs/>
                <w:color w:val="000000"/>
                <w:kern w:val="0"/>
                <w:lang w:val="hr-HR" w:eastAsia="hr-HR"/>
                <w14:ligatures w14:val="none"/>
              </w:rPr>
            </w:pPr>
            <w:r w:rsidRPr="00EF1A2F">
              <w:rPr>
                <w:rFonts w:ascii="Calibri" w:eastAsia="Times New Roman" w:hAnsi="Calibri" w:cs="Calibri"/>
                <w:b/>
                <w:bCs/>
                <w:color w:val="000000"/>
                <w:kern w:val="0"/>
                <w:lang w:val="hr-HR" w:eastAsia="hr-HR"/>
                <w14:ligatures w14:val="none"/>
              </w:rPr>
              <w:t>2009</w:t>
            </w:r>
          </w:p>
        </w:tc>
        <w:tc>
          <w:tcPr>
            <w:tcW w:w="1247" w:type="dxa"/>
            <w:tcBorders>
              <w:top w:val="nil"/>
              <w:left w:val="nil"/>
              <w:bottom w:val="single" w:sz="4" w:space="0" w:color="auto"/>
              <w:right w:val="single" w:sz="4" w:space="0" w:color="auto"/>
            </w:tcBorders>
            <w:shd w:val="clear" w:color="auto" w:fill="auto"/>
            <w:noWrap/>
            <w:vAlign w:val="bottom"/>
            <w:hideMark/>
          </w:tcPr>
          <w:p w14:paraId="52AEF411"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8,5</w:t>
            </w:r>
          </w:p>
        </w:tc>
        <w:tc>
          <w:tcPr>
            <w:tcW w:w="1247" w:type="dxa"/>
            <w:tcBorders>
              <w:top w:val="nil"/>
              <w:left w:val="nil"/>
              <w:bottom w:val="single" w:sz="4" w:space="0" w:color="auto"/>
              <w:right w:val="single" w:sz="4" w:space="0" w:color="auto"/>
            </w:tcBorders>
            <w:shd w:val="clear" w:color="auto" w:fill="auto"/>
            <w:noWrap/>
            <w:vAlign w:val="bottom"/>
            <w:hideMark/>
          </w:tcPr>
          <w:p w14:paraId="1CD61242"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14,1</w:t>
            </w:r>
          </w:p>
        </w:tc>
        <w:tc>
          <w:tcPr>
            <w:tcW w:w="1247" w:type="dxa"/>
            <w:tcBorders>
              <w:top w:val="nil"/>
              <w:left w:val="nil"/>
              <w:bottom w:val="single" w:sz="4" w:space="0" w:color="auto"/>
              <w:right w:val="single" w:sz="4" w:space="0" w:color="auto"/>
            </w:tcBorders>
            <w:shd w:val="clear" w:color="auto" w:fill="auto"/>
            <w:noWrap/>
            <w:vAlign w:val="bottom"/>
            <w:hideMark/>
          </w:tcPr>
          <w:p w14:paraId="5B873EE6"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3,9</w:t>
            </w:r>
          </w:p>
        </w:tc>
        <w:tc>
          <w:tcPr>
            <w:tcW w:w="1247" w:type="dxa"/>
            <w:tcBorders>
              <w:top w:val="nil"/>
              <w:left w:val="nil"/>
              <w:bottom w:val="single" w:sz="4" w:space="0" w:color="auto"/>
              <w:right w:val="single" w:sz="4" w:space="0" w:color="auto"/>
            </w:tcBorders>
            <w:shd w:val="clear" w:color="auto" w:fill="auto"/>
            <w:noWrap/>
            <w:vAlign w:val="bottom"/>
            <w:hideMark/>
          </w:tcPr>
          <w:p w14:paraId="6E84DDFC"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2430</w:t>
            </w:r>
          </w:p>
        </w:tc>
        <w:tc>
          <w:tcPr>
            <w:tcW w:w="1247" w:type="dxa"/>
            <w:tcBorders>
              <w:top w:val="nil"/>
              <w:left w:val="nil"/>
              <w:bottom w:val="single" w:sz="4" w:space="0" w:color="auto"/>
              <w:right w:val="single" w:sz="4" w:space="0" w:color="auto"/>
            </w:tcBorders>
            <w:shd w:val="clear" w:color="auto" w:fill="auto"/>
            <w:noWrap/>
            <w:vAlign w:val="bottom"/>
            <w:hideMark/>
          </w:tcPr>
          <w:p w14:paraId="7A4503FB"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67</w:t>
            </w:r>
          </w:p>
        </w:tc>
        <w:tc>
          <w:tcPr>
            <w:tcW w:w="1247" w:type="dxa"/>
            <w:tcBorders>
              <w:top w:val="nil"/>
              <w:left w:val="nil"/>
              <w:bottom w:val="single" w:sz="4" w:space="0" w:color="auto"/>
              <w:right w:val="single" w:sz="4" w:space="0" w:color="auto"/>
            </w:tcBorders>
            <w:shd w:val="clear" w:color="auto" w:fill="auto"/>
            <w:noWrap/>
            <w:vAlign w:val="bottom"/>
            <w:hideMark/>
          </w:tcPr>
          <w:p w14:paraId="44B6A2B4"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83</w:t>
            </w:r>
          </w:p>
        </w:tc>
      </w:tr>
      <w:tr w:rsidR="00EF1A2F" w:rsidRPr="00EF1A2F" w14:paraId="55AC969E" w14:textId="77777777" w:rsidTr="00DA56F4">
        <w:trPr>
          <w:trHeight w:val="300"/>
          <w:jc w:val="center"/>
        </w:trPr>
        <w:tc>
          <w:tcPr>
            <w:tcW w:w="1247" w:type="dxa"/>
            <w:tcBorders>
              <w:top w:val="nil"/>
              <w:left w:val="single" w:sz="4" w:space="0" w:color="auto"/>
              <w:bottom w:val="single" w:sz="4" w:space="0" w:color="auto"/>
              <w:right w:val="single" w:sz="4" w:space="0" w:color="auto"/>
            </w:tcBorders>
            <w:shd w:val="clear" w:color="auto" w:fill="auto"/>
            <w:noWrap/>
            <w:vAlign w:val="bottom"/>
            <w:hideMark/>
          </w:tcPr>
          <w:p w14:paraId="086B8748" w14:textId="77777777" w:rsidR="00EF1A2F" w:rsidRPr="00EF1A2F" w:rsidRDefault="00EF1A2F" w:rsidP="00EF1A2F">
            <w:pPr>
              <w:spacing w:after="0" w:line="240" w:lineRule="auto"/>
              <w:jc w:val="center"/>
              <w:rPr>
                <w:rFonts w:ascii="Calibri" w:eastAsia="Times New Roman" w:hAnsi="Calibri" w:cs="Calibri"/>
                <w:b/>
                <w:bCs/>
                <w:color w:val="000000"/>
                <w:kern w:val="0"/>
                <w:lang w:val="hr-HR" w:eastAsia="hr-HR"/>
                <w14:ligatures w14:val="none"/>
              </w:rPr>
            </w:pPr>
            <w:r w:rsidRPr="00EF1A2F">
              <w:rPr>
                <w:rFonts w:ascii="Calibri" w:eastAsia="Times New Roman" w:hAnsi="Calibri" w:cs="Calibri"/>
                <w:b/>
                <w:bCs/>
                <w:color w:val="000000"/>
                <w:kern w:val="0"/>
                <w:lang w:val="hr-HR" w:eastAsia="hr-HR"/>
                <w14:ligatures w14:val="none"/>
              </w:rPr>
              <w:t>2010</w:t>
            </w:r>
          </w:p>
        </w:tc>
        <w:tc>
          <w:tcPr>
            <w:tcW w:w="1247" w:type="dxa"/>
            <w:tcBorders>
              <w:top w:val="nil"/>
              <w:left w:val="nil"/>
              <w:bottom w:val="single" w:sz="4" w:space="0" w:color="auto"/>
              <w:right w:val="single" w:sz="4" w:space="0" w:color="auto"/>
            </w:tcBorders>
            <w:shd w:val="clear" w:color="auto" w:fill="auto"/>
            <w:noWrap/>
            <w:vAlign w:val="bottom"/>
            <w:hideMark/>
          </w:tcPr>
          <w:p w14:paraId="20319393"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7,5</w:t>
            </w:r>
          </w:p>
        </w:tc>
        <w:tc>
          <w:tcPr>
            <w:tcW w:w="1247" w:type="dxa"/>
            <w:tcBorders>
              <w:top w:val="nil"/>
              <w:left w:val="nil"/>
              <w:bottom w:val="single" w:sz="4" w:space="0" w:color="auto"/>
              <w:right w:val="single" w:sz="4" w:space="0" w:color="auto"/>
            </w:tcBorders>
            <w:shd w:val="clear" w:color="auto" w:fill="auto"/>
            <w:noWrap/>
            <w:vAlign w:val="bottom"/>
            <w:hideMark/>
          </w:tcPr>
          <w:p w14:paraId="28F72DA5"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12,6</w:t>
            </w:r>
          </w:p>
        </w:tc>
        <w:tc>
          <w:tcPr>
            <w:tcW w:w="1247" w:type="dxa"/>
            <w:tcBorders>
              <w:top w:val="nil"/>
              <w:left w:val="nil"/>
              <w:bottom w:val="single" w:sz="4" w:space="0" w:color="auto"/>
              <w:right w:val="single" w:sz="4" w:space="0" w:color="auto"/>
            </w:tcBorders>
            <w:shd w:val="clear" w:color="auto" w:fill="auto"/>
            <w:noWrap/>
            <w:vAlign w:val="bottom"/>
            <w:hideMark/>
          </w:tcPr>
          <w:p w14:paraId="2D9ED21B"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3,1</w:t>
            </w:r>
          </w:p>
        </w:tc>
        <w:tc>
          <w:tcPr>
            <w:tcW w:w="1247" w:type="dxa"/>
            <w:tcBorders>
              <w:top w:val="nil"/>
              <w:left w:val="nil"/>
              <w:bottom w:val="single" w:sz="4" w:space="0" w:color="auto"/>
              <w:right w:val="single" w:sz="4" w:space="0" w:color="auto"/>
            </w:tcBorders>
            <w:shd w:val="clear" w:color="auto" w:fill="auto"/>
            <w:noWrap/>
            <w:vAlign w:val="bottom"/>
            <w:hideMark/>
          </w:tcPr>
          <w:p w14:paraId="40EF345E"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2994,1</w:t>
            </w:r>
          </w:p>
        </w:tc>
        <w:tc>
          <w:tcPr>
            <w:tcW w:w="1247" w:type="dxa"/>
            <w:tcBorders>
              <w:top w:val="nil"/>
              <w:left w:val="nil"/>
              <w:bottom w:val="single" w:sz="4" w:space="0" w:color="auto"/>
              <w:right w:val="single" w:sz="4" w:space="0" w:color="auto"/>
            </w:tcBorders>
            <w:shd w:val="clear" w:color="auto" w:fill="auto"/>
            <w:noWrap/>
            <w:vAlign w:val="bottom"/>
            <w:hideMark/>
          </w:tcPr>
          <w:p w14:paraId="33B8DCD4"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114</w:t>
            </w:r>
          </w:p>
        </w:tc>
        <w:tc>
          <w:tcPr>
            <w:tcW w:w="1247" w:type="dxa"/>
            <w:tcBorders>
              <w:top w:val="nil"/>
              <w:left w:val="nil"/>
              <w:bottom w:val="single" w:sz="4" w:space="0" w:color="auto"/>
              <w:right w:val="single" w:sz="4" w:space="0" w:color="auto"/>
            </w:tcBorders>
            <w:shd w:val="clear" w:color="auto" w:fill="auto"/>
            <w:noWrap/>
            <w:vAlign w:val="bottom"/>
            <w:hideMark/>
          </w:tcPr>
          <w:p w14:paraId="55FC9352"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86</w:t>
            </w:r>
          </w:p>
        </w:tc>
      </w:tr>
      <w:tr w:rsidR="00EF1A2F" w:rsidRPr="00EF1A2F" w14:paraId="4F8E6B55" w14:textId="77777777" w:rsidTr="00DA56F4">
        <w:trPr>
          <w:trHeight w:val="300"/>
          <w:jc w:val="center"/>
        </w:trPr>
        <w:tc>
          <w:tcPr>
            <w:tcW w:w="12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1AFF77" w14:textId="77777777" w:rsidR="00EF1A2F" w:rsidRPr="00EF1A2F" w:rsidRDefault="00EF1A2F" w:rsidP="00EF1A2F">
            <w:pPr>
              <w:spacing w:after="0" w:line="240" w:lineRule="auto"/>
              <w:jc w:val="center"/>
              <w:rPr>
                <w:rFonts w:ascii="Calibri" w:eastAsia="Times New Roman" w:hAnsi="Calibri" w:cs="Calibri"/>
                <w:b/>
                <w:bCs/>
                <w:color w:val="000000"/>
                <w:kern w:val="0"/>
                <w:lang w:val="hr-HR" w:eastAsia="hr-HR"/>
                <w14:ligatures w14:val="none"/>
              </w:rPr>
            </w:pPr>
            <w:r w:rsidRPr="00EF1A2F">
              <w:rPr>
                <w:rFonts w:ascii="Calibri" w:eastAsia="Times New Roman" w:hAnsi="Calibri" w:cs="Calibri"/>
                <w:b/>
                <w:bCs/>
                <w:color w:val="000000"/>
                <w:kern w:val="0"/>
                <w:lang w:val="hr-HR" w:eastAsia="hr-HR"/>
                <w14:ligatures w14:val="none"/>
              </w:rPr>
              <w:lastRenderedPageBreak/>
              <w:t>2011</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7BC770C9"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8,2</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2D3ED930"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14,6</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5F1EDE2D"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3</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3E3E5916"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1700,9</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78EC7AAE"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77</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232B4F50"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81</w:t>
            </w:r>
          </w:p>
        </w:tc>
      </w:tr>
      <w:tr w:rsidR="00EF1A2F" w:rsidRPr="00EF1A2F" w14:paraId="54977964" w14:textId="77777777" w:rsidTr="00DA56F4">
        <w:trPr>
          <w:trHeight w:val="300"/>
          <w:jc w:val="center"/>
        </w:trPr>
        <w:tc>
          <w:tcPr>
            <w:tcW w:w="12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B8695B" w14:textId="77777777" w:rsidR="00EF1A2F" w:rsidRPr="00EF1A2F" w:rsidRDefault="00EF1A2F" w:rsidP="00EF1A2F">
            <w:pPr>
              <w:spacing w:after="0" w:line="240" w:lineRule="auto"/>
              <w:jc w:val="center"/>
              <w:rPr>
                <w:rFonts w:ascii="Calibri" w:eastAsia="Times New Roman" w:hAnsi="Calibri" w:cs="Calibri"/>
                <w:b/>
                <w:bCs/>
                <w:color w:val="000000"/>
                <w:kern w:val="0"/>
                <w:lang w:val="hr-HR" w:eastAsia="hr-HR"/>
                <w14:ligatures w14:val="none"/>
              </w:rPr>
            </w:pPr>
            <w:r w:rsidRPr="00EF1A2F">
              <w:rPr>
                <w:rFonts w:ascii="Calibri" w:eastAsia="Times New Roman" w:hAnsi="Calibri" w:cs="Calibri"/>
                <w:b/>
                <w:bCs/>
                <w:color w:val="000000"/>
                <w:kern w:val="0"/>
                <w:lang w:val="hr-HR" w:eastAsia="hr-HR"/>
                <w14:ligatures w14:val="none"/>
              </w:rPr>
              <w:t>2012</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2EAE9ADB"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8,5</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7B779261"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14,6</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353796BD"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3,1</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309EA21C"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2316,6</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50BDD0A8"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70</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1CFA979F"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80</w:t>
            </w:r>
          </w:p>
        </w:tc>
      </w:tr>
      <w:tr w:rsidR="00EF1A2F" w:rsidRPr="00EF1A2F" w14:paraId="4E7F240F" w14:textId="77777777" w:rsidTr="00E076A0">
        <w:trPr>
          <w:trHeight w:val="300"/>
          <w:jc w:val="center"/>
        </w:trPr>
        <w:tc>
          <w:tcPr>
            <w:tcW w:w="1247" w:type="dxa"/>
            <w:tcBorders>
              <w:top w:val="nil"/>
              <w:left w:val="single" w:sz="4" w:space="0" w:color="auto"/>
              <w:bottom w:val="single" w:sz="4" w:space="0" w:color="auto"/>
              <w:right w:val="single" w:sz="4" w:space="0" w:color="auto"/>
            </w:tcBorders>
            <w:shd w:val="clear" w:color="auto" w:fill="auto"/>
            <w:noWrap/>
            <w:vAlign w:val="bottom"/>
            <w:hideMark/>
          </w:tcPr>
          <w:p w14:paraId="5218C7DF" w14:textId="77777777" w:rsidR="00EF1A2F" w:rsidRPr="00EF1A2F" w:rsidRDefault="00EF1A2F" w:rsidP="00EF1A2F">
            <w:pPr>
              <w:spacing w:after="0" w:line="240" w:lineRule="auto"/>
              <w:jc w:val="center"/>
              <w:rPr>
                <w:rFonts w:ascii="Calibri" w:eastAsia="Times New Roman" w:hAnsi="Calibri" w:cs="Calibri"/>
                <w:b/>
                <w:bCs/>
                <w:color w:val="000000"/>
                <w:kern w:val="0"/>
                <w:lang w:val="hr-HR" w:eastAsia="hr-HR"/>
                <w14:ligatures w14:val="none"/>
              </w:rPr>
            </w:pPr>
            <w:r w:rsidRPr="00EF1A2F">
              <w:rPr>
                <w:rFonts w:ascii="Calibri" w:eastAsia="Times New Roman" w:hAnsi="Calibri" w:cs="Calibri"/>
                <w:b/>
                <w:bCs/>
                <w:color w:val="000000"/>
                <w:kern w:val="0"/>
                <w:lang w:val="hr-HR" w:eastAsia="hr-HR"/>
                <w14:ligatures w14:val="none"/>
              </w:rPr>
              <w:t>2013</w:t>
            </w:r>
          </w:p>
        </w:tc>
        <w:tc>
          <w:tcPr>
            <w:tcW w:w="1247" w:type="dxa"/>
            <w:tcBorders>
              <w:top w:val="nil"/>
              <w:left w:val="nil"/>
              <w:bottom w:val="single" w:sz="4" w:space="0" w:color="auto"/>
              <w:right w:val="single" w:sz="4" w:space="0" w:color="auto"/>
            </w:tcBorders>
            <w:shd w:val="clear" w:color="auto" w:fill="auto"/>
            <w:noWrap/>
            <w:vAlign w:val="bottom"/>
            <w:hideMark/>
          </w:tcPr>
          <w:p w14:paraId="1BB887FC"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8,2</w:t>
            </w:r>
          </w:p>
        </w:tc>
        <w:tc>
          <w:tcPr>
            <w:tcW w:w="1247" w:type="dxa"/>
            <w:tcBorders>
              <w:top w:val="nil"/>
              <w:left w:val="nil"/>
              <w:bottom w:val="single" w:sz="4" w:space="0" w:color="auto"/>
              <w:right w:val="single" w:sz="4" w:space="0" w:color="auto"/>
            </w:tcBorders>
            <w:shd w:val="clear" w:color="auto" w:fill="auto"/>
            <w:noWrap/>
            <w:vAlign w:val="bottom"/>
            <w:hideMark/>
          </w:tcPr>
          <w:p w14:paraId="11459D73"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13,5</w:t>
            </w:r>
          </w:p>
        </w:tc>
        <w:tc>
          <w:tcPr>
            <w:tcW w:w="1247" w:type="dxa"/>
            <w:tcBorders>
              <w:top w:val="nil"/>
              <w:left w:val="nil"/>
              <w:bottom w:val="single" w:sz="4" w:space="0" w:color="auto"/>
              <w:right w:val="single" w:sz="4" w:space="0" w:color="auto"/>
            </w:tcBorders>
            <w:shd w:val="clear" w:color="auto" w:fill="auto"/>
            <w:noWrap/>
            <w:vAlign w:val="bottom"/>
            <w:hideMark/>
          </w:tcPr>
          <w:p w14:paraId="36B60285"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3,4</w:t>
            </w:r>
          </w:p>
        </w:tc>
        <w:tc>
          <w:tcPr>
            <w:tcW w:w="1247" w:type="dxa"/>
            <w:tcBorders>
              <w:top w:val="nil"/>
              <w:left w:val="nil"/>
              <w:bottom w:val="single" w:sz="4" w:space="0" w:color="auto"/>
              <w:right w:val="single" w:sz="4" w:space="0" w:color="auto"/>
            </w:tcBorders>
            <w:shd w:val="clear" w:color="auto" w:fill="auto"/>
            <w:noWrap/>
            <w:vAlign w:val="bottom"/>
            <w:hideMark/>
          </w:tcPr>
          <w:p w14:paraId="7F8B7590"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2843,6</w:t>
            </w:r>
          </w:p>
        </w:tc>
        <w:tc>
          <w:tcPr>
            <w:tcW w:w="1247" w:type="dxa"/>
            <w:tcBorders>
              <w:top w:val="nil"/>
              <w:left w:val="nil"/>
              <w:bottom w:val="single" w:sz="4" w:space="0" w:color="auto"/>
              <w:right w:val="single" w:sz="4" w:space="0" w:color="auto"/>
            </w:tcBorders>
            <w:shd w:val="clear" w:color="auto" w:fill="auto"/>
            <w:noWrap/>
            <w:vAlign w:val="bottom"/>
            <w:hideMark/>
          </w:tcPr>
          <w:p w14:paraId="242A1FEF"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92</w:t>
            </w:r>
          </w:p>
        </w:tc>
        <w:tc>
          <w:tcPr>
            <w:tcW w:w="1247" w:type="dxa"/>
            <w:tcBorders>
              <w:top w:val="nil"/>
              <w:left w:val="nil"/>
              <w:bottom w:val="single" w:sz="4" w:space="0" w:color="auto"/>
              <w:right w:val="single" w:sz="4" w:space="0" w:color="auto"/>
            </w:tcBorders>
            <w:shd w:val="clear" w:color="auto" w:fill="auto"/>
            <w:noWrap/>
            <w:vAlign w:val="bottom"/>
            <w:hideMark/>
          </w:tcPr>
          <w:p w14:paraId="7F17C8CC"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84</w:t>
            </w:r>
          </w:p>
        </w:tc>
      </w:tr>
      <w:tr w:rsidR="00EF1A2F" w:rsidRPr="00EF1A2F" w14:paraId="7E373670" w14:textId="77777777" w:rsidTr="00E076A0">
        <w:trPr>
          <w:trHeight w:val="300"/>
          <w:jc w:val="center"/>
        </w:trPr>
        <w:tc>
          <w:tcPr>
            <w:tcW w:w="1247" w:type="dxa"/>
            <w:tcBorders>
              <w:top w:val="nil"/>
              <w:left w:val="single" w:sz="4" w:space="0" w:color="auto"/>
              <w:bottom w:val="single" w:sz="4" w:space="0" w:color="auto"/>
              <w:right w:val="single" w:sz="4" w:space="0" w:color="auto"/>
            </w:tcBorders>
            <w:shd w:val="clear" w:color="auto" w:fill="auto"/>
            <w:noWrap/>
            <w:vAlign w:val="bottom"/>
            <w:hideMark/>
          </w:tcPr>
          <w:p w14:paraId="7E97274A" w14:textId="77777777" w:rsidR="00EF1A2F" w:rsidRPr="00EF1A2F" w:rsidRDefault="00EF1A2F" w:rsidP="00EF1A2F">
            <w:pPr>
              <w:spacing w:after="0" w:line="240" w:lineRule="auto"/>
              <w:jc w:val="center"/>
              <w:rPr>
                <w:rFonts w:ascii="Calibri" w:eastAsia="Times New Roman" w:hAnsi="Calibri" w:cs="Calibri"/>
                <w:b/>
                <w:bCs/>
                <w:color w:val="000000"/>
                <w:kern w:val="0"/>
                <w:lang w:val="hr-HR" w:eastAsia="hr-HR"/>
                <w14:ligatures w14:val="none"/>
              </w:rPr>
            </w:pPr>
            <w:r w:rsidRPr="00EF1A2F">
              <w:rPr>
                <w:rFonts w:ascii="Calibri" w:eastAsia="Times New Roman" w:hAnsi="Calibri" w:cs="Calibri"/>
                <w:b/>
                <w:bCs/>
                <w:color w:val="000000"/>
                <w:kern w:val="0"/>
                <w:lang w:val="hr-HR" w:eastAsia="hr-HR"/>
                <w14:ligatures w14:val="none"/>
              </w:rPr>
              <w:t>2014</w:t>
            </w:r>
          </w:p>
        </w:tc>
        <w:tc>
          <w:tcPr>
            <w:tcW w:w="1247" w:type="dxa"/>
            <w:tcBorders>
              <w:top w:val="nil"/>
              <w:left w:val="nil"/>
              <w:bottom w:val="single" w:sz="4" w:space="0" w:color="auto"/>
              <w:right w:val="single" w:sz="4" w:space="0" w:color="auto"/>
            </w:tcBorders>
            <w:shd w:val="clear" w:color="auto" w:fill="auto"/>
            <w:noWrap/>
            <w:vAlign w:val="bottom"/>
            <w:hideMark/>
          </w:tcPr>
          <w:p w14:paraId="07CB4BE8"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9,4</w:t>
            </w:r>
          </w:p>
        </w:tc>
        <w:tc>
          <w:tcPr>
            <w:tcW w:w="1247" w:type="dxa"/>
            <w:tcBorders>
              <w:top w:val="nil"/>
              <w:left w:val="nil"/>
              <w:bottom w:val="single" w:sz="4" w:space="0" w:color="auto"/>
              <w:right w:val="single" w:sz="4" w:space="0" w:color="auto"/>
            </w:tcBorders>
            <w:shd w:val="clear" w:color="auto" w:fill="auto"/>
            <w:noWrap/>
            <w:vAlign w:val="bottom"/>
            <w:hideMark/>
          </w:tcPr>
          <w:p w14:paraId="1D2BA6E0"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14,3</w:t>
            </w:r>
          </w:p>
        </w:tc>
        <w:tc>
          <w:tcPr>
            <w:tcW w:w="1247" w:type="dxa"/>
            <w:tcBorders>
              <w:top w:val="nil"/>
              <w:left w:val="nil"/>
              <w:bottom w:val="single" w:sz="4" w:space="0" w:color="auto"/>
              <w:right w:val="single" w:sz="4" w:space="0" w:color="auto"/>
            </w:tcBorders>
            <w:shd w:val="clear" w:color="auto" w:fill="auto"/>
            <w:noWrap/>
            <w:vAlign w:val="bottom"/>
            <w:hideMark/>
          </w:tcPr>
          <w:p w14:paraId="2EAD9D91"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5,4</w:t>
            </w:r>
          </w:p>
        </w:tc>
        <w:tc>
          <w:tcPr>
            <w:tcW w:w="1247" w:type="dxa"/>
            <w:tcBorders>
              <w:top w:val="nil"/>
              <w:left w:val="nil"/>
              <w:bottom w:val="single" w:sz="4" w:space="0" w:color="auto"/>
              <w:right w:val="single" w:sz="4" w:space="0" w:color="auto"/>
            </w:tcBorders>
            <w:shd w:val="clear" w:color="auto" w:fill="auto"/>
            <w:noWrap/>
            <w:vAlign w:val="bottom"/>
            <w:hideMark/>
          </w:tcPr>
          <w:p w14:paraId="5582945F"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3705,9</w:t>
            </w:r>
          </w:p>
        </w:tc>
        <w:tc>
          <w:tcPr>
            <w:tcW w:w="1247" w:type="dxa"/>
            <w:tcBorders>
              <w:top w:val="nil"/>
              <w:left w:val="nil"/>
              <w:bottom w:val="single" w:sz="4" w:space="0" w:color="auto"/>
              <w:right w:val="single" w:sz="4" w:space="0" w:color="auto"/>
            </w:tcBorders>
            <w:shd w:val="clear" w:color="auto" w:fill="auto"/>
            <w:noWrap/>
            <w:vAlign w:val="bottom"/>
            <w:hideMark/>
          </w:tcPr>
          <w:p w14:paraId="0D82F268"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28</w:t>
            </w:r>
          </w:p>
        </w:tc>
        <w:tc>
          <w:tcPr>
            <w:tcW w:w="1247" w:type="dxa"/>
            <w:tcBorders>
              <w:top w:val="nil"/>
              <w:left w:val="nil"/>
              <w:bottom w:val="single" w:sz="4" w:space="0" w:color="auto"/>
              <w:right w:val="single" w:sz="4" w:space="0" w:color="auto"/>
            </w:tcBorders>
            <w:shd w:val="clear" w:color="auto" w:fill="auto"/>
            <w:noWrap/>
            <w:vAlign w:val="bottom"/>
            <w:hideMark/>
          </w:tcPr>
          <w:p w14:paraId="739A36DA"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84</w:t>
            </w:r>
          </w:p>
        </w:tc>
      </w:tr>
      <w:tr w:rsidR="00EF1A2F" w:rsidRPr="00EF1A2F" w14:paraId="5098FCB9" w14:textId="77777777" w:rsidTr="00E076A0">
        <w:trPr>
          <w:trHeight w:val="300"/>
          <w:jc w:val="center"/>
        </w:trPr>
        <w:tc>
          <w:tcPr>
            <w:tcW w:w="1247" w:type="dxa"/>
            <w:tcBorders>
              <w:top w:val="nil"/>
              <w:left w:val="single" w:sz="4" w:space="0" w:color="auto"/>
              <w:bottom w:val="single" w:sz="4" w:space="0" w:color="auto"/>
              <w:right w:val="single" w:sz="4" w:space="0" w:color="auto"/>
            </w:tcBorders>
            <w:shd w:val="clear" w:color="auto" w:fill="auto"/>
            <w:noWrap/>
            <w:vAlign w:val="bottom"/>
            <w:hideMark/>
          </w:tcPr>
          <w:p w14:paraId="27306099" w14:textId="77777777" w:rsidR="00EF1A2F" w:rsidRPr="00EF1A2F" w:rsidRDefault="00EF1A2F" w:rsidP="00EF1A2F">
            <w:pPr>
              <w:spacing w:after="0" w:line="240" w:lineRule="auto"/>
              <w:jc w:val="center"/>
              <w:rPr>
                <w:rFonts w:ascii="Calibri" w:eastAsia="Times New Roman" w:hAnsi="Calibri" w:cs="Calibri"/>
                <w:b/>
                <w:bCs/>
                <w:color w:val="000000"/>
                <w:kern w:val="0"/>
                <w:lang w:val="hr-HR" w:eastAsia="hr-HR"/>
                <w14:ligatures w14:val="none"/>
              </w:rPr>
            </w:pPr>
            <w:r w:rsidRPr="00EF1A2F">
              <w:rPr>
                <w:rFonts w:ascii="Calibri" w:eastAsia="Times New Roman" w:hAnsi="Calibri" w:cs="Calibri"/>
                <w:b/>
                <w:bCs/>
                <w:color w:val="000000"/>
                <w:kern w:val="0"/>
                <w:lang w:val="hr-HR" w:eastAsia="hr-HR"/>
                <w14:ligatures w14:val="none"/>
              </w:rPr>
              <w:t>2015</w:t>
            </w:r>
          </w:p>
        </w:tc>
        <w:tc>
          <w:tcPr>
            <w:tcW w:w="1247" w:type="dxa"/>
            <w:tcBorders>
              <w:top w:val="nil"/>
              <w:left w:val="nil"/>
              <w:bottom w:val="single" w:sz="4" w:space="0" w:color="auto"/>
              <w:right w:val="single" w:sz="4" w:space="0" w:color="auto"/>
            </w:tcBorders>
            <w:shd w:val="clear" w:color="auto" w:fill="auto"/>
            <w:noWrap/>
            <w:vAlign w:val="bottom"/>
            <w:hideMark/>
          </w:tcPr>
          <w:p w14:paraId="05F69571"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8,9</w:t>
            </w:r>
          </w:p>
        </w:tc>
        <w:tc>
          <w:tcPr>
            <w:tcW w:w="1247" w:type="dxa"/>
            <w:tcBorders>
              <w:top w:val="nil"/>
              <w:left w:val="nil"/>
              <w:bottom w:val="single" w:sz="4" w:space="0" w:color="auto"/>
              <w:right w:val="single" w:sz="4" w:space="0" w:color="auto"/>
            </w:tcBorders>
            <w:shd w:val="clear" w:color="auto" w:fill="auto"/>
            <w:noWrap/>
            <w:vAlign w:val="bottom"/>
            <w:hideMark/>
          </w:tcPr>
          <w:p w14:paraId="5FCFCAF1"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14,8</w:t>
            </w:r>
          </w:p>
        </w:tc>
        <w:tc>
          <w:tcPr>
            <w:tcW w:w="1247" w:type="dxa"/>
            <w:tcBorders>
              <w:top w:val="nil"/>
              <w:left w:val="nil"/>
              <w:bottom w:val="single" w:sz="4" w:space="0" w:color="auto"/>
              <w:right w:val="single" w:sz="4" w:space="0" w:color="auto"/>
            </w:tcBorders>
            <w:shd w:val="clear" w:color="auto" w:fill="auto"/>
            <w:noWrap/>
            <w:vAlign w:val="bottom"/>
            <w:hideMark/>
          </w:tcPr>
          <w:p w14:paraId="41A976E9"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4,1</w:t>
            </w:r>
          </w:p>
        </w:tc>
        <w:tc>
          <w:tcPr>
            <w:tcW w:w="1247" w:type="dxa"/>
            <w:tcBorders>
              <w:top w:val="nil"/>
              <w:left w:val="nil"/>
              <w:bottom w:val="single" w:sz="4" w:space="0" w:color="auto"/>
              <w:right w:val="single" w:sz="4" w:space="0" w:color="auto"/>
            </w:tcBorders>
            <w:shd w:val="clear" w:color="auto" w:fill="auto"/>
            <w:noWrap/>
            <w:vAlign w:val="bottom"/>
            <w:hideMark/>
          </w:tcPr>
          <w:p w14:paraId="1D43B00C"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1687,4</w:t>
            </w:r>
          </w:p>
        </w:tc>
        <w:tc>
          <w:tcPr>
            <w:tcW w:w="1247" w:type="dxa"/>
            <w:tcBorders>
              <w:top w:val="nil"/>
              <w:left w:val="nil"/>
              <w:bottom w:val="single" w:sz="4" w:space="0" w:color="auto"/>
              <w:right w:val="single" w:sz="4" w:space="0" w:color="auto"/>
            </w:tcBorders>
            <w:shd w:val="clear" w:color="auto" w:fill="auto"/>
            <w:noWrap/>
            <w:vAlign w:val="bottom"/>
            <w:hideMark/>
          </w:tcPr>
          <w:p w14:paraId="48C5894F"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75</w:t>
            </w:r>
          </w:p>
        </w:tc>
        <w:tc>
          <w:tcPr>
            <w:tcW w:w="1247" w:type="dxa"/>
            <w:tcBorders>
              <w:top w:val="nil"/>
              <w:left w:val="nil"/>
              <w:bottom w:val="single" w:sz="4" w:space="0" w:color="auto"/>
              <w:right w:val="single" w:sz="4" w:space="0" w:color="auto"/>
            </w:tcBorders>
            <w:shd w:val="clear" w:color="auto" w:fill="auto"/>
            <w:noWrap/>
            <w:vAlign w:val="bottom"/>
            <w:hideMark/>
          </w:tcPr>
          <w:p w14:paraId="5D318A71"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81</w:t>
            </w:r>
          </w:p>
        </w:tc>
      </w:tr>
      <w:tr w:rsidR="00EF1A2F" w:rsidRPr="00EF1A2F" w14:paraId="100881DA" w14:textId="77777777" w:rsidTr="00E076A0">
        <w:trPr>
          <w:trHeight w:val="300"/>
          <w:jc w:val="center"/>
        </w:trPr>
        <w:tc>
          <w:tcPr>
            <w:tcW w:w="1247" w:type="dxa"/>
            <w:tcBorders>
              <w:top w:val="nil"/>
              <w:left w:val="single" w:sz="4" w:space="0" w:color="auto"/>
              <w:bottom w:val="single" w:sz="4" w:space="0" w:color="auto"/>
              <w:right w:val="single" w:sz="4" w:space="0" w:color="auto"/>
            </w:tcBorders>
            <w:shd w:val="clear" w:color="auto" w:fill="auto"/>
            <w:noWrap/>
            <w:vAlign w:val="bottom"/>
            <w:hideMark/>
          </w:tcPr>
          <w:p w14:paraId="18241FB9" w14:textId="77777777" w:rsidR="00EF1A2F" w:rsidRPr="00EF1A2F" w:rsidRDefault="00EF1A2F" w:rsidP="00EF1A2F">
            <w:pPr>
              <w:spacing w:after="0" w:line="240" w:lineRule="auto"/>
              <w:jc w:val="center"/>
              <w:rPr>
                <w:rFonts w:ascii="Calibri" w:eastAsia="Times New Roman" w:hAnsi="Calibri" w:cs="Calibri"/>
                <w:b/>
                <w:bCs/>
                <w:color w:val="000000"/>
                <w:kern w:val="0"/>
                <w:lang w:val="hr-HR" w:eastAsia="hr-HR"/>
                <w14:ligatures w14:val="none"/>
              </w:rPr>
            </w:pPr>
            <w:r w:rsidRPr="00EF1A2F">
              <w:rPr>
                <w:rFonts w:ascii="Calibri" w:eastAsia="Times New Roman" w:hAnsi="Calibri" w:cs="Calibri"/>
                <w:b/>
                <w:bCs/>
                <w:color w:val="000000"/>
                <w:kern w:val="0"/>
                <w:lang w:val="hr-HR" w:eastAsia="hr-HR"/>
                <w14:ligatures w14:val="none"/>
              </w:rPr>
              <w:t>2016</w:t>
            </w:r>
          </w:p>
        </w:tc>
        <w:tc>
          <w:tcPr>
            <w:tcW w:w="1247" w:type="dxa"/>
            <w:tcBorders>
              <w:top w:val="nil"/>
              <w:left w:val="nil"/>
              <w:bottom w:val="single" w:sz="4" w:space="0" w:color="auto"/>
              <w:right w:val="single" w:sz="4" w:space="0" w:color="auto"/>
            </w:tcBorders>
            <w:shd w:val="clear" w:color="auto" w:fill="auto"/>
            <w:noWrap/>
            <w:vAlign w:val="bottom"/>
            <w:hideMark/>
          </w:tcPr>
          <w:p w14:paraId="3CE1BFDE"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8,8</w:t>
            </w:r>
          </w:p>
        </w:tc>
        <w:tc>
          <w:tcPr>
            <w:tcW w:w="1247" w:type="dxa"/>
            <w:tcBorders>
              <w:top w:val="nil"/>
              <w:left w:val="nil"/>
              <w:bottom w:val="single" w:sz="4" w:space="0" w:color="auto"/>
              <w:right w:val="single" w:sz="4" w:space="0" w:color="auto"/>
            </w:tcBorders>
            <w:shd w:val="clear" w:color="auto" w:fill="auto"/>
            <w:noWrap/>
            <w:vAlign w:val="bottom"/>
            <w:hideMark/>
          </w:tcPr>
          <w:p w14:paraId="3B8A8250"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14,4</w:t>
            </w:r>
          </w:p>
        </w:tc>
        <w:tc>
          <w:tcPr>
            <w:tcW w:w="1247" w:type="dxa"/>
            <w:tcBorders>
              <w:top w:val="nil"/>
              <w:left w:val="nil"/>
              <w:bottom w:val="single" w:sz="4" w:space="0" w:color="auto"/>
              <w:right w:val="single" w:sz="4" w:space="0" w:color="auto"/>
            </w:tcBorders>
            <w:shd w:val="clear" w:color="auto" w:fill="auto"/>
            <w:noWrap/>
            <w:vAlign w:val="bottom"/>
            <w:hideMark/>
          </w:tcPr>
          <w:p w14:paraId="4BB608A9"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4,3</w:t>
            </w:r>
          </w:p>
        </w:tc>
        <w:tc>
          <w:tcPr>
            <w:tcW w:w="1247" w:type="dxa"/>
            <w:tcBorders>
              <w:top w:val="nil"/>
              <w:left w:val="nil"/>
              <w:bottom w:val="single" w:sz="4" w:space="0" w:color="auto"/>
              <w:right w:val="single" w:sz="4" w:space="0" w:color="auto"/>
            </w:tcBorders>
            <w:shd w:val="clear" w:color="auto" w:fill="auto"/>
            <w:noWrap/>
            <w:vAlign w:val="bottom"/>
            <w:hideMark/>
          </w:tcPr>
          <w:p w14:paraId="21770DD1"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2860,8</w:t>
            </w:r>
          </w:p>
        </w:tc>
        <w:tc>
          <w:tcPr>
            <w:tcW w:w="1247" w:type="dxa"/>
            <w:tcBorders>
              <w:top w:val="nil"/>
              <w:left w:val="nil"/>
              <w:bottom w:val="single" w:sz="4" w:space="0" w:color="auto"/>
              <w:right w:val="single" w:sz="4" w:space="0" w:color="auto"/>
            </w:tcBorders>
            <w:shd w:val="clear" w:color="auto" w:fill="auto"/>
            <w:noWrap/>
            <w:vAlign w:val="bottom"/>
            <w:hideMark/>
          </w:tcPr>
          <w:p w14:paraId="6F59DD45"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49</w:t>
            </w:r>
          </w:p>
        </w:tc>
        <w:tc>
          <w:tcPr>
            <w:tcW w:w="1247" w:type="dxa"/>
            <w:tcBorders>
              <w:top w:val="nil"/>
              <w:left w:val="nil"/>
              <w:bottom w:val="single" w:sz="4" w:space="0" w:color="auto"/>
              <w:right w:val="single" w:sz="4" w:space="0" w:color="auto"/>
            </w:tcBorders>
            <w:shd w:val="clear" w:color="auto" w:fill="auto"/>
            <w:noWrap/>
            <w:vAlign w:val="bottom"/>
            <w:hideMark/>
          </w:tcPr>
          <w:p w14:paraId="658A91CE"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83</w:t>
            </w:r>
          </w:p>
        </w:tc>
      </w:tr>
      <w:tr w:rsidR="00EF1A2F" w:rsidRPr="00EF1A2F" w14:paraId="30FF826A" w14:textId="77777777" w:rsidTr="00E076A0">
        <w:trPr>
          <w:trHeight w:val="300"/>
          <w:jc w:val="center"/>
        </w:trPr>
        <w:tc>
          <w:tcPr>
            <w:tcW w:w="1247" w:type="dxa"/>
            <w:tcBorders>
              <w:top w:val="nil"/>
              <w:left w:val="single" w:sz="4" w:space="0" w:color="auto"/>
              <w:bottom w:val="single" w:sz="4" w:space="0" w:color="auto"/>
              <w:right w:val="single" w:sz="4" w:space="0" w:color="auto"/>
            </w:tcBorders>
            <w:shd w:val="clear" w:color="auto" w:fill="auto"/>
            <w:noWrap/>
            <w:vAlign w:val="bottom"/>
            <w:hideMark/>
          </w:tcPr>
          <w:p w14:paraId="316A3EE5" w14:textId="77777777" w:rsidR="00EF1A2F" w:rsidRPr="00EF1A2F" w:rsidRDefault="00EF1A2F" w:rsidP="00EF1A2F">
            <w:pPr>
              <w:spacing w:after="0" w:line="240" w:lineRule="auto"/>
              <w:jc w:val="center"/>
              <w:rPr>
                <w:rFonts w:ascii="Calibri" w:eastAsia="Times New Roman" w:hAnsi="Calibri" w:cs="Calibri"/>
                <w:b/>
                <w:bCs/>
                <w:color w:val="000000"/>
                <w:kern w:val="0"/>
                <w:lang w:val="hr-HR" w:eastAsia="hr-HR"/>
                <w14:ligatures w14:val="none"/>
              </w:rPr>
            </w:pPr>
            <w:r w:rsidRPr="00EF1A2F">
              <w:rPr>
                <w:rFonts w:ascii="Calibri" w:eastAsia="Times New Roman" w:hAnsi="Calibri" w:cs="Calibri"/>
                <w:b/>
                <w:bCs/>
                <w:color w:val="000000"/>
                <w:kern w:val="0"/>
                <w:lang w:val="hr-HR" w:eastAsia="hr-HR"/>
                <w14:ligatures w14:val="none"/>
              </w:rPr>
              <w:t>2017</w:t>
            </w:r>
          </w:p>
        </w:tc>
        <w:tc>
          <w:tcPr>
            <w:tcW w:w="1247" w:type="dxa"/>
            <w:tcBorders>
              <w:top w:val="nil"/>
              <w:left w:val="nil"/>
              <w:bottom w:val="single" w:sz="4" w:space="0" w:color="auto"/>
              <w:right w:val="single" w:sz="4" w:space="0" w:color="auto"/>
            </w:tcBorders>
            <w:shd w:val="clear" w:color="auto" w:fill="auto"/>
            <w:noWrap/>
            <w:vAlign w:val="bottom"/>
            <w:hideMark/>
          </w:tcPr>
          <w:p w14:paraId="53FBA198"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8,4</w:t>
            </w:r>
          </w:p>
        </w:tc>
        <w:tc>
          <w:tcPr>
            <w:tcW w:w="1247" w:type="dxa"/>
            <w:tcBorders>
              <w:top w:val="nil"/>
              <w:left w:val="nil"/>
              <w:bottom w:val="single" w:sz="4" w:space="0" w:color="auto"/>
              <w:right w:val="single" w:sz="4" w:space="0" w:color="auto"/>
            </w:tcBorders>
            <w:shd w:val="clear" w:color="auto" w:fill="auto"/>
            <w:noWrap/>
            <w:vAlign w:val="bottom"/>
            <w:hideMark/>
          </w:tcPr>
          <w:p w14:paraId="77732C37"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14,8</w:t>
            </w:r>
          </w:p>
        </w:tc>
        <w:tc>
          <w:tcPr>
            <w:tcW w:w="1247" w:type="dxa"/>
            <w:tcBorders>
              <w:top w:val="nil"/>
              <w:left w:val="nil"/>
              <w:bottom w:val="single" w:sz="4" w:space="0" w:color="auto"/>
              <w:right w:val="single" w:sz="4" w:space="0" w:color="auto"/>
            </w:tcBorders>
            <w:shd w:val="clear" w:color="auto" w:fill="auto"/>
            <w:noWrap/>
            <w:vAlign w:val="bottom"/>
            <w:hideMark/>
          </w:tcPr>
          <w:p w14:paraId="18743EAE"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3,3</w:t>
            </w:r>
          </w:p>
        </w:tc>
        <w:tc>
          <w:tcPr>
            <w:tcW w:w="1247" w:type="dxa"/>
            <w:tcBorders>
              <w:top w:val="nil"/>
              <w:left w:val="nil"/>
              <w:bottom w:val="single" w:sz="4" w:space="0" w:color="auto"/>
              <w:right w:val="single" w:sz="4" w:space="0" w:color="auto"/>
            </w:tcBorders>
            <w:shd w:val="clear" w:color="auto" w:fill="auto"/>
            <w:noWrap/>
            <w:vAlign w:val="bottom"/>
            <w:hideMark/>
          </w:tcPr>
          <w:p w14:paraId="3E956710"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3013,1</w:t>
            </w:r>
          </w:p>
        </w:tc>
        <w:tc>
          <w:tcPr>
            <w:tcW w:w="1247" w:type="dxa"/>
            <w:tcBorders>
              <w:top w:val="nil"/>
              <w:left w:val="nil"/>
              <w:bottom w:val="single" w:sz="4" w:space="0" w:color="auto"/>
              <w:right w:val="single" w:sz="4" w:space="0" w:color="auto"/>
            </w:tcBorders>
            <w:shd w:val="clear" w:color="auto" w:fill="auto"/>
            <w:noWrap/>
            <w:vAlign w:val="bottom"/>
            <w:hideMark/>
          </w:tcPr>
          <w:p w14:paraId="049FA017"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81</w:t>
            </w:r>
          </w:p>
        </w:tc>
        <w:tc>
          <w:tcPr>
            <w:tcW w:w="1247" w:type="dxa"/>
            <w:tcBorders>
              <w:top w:val="nil"/>
              <w:left w:val="nil"/>
              <w:bottom w:val="single" w:sz="4" w:space="0" w:color="auto"/>
              <w:right w:val="single" w:sz="4" w:space="0" w:color="auto"/>
            </w:tcBorders>
            <w:shd w:val="clear" w:color="auto" w:fill="auto"/>
            <w:noWrap/>
            <w:vAlign w:val="bottom"/>
            <w:hideMark/>
          </w:tcPr>
          <w:p w14:paraId="7ACD4C92"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81</w:t>
            </w:r>
          </w:p>
        </w:tc>
      </w:tr>
      <w:tr w:rsidR="00EF1A2F" w:rsidRPr="00EF1A2F" w14:paraId="6DFCC877" w14:textId="77777777" w:rsidTr="00E076A0">
        <w:trPr>
          <w:trHeight w:val="300"/>
          <w:jc w:val="center"/>
        </w:trPr>
        <w:tc>
          <w:tcPr>
            <w:tcW w:w="1247" w:type="dxa"/>
            <w:tcBorders>
              <w:top w:val="nil"/>
              <w:left w:val="single" w:sz="4" w:space="0" w:color="auto"/>
              <w:bottom w:val="single" w:sz="4" w:space="0" w:color="auto"/>
              <w:right w:val="single" w:sz="4" w:space="0" w:color="auto"/>
            </w:tcBorders>
            <w:shd w:val="clear" w:color="auto" w:fill="auto"/>
            <w:noWrap/>
            <w:vAlign w:val="bottom"/>
            <w:hideMark/>
          </w:tcPr>
          <w:p w14:paraId="553ADC45" w14:textId="77777777" w:rsidR="00EF1A2F" w:rsidRPr="00EF1A2F" w:rsidRDefault="00EF1A2F" w:rsidP="00EF1A2F">
            <w:pPr>
              <w:spacing w:after="0" w:line="240" w:lineRule="auto"/>
              <w:jc w:val="center"/>
              <w:rPr>
                <w:rFonts w:ascii="Calibri" w:eastAsia="Times New Roman" w:hAnsi="Calibri" w:cs="Calibri"/>
                <w:b/>
                <w:bCs/>
                <w:color w:val="000000"/>
                <w:kern w:val="0"/>
                <w:lang w:val="hr-HR" w:eastAsia="hr-HR"/>
                <w14:ligatures w14:val="none"/>
              </w:rPr>
            </w:pPr>
            <w:r w:rsidRPr="00EF1A2F">
              <w:rPr>
                <w:rFonts w:ascii="Calibri" w:eastAsia="Times New Roman" w:hAnsi="Calibri" w:cs="Calibri"/>
                <w:b/>
                <w:bCs/>
                <w:color w:val="000000"/>
                <w:kern w:val="0"/>
                <w:lang w:val="hr-HR" w:eastAsia="hr-HR"/>
                <w14:ligatures w14:val="none"/>
              </w:rPr>
              <w:t>2018</w:t>
            </w:r>
          </w:p>
        </w:tc>
        <w:tc>
          <w:tcPr>
            <w:tcW w:w="1247" w:type="dxa"/>
            <w:tcBorders>
              <w:top w:val="nil"/>
              <w:left w:val="nil"/>
              <w:bottom w:val="single" w:sz="4" w:space="0" w:color="auto"/>
              <w:right w:val="single" w:sz="4" w:space="0" w:color="auto"/>
            </w:tcBorders>
            <w:shd w:val="clear" w:color="auto" w:fill="auto"/>
            <w:noWrap/>
            <w:vAlign w:val="bottom"/>
            <w:hideMark/>
          </w:tcPr>
          <w:p w14:paraId="4E213302"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9,2</w:t>
            </w:r>
          </w:p>
        </w:tc>
        <w:tc>
          <w:tcPr>
            <w:tcW w:w="1247" w:type="dxa"/>
            <w:tcBorders>
              <w:top w:val="nil"/>
              <w:left w:val="nil"/>
              <w:bottom w:val="single" w:sz="4" w:space="0" w:color="auto"/>
              <w:right w:val="single" w:sz="4" w:space="0" w:color="auto"/>
            </w:tcBorders>
            <w:shd w:val="clear" w:color="auto" w:fill="auto"/>
            <w:noWrap/>
            <w:vAlign w:val="bottom"/>
            <w:hideMark/>
          </w:tcPr>
          <w:p w14:paraId="6AAEBBCD"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14,8</w:t>
            </w:r>
          </w:p>
        </w:tc>
        <w:tc>
          <w:tcPr>
            <w:tcW w:w="1247" w:type="dxa"/>
            <w:tcBorders>
              <w:top w:val="nil"/>
              <w:left w:val="nil"/>
              <w:bottom w:val="single" w:sz="4" w:space="0" w:color="auto"/>
              <w:right w:val="single" w:sz="4" w:space="0" w:color="auto"/>
            </w:tcBorders>
            <w:shd w:val="clear" w:color="auto" w:fill="auto"/>
            <w:noWrap/>
            <w:vAlign w:val="bottom"/>
            <w:hideMark/>
          </w:tcPr>
          <w:p w14:paraId="4C678CC6"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4,8</w:t>
            </w:r>
          </w:p>
        </w:tc>
        <w:tc>
          <w:tcPr>
            <w:tcW w:w="1247" w:type="dxa"/>
            <w:tcBorders>
              <w:top w:val="nil"/>
              <w:left w:val="nil"/>
              <w:bottom w:val="single" w:sz="4" w:space="0" w:color="auto"/>
              <w:right w:val="single" w:sz="4" w:space="0" w:color="auto"/>
            </w:tcBorders>
            <w:shd w:val="clear" w:color="auto" w:fill="auto"/>
            <w:noWrap/>
            <w:vAlign w:val="bottom"/>
            <w:hideMark/>
          </w:tcPr>
          <w:p w14:paraId="3B9077F3"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2401,9</w:t>
            </w:r>
          </w:p>
        </w:tc>
        <w:tc>
          <w:tcPr>
            <w:tcW w:w="1247" w:type="dxa"/>
            <w:tcBorders>
              <w:top w:val="nil"/>
              <w:left w:val="nil"/>
              <w:bottom w:val="single" w:sz="4" w:space="0" w:color="auto"/>
              <w:right w:val="single" w:sz="4" w:space="0" w:color="auto"/>
            </w:tcBorders>
            <w:shd w:val="clear" w:color="auto" w:fill="auto"/>
            <w:noWrap/>
            <w:vAlign w:val="bottom"/>
            <w:hideMark/>
          </w:tcPr>
          <w:p w14:paraId="30566DF6"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71</w:t>
            </w:r>
          </w:p>
        </w:tc>
        <w:tc>
          <w:tcPr>
            <w:tcW w:w="1247" w:type="dxa"/>
            <w:tcBorders>
              <w:top w:val="nil"/>
              <w:left w:val="nil"/>
              <w:bottom w:val="single" w:sz="4" w:space="0" w:color="auto"/>
              <w:right w:val="single" w:sz="4" w:space="0" w:color="auto"/>
            </w:tcBorders>
            <w:shd w:val="clear" w:color="auto" w:fill="auto"/>
            <w:noWrap/>
            <w:vAlign w:val="bottom"/>
            <w:hideMark/>
          </w:tcPr>
          <w:p w14:paraId="7EC5312F"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84</w:t>
            </w:r>
          </w:p>
        </w:tc>
      </w:tr>
      <w:tr w:rsidR="00EF1A2F" w:rsidRPr="00EF1A2F" w14:paraId="20BD09E4" w14:textId="77777777" w:rsidTr="00E076A0">
        <w:trPr>
          <w:trHeight w:val="300"/>
          <w:jc w:val="center"/>
        </w:trPr>
        <w:tc>
          <w:tcPr>
            <w:tcW w:w="1247" w:type="dxa"/>
            <w:tcBorders>
              <w:top w:val="nil"/>
              <w:left w:val="single" w:sz="4" w:space="0" w:color="auto"/>
              <w:bottom w:val="single" w:sz="4" w:space="0" w:color="auto"/>
              <w:right w:val="single" w:sz="4" w:space="0" w:color="auto"/>
            </w:tcBorders>
            <w:shd w:val="clear" w:color="auto" w:fill="auto"/>
            <w:noWrap/>
            <w:vAlign w:val="bottom"/>
            <w:hideMark/>
          </w:tcPr>
          <w:p w14:paraId="15A368C1" w14:textId="77777777" w:rsidR="00EF1A2F" w:rsidRPr="00EF1A2F" w:rsidRDefault="00EF1A2F" w:rsidP="00EF1A2F">
            <w:pPr>
              <w:spacing w:after="0" w:line="240" w:lineRule="auto"/>
              <w:jc w:val="center"/>
              <w:rPr>
                <w:rFonts w:ascii="Calibri" w:eastAsia="Times New Roman" w:hAnsi="Calibri" w:cs="Calibri"/>
                <w:b/>
                <w:bCs/>
                <w:color w:val="000000"/>
                <w:kern w:val="0"/>
                <w:lang w:val="hr-HR" w:eastAsia="hr-HR"/>
                <w14:ligatures w14:val="none"/>
              </w:rPr>
            </w:pPr>
            <w:r w:rsidRPr="00EF1A2F">
              <w:rPr>
                <w:rFonts w:ascii="Calibri" w:eastAsia="Times New Roman" w:hAnsi="Calibri" w:cs="Calibri"/>
                <w:b/>
                <w:bCs/>
                <w:color w:val="000000"/>
                <w:kern w:val="0"/>
                <w:lang w:val="hr-HR" w:eastAsia="hr-HR"/>
                <w14:ligatures w14:val="none"/>
              </w:rPr>
              <w:t>2019</w:t>
            </w:r>
          </w:p>
        </w:tc>
        <w:tc>
          <w:tcPr>
            <w:tcW w:w="1247" w:type="dxa"/>
            <w:tcBorders>
              <w:top w:val="nil"/>
              <w:left w:val="nil"/>
              <w:bottom w:val="single" w:sz="4" w:space="0" w:color="auto"/>
              <w:right w:val="single" w:sz="4" w:space="0" w:color="auto"/>
            </w:tcBorders>
            <w:shd w:val="clear" w:color="auto" w:fill="auto"/>
            <w:noWrap/>
            <w:vAlign w:val="bottom"/>
            <w:hideMark/>
          </w:tcPr>
          <w:p w14:paraId="38F680C4"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9,2</w:t>
            </w:r>
          </w:p>
        </w:tc>
        <w:tc>
          <w:tcPr>
            <w:tcW w:w="1247" w:type="dxa"/>
            <w:tcBorders>
              <w:top w:val="nil"/>
              <w:left w:val="nil"/>
              <w:bottom w:val="single" w:sz="4" w:space="0" w:color="auto"/>
              <w:right w:val="single" w:sz="4" w:space="0" w:color="auto"/>
            </w:tcBorders>
            <w:shd w:val="clear" w:color="auto" w:fill="auto"/>
            <w:noWrap/>
            <w:vAlign w:val="bottom"/>
            <w:hideMark/>
          </w:tcPr>
          <w:p w14:paraId="63B6B212"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15,2</w:t>
            </w:r>
          </w:p>
        </w:tc>
        <w:tc>
          <w:tcPr>
            <w:tcW w:w="1247" w:type="dxa"/>
            <w:tcBorders>
              <w:top w:val="nil"/>
              <w:left w:val="nil"/>
              <w:bottom w:val="single" w:sz="4" w:space="0" w:color="auto"/>
              <w:right w:val="single" w:sz="4" w:space="0" w:color="auto"/>
            </w:tcBorders>
            <w:shd w:val="clear" w:color="auto" w:fill="auto"/>
            <w:noWrap/>
            <w:vAlign w:val="bottom"/>
            <w:hideMark/>
          </w:tcPr>
          <w:p w14:paraId="72DA58B1"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4,9</w:t>
            </w:r>
          </w:p>
        </w:tc>
        <w:tc>
          <w:tcPr>
            <w:tcW w:w="1247" w:type="dxa"/>
            <w:tcBorders>
              <w:top w:val="nil"/>
              <w:left w:val="nil"/>
              <w:bottom w:val="single" w:sz="4" w:space="0" w:color="auto"/>
              <w:right w:val="single" w:sz="4" w:space="0" w:color="auto"/>
            </w:tcBorders>
            <w:shd w:val="clear" w:color="auto" w:fill="auto"/>
            <w:noWrap/>
            <w:vAlign w:val="bottom"/>
            <w:hideMark/>
          </w:tcPr>
          <w:p w14:paraId="3D897DAE"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2614,8</w:t>
            </w:r>
          </w:p>
        </w:tc>
        <w:tc>
          <w:tcPr>
            <w:tcW w:w="1247" w:type="dxa"/>
            <w:tcBorders>
              <w:top w:val="nil"/>
              <w:left w:val="nil"/>
              <w:bottom w:val="single" w:sz="4" w:space="0" w:color="auto"/>
              <w:right w:val="single" w:sz="4" w:space="0" w:color="auto"/>
            </w:tcBorders>
            <w:shd w:val="clear" w:color="auto" w:fill="auto"/>
            <w:noWrap/>
            <w:vAlign w:val="bottom"/>
            <w:hideMark/>
          </w:tcPr>
          <w:p w14:paraId="5EA74DF5"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26</w:t>
            </w:r>
          </w:p>
        </w:tc>
        <w:tc>
          <w:tcPr>
            <w:tcW w:w="1247" w:type="dxa"/>
            <w:tcBorders>
              <w:top w:val="nil"/>
              <w:left w:val="nil"/>
              <w:bottom w:val="single" w:sz="4" w:space="0" w:color="auto"/>
              <w:right w:val="single" w:sz="4" w:space="0" w:color="auto"/>
            </w:tcBorders>
            <w:shd w:val="clear" w:color="auto" w:fill="auto"/>
            <w:noWrap/>
            <w:vAlign w:val="bottom"/>
            <w:hideMark/>
          </w:tcPr>
          <w:p w14:paraId="5366905C"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82</w:t>
            </w:r>
          </w:p>
        </w:tc>
      </w:tr>
      <w:tr w:rsidR="00EF1A2F" w:rsidRPr="00EF1A2F" w14:paraId="6C440F3E" w14:textId="77777777" w:rsidTr="00E076A0">
        <w:trPr>
          <w:trHeight w:val="300"/>
          <w:jc w:val="center"/>
        </w:trPr>
        <w:tc>
          <w:tcPr>
            <w:tcW w:w="1247" w:type="dxa"/>
            <w:tcBorders>
              <w:top w:val="nil"/>
              <w:left w:val="single" w:sz="4" w:space="0" w:color="auto"/>
              <w:bottom w:val="single" w:sz="4" w:space="0" w:color="auto"/>
              <w:right w:val="single" w:sz="4" w:space="0" w:color="auto"/>
            </w:tcBorders>
            <w:shd w:val="clear" w:color="auto" w:fill="auto"/>
            <w:noWrap/>
            <w:vAlign w:val="bottom"/>
            <w:hideMark/>
          </w:tcPr>
          <w:p w14:paraId="0F313BF5" w14:textId="77777777" w:rsidR="00EF1A2F" w:rsidRPr="00EF1A2F" w:rsidRDefault="00EF1A2F" w:rsidP="00EF1A2F">
            <w:pPr>
              <w:spacing w:after="0" w:line="240" w:lineRule="auto"/>
              <w:jc w:val="center"/>
              <w:rPr>
                <w:rFonts w:ascii="Calibri" w:eastAsia="Times New Roman" w:hAnsi="Calibri" w:cs="Calibri"/>
                <w:b/>
                <w:bCs/>
                <w:color w:val="000000"/>
                <w:kern w:val="0"/>
                <w:lang w:val="hr-HR" w:eastAsia="hr-HR"/>
                <w14:ligatures w14:val="none"/>
              </w:rPr>
            </w:pPr>
            <w:r w:rsidRPr="00EF1A2F">
              <w:rPr>
                <w:rFonts w:ascii="Calibri" w:eastAsia="Times New Roman" w:hAnsi="Calibri" w:cs="Calibri"/>
                <w:b/>
                <w:bCs/>
                <w:color w:val="000000"/>
                <w:kern w:val="0"/>
                <w:lang w:val="hr-HR" w:eastAsia="hr-HR"/>
                <w14:ligatures w14:val="none"/>
              </w:rPr>
              <w:t>2020</w:t>
            </w:r>
          </w:p>
        </w:tc>
        <w:tc>
          <w:tcPr>
            <w:tcW w:w="1247" w:type="dxa"/>
            <w:tcBorders>
              <w:top w:val="nil"/>
              <w:left w:val="nil"/>
              <w:bottom w:val="single" w:sz="4" w:space="0" w:color="auto"/>
              <w:right w:val="single" w:sz="4" w:space="0" w:color="auto"/>
            </w:tcBorders>
            <w:shd w:val="clear" w:color="auto" w:fill="auto"/>
            <w:noWrap/>
            <w:vAlign w:val="bottom"/>
            <w:hideMark/>
          </w:tcPr>
          <w:p w14:paraId="6ED5EE75"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9,1</w:t>
            </w:r>
          </w:p>
        </w:tc>
        <w:tc>
          <w:tcPr>
            <w:tcW w:w="1247" w:type="dxa"/>
            <w:tcBorders>
              <w:top w:val="nil"/>
              <w:left w:val="nil"/>
              <w:bottom w:val="single" w:sz="4" w:space="0" w:color="auto"/>
              <w:right w:val="single" w:sz="4" w:space="0" w:color="auto"/>
            </w:tcBorders>
            <w:shd w:val="clear" w:color="auto" w:fill="auto"/>
            <w:noWrap/>
            <w:vAlign w:val="bottom"/>
            <w:hideMark/>
          </w:tcPr>
          <w:p w14:paraId="2029F125"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15,1</w:t>
            </w:r>
          </w:p>
        </w:tc>
        <w:tc>
          <w:tcPr>
            <w:tcW w:w="1247" w:type="dxa"/>
            <w:tcBorders>
              <w:top w:val="nil"/>
              <w:left w:val="nil"/>
              <w:bottom w:val="single" w:sz="4" w:space="0" w:color="auto"/>
              <w:right w:val="single" w:sz="4" w:space="0" w:color="auto"/>
            </w:tcBorders>
            <w:shd w:val="clear" w:color="auto" w:fill="auto"/>
            <w:noWrap/>
            <w:vAlign w:val="bottom"/>
            <w:hideMark/>
          </w:tcPr>
          <w:p w14:paraId="0414EEFD"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4,2</w:t>
            </w:r>
          </w:p>
        </w:tc>
        <w:tc>
          <w:tcPr>
            <w:tcW w:w="1247" w:type="dxa"/>
            <w:tcBorders>
              <w:top w:val="nil"/>
              <w:left w:val="nil"/>
              <w:bottom w:val="single" w:sz="4" w:space="0" w:color="auto"/>
              <w:right w:val="single" w:sz="4" w:space="0" w:color="auto"/>
            </w:tcBorders>
            <w:shd w:val="clear" w:color="auto" w:fill="auto"/>
            <w:noWrap/>
            <w:vAlign w:val="bottom"/>
            <w:hideMark/>
          </w:tcPr>
          <w:p w14:paraId="32210B85"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2456,8</w:t>
            </w:r>
          </w:p>
        </w:tc>
        <w:tc>
          <w:tcPr>
            <w:tcW w:w="1247" w:type="dxa"/>
            <w:tcBorders>
              <w:top w:val="nil"/>
              <w:left w:val="nil"/>
              <w:bottom w:val="single" w:sz="4" w:space="0" w:color="auto"/>
              <w:right w:val="single" w:sz="4" w:space="0" w:color="auto"/>
            </w:tcBorders>
            <w:shd w:val="clear" w:color="auto" w:fill="auto"/>
            <w:noWrap/>
            <w:vAlign w:val="bottom"/>
            <w:hideMark/>
          </w:tcPr>
          <w:p w14:paraId="38C3BC37"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27</w:t>
            </w:r>
          </w:p>
        </w:tc>
        <w:tc>
          <w:tcPr>
            <w:tcW w:w="1247" w:type="dxa"/>
            <w:tcBorders>
              <w:top w:val="nil"/>
              <w:left w:val="nil"/>
              <w:bottom w:val="single" w:sz="4" w:space="0" w:color="auto"/>
              <w:right w:val="single" w:sz="4" w:space="0" w:color="auto"/>
            </w:tcBorders>
            <w:shd w:val="clear" w:color="auto" w:fill="auto"/>
            <w:noWrap/>
            <w:vAlign w:val="bottom"/>
            <w:hideMark/>
          </w:tcPr>
          <w:p w14:paraId="48186E16"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80</w:t>
            </w:r>
          </w:p>
        </w:tc>
      </w:tr>
      <w:tr w:rsidR="00EF1A2F" w:rsidRPr="00EF1A2F" w14:paraId="70E7FFDB" w14:textId="77777777" w:rsidTr="00E076A0">
        <w:trPr>
          <w:trHeight w:val="300"/>
          <w:jc w:val="center"/>
        </w:trPr>
        <w:tc>
          <w:tcPr>
            <w:tcW w:w="1247" w:type="dxa"/>
            <w:tcBorders>
              <w:top w:val="nil"/>
              <w:left w:val="single" w:sz="4" w:space="0" w:color="auto"/>
              <w:bottom w:val="single" w:sz="4" w:space="0" w:color="auto"/>
              <w:right w:val="single" w:sz="4" w:space="0" w:color="auto"/>
            </w:tcBorders>
            <w:shd w:val="clear" w:color="auto" w:fill="auto"/>
            <w:noWrap/>
            <w:vAlign w:val="bottom"/>
            <w:hideMark/>
          </w:tcPr>
          <w:p w14:paraId="0A09A1C8" w14:textId="77777777" w:rsidR="00EF1A2F" w:rsidRPr="00EF1A2F" w:rsidRDefault="00EF1A2F" w:rsidP="00EF1A2F">
            <w:pPr>
              <w:spacing w:after="0" w:line="240" w:lineRule="auto"/>
              <w:jc w:val="center"/>
              <w:rPr>
                <w:rFonts w:ascii="Calibri" w:eastAsia="Times New Roman" w:hAnsi="Calibri" w:cs="Calibri"/>
                <w:b/>
                <w:bCs/>
                <w:color w:val="000000"/>
                <w:kern w:val="0"/>
                <w:lang w:val="hr-HR" w:eastAsia="hr-HR"/>
                <w14:ligatures w14:val="none"/>
              </w:rPr>
            </w:pPr>
            <w:r w:rsidRPr="00EF1A2F">
              <w:rPr>
                <w:rFonts w:ascii="Calibri" w:eastAsia="Times New Roman" w:hAnsi="Calibri" w:cs="Calibri"/>
                <w:b/>
                <w:bCs/>
                <w:color w:val="000000"/>
                <w:kern w:val="0"/>
                <w:lang w:val="hr-HR" w:eastAsia="hr-HR"/>
                <w14:ligatures w14:val="none"/>
              </w:rPr>
              <w:t>2021</w:t>
            </w:r>
          </w:p>
        </w:tc>
        <w:tc>
          <w:tcPr>
            <w:tcW w:w="1247" w:type="dxa"/>
            <w:tcBorders>
              <w:top w:val="nil"/>
              <w:left w:val="nil"/>
              <w:bottom w:val="single" w:sz="4" w:space="0" w:color="auto"/>
              <w:right w:val="single" w:sz="4" w:space="0" w:color="auto"/>
            </w:tcBorders>
            <w:shd w:val="clear" w:color="auto" w:fill="auto"/>
            <w:noWrap/>
            <w:vAlign w:val="bottom"/>
            <w:hideMark/>
          </w:tcPr>
          <w:p w14:paraId="2E902AA2"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8,3</w:t>
            </w:r>
          </w:p>
        </w:tc>
        <w:tc>
          <w:tcPr>
            <w:tcW w:w="1247" w:type="dxa"/>
            <w:tcBorders>
              <w:top w:val="nil"/>
              <w:left w:val="nil"/>
              <w:bottom w:val="single" w:sz="4" w:space="0" w:color="auto"/>
              <w:right w:val="single" w:sz="4" w:space="0" w:color="auto"/>
            </w:tcBorders>
            <w:shd w:val="clear" w:color="auto" w:fill="auto"/>
            <w:noWrap/>
            <w:vAlign w:val="bottom"/>
            <w:hideMark/>
          </w:tcPr>
          <w:p w14:paraId="6BC04C6F"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14,2</w:t>
            </w:r>
          </w:p>
        </w:tc>
        <w:tc>
          <w:tcPr>
            <w:tcW w:w="1247" w:type="dxa"/>
            <w:tcBorders>
              <w:top w:val="nil"/>
              <w:left w:val="nil"/>
              <w:bottom w:val="single" w:sz="4" w:space="0" w:color="auto"/>
              <w:right w:val="single" w:sz="4" w:space="0" w:color="auto"/>
            </w:tcBorders>
            <w:shd w:val="clear" w:color="auto" w:fill="auto"/>
            <w:noWrap/>
            <w:vAlign w:val="bottom"/>
            <w:hideMark/>
          </w:tcPr>
          <w:p w14:paraId="4B413862"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3,3</w:t>
            </w:r>
          </w:p>
        </w:tc>
        <w:tc>
          <w:tcPr>
            <w:tcW w:w="1247" w:type="dxa"/>
            <w:tcBorders>
              <w:top w:val="nil"/>
              <w:left w:val="nil"/>
              <w:bottom w:val="single" w:sz="4" w:space="0" w:color="auto"/>
              <w:right w:val="single" w:sz="4" w:space="0" w:color="auto"/>
            </w:tcBorders>
            <w:shd w:val="clear" w:color="auto" w:fill="auto"/>
            <w:noWrap/>
            <w:vAlign w:val="bottom"/>
            <w:hideMark/>
          </w:tcPr>
          <w:p w14:paraId="201CDD66"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2527,5</w:t>
            </w:r>
          </w:p>
        </w:tc>
        <w:tc>
          <w:tcPr>
            <w:tcW w:w="1247" w:type="dxa"/>
            <w:tcBorders>
              <w:top w:val="nil"/>
              <w:left w:val="nil"/>
              <w:bottom w:val="single" w:sz="4" w:space="0" w:color="auto"/>
              <w:right w:val="single" w:sz="4" w:space="0" w:color="auto"/>
            </w:tcBorders>
            <w:shd w:val="clear" w:color="auto" w:fill="auto"/>
            <w:noWrap/>
            <w:vAlign w:val="bottom"/>
            <w:hideMark/>
          </w:tcPr>
          <w:p w14:paraId="0E6644B6"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52</w:t>
            </w:r>
          </w:p>
        </w:tc>
        <w:tc>
          <w:tcPr>
            <w:tcW w:w="1247" w:type="dxa"/>
            <w:tcBorders>
              <w:top w:val="nil"/>
              <w:left w:val="nil"/>
              <w:bottom w:val="single" w:sz="4" w:space="0" w:color="auto"/>
              <w:right w:val="single" w:sz="4" w:space="0" w:color="auto"/>
            </w:tcBorders>
            <w:shd w:val="clear" w:color="auto" w:fill="auto"/>
            <w:noWrap/>
            <w:vAlign w:val="bottom"/>
            <w:hideMark/>
          </w:tcPr>
          <w:p w14:paraId="0466A581" w14:textId="2F435A2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85</w:t>
            </w:r>
            <w:r w:rsidR="00E076A0">
              <w:rPr>
                <w:rFonts w:ascii="Calibri" w:eastAsia="Times New Roman" w:hAnsi="Calibri" w:cs="Calibri"/>
                <w:color w:val="000000"/>
                <w:kern w:val="0"/>
                <w:lang w:val="hr-HR" w:eastAsia="hr-HR"/>
                <w14:ligatures w14:val="none"/>
              </w:rPr>
              <w:t>*</w:t>
            </w:r>
          </w:p>
        </w:tc>
      </w:tr>
      <w:tr w:rsidR="00EF1A2F" w:rsidRPr="00EF1A2F" w14:paraId="2887E4A7" w14:textId="77777777" w:rsidTr="00E076A0">
        <w:trPr>
          <w:trHeight w:val="499"/>
          <w:jc w:val="center"/>
        </w:trPr>
        <w:tc>
          <w:tcPr>
            <w:tcW w:w="1247" w:type="dxa"/>
            <w:tcBorders>
              <w:top w:val="nil"/>
              <w:left w:val="single" w:sz="4" w:space="0" w:color="auto"/>
              <w:bottom w:val="single" w:sz="4" w:space="0" w:color="auto"/>
              <w:right w:val="single" w:sz="4" w:space="0" w:color="auto"/>
            </w:tcBorders>
            <w:shd w:val="clear" w:color="auto" w:fill="auto"/>
            <w:vAlign w:val="center"/>
            <w:hideMark/>
          </w:tcPr>
          <w:p w14:paraId="0F4F6507" w14:textId="77777777" w:rsidR="00EF1A2F" w:rsidRPr="00EF1A2F" w:rsidRDefault="00EF1A2F" w:rsidP="00EF1A2F">
            <w:pPr>
              <w:spacing w:after="0" w:line="240" w:lineRule="auto"/>
              <w:jc w:val="center"/>
              <w:rPr>
                <w:rFonts w:ascii="Calibri" w:eastAsia="Times New Roman" w:hAnsi="Calibri" w:cs="Calibri"/>
                <w:b/>
                <w:bCs/>
                <w:color w:val="000000"/>
                <w:kern w:val="0"/>
                <w:sz w:val="20"/>
                <w:szCs w:val="20"/>
                <w:lang w:val="hr-HR" w:eastAsia="hr-HR"/>
                <w14:ligatures w14:val="none"/>
              </w:rPr>
            </w:pPr>
            <w:r w:rsidRPr="00EF1A2F">
              <w:rPr>
                <w:rFonts w:ascii="Calibri" w:eastAsia="Times New Roman" w:hAnsi="Calibri" w:cs="Calibri"/>
                <w:b/>
                <w:bCs/>
                <w:color w:val="000000"/>
                <w:kern w:val="0"/>
                <w:sz w:val="20"/>
                <w:szCs w:val="20"/>
                <w:lang w:val="hr-HR" w:eastAsia="hr-HR"/>
                <w14:ligatures w14:val="none"/>
              </w:rPr>
              <w:t>God_srednjak</w:t>
            </w:r>
          </w:p>
        </w:tc>
        <w:tc>
          <w:tcPr>
            <w:tcW w:w="1247" w:type="dxa"/>
            <w:tcBorders>
              <w:top w:val="nil"/>
              <w:left w:val="nil"/>
              <w:bottom w:val="single" w:sz="4" w:space="0" w:color="auto"/>
              <w:right w:val="single" w:sz="4" w:space="0" w:color="auto"/>
            </w:tcBorders>
            <w:shd w:val="clear" w:color="auto" w:fill="auto"/>
            <w:noWrap/>
            <w:vAlign w:val="center"/>
            <w:hideMark/>
          </w:tcPr>
          <w:p w14:paraId="73E389BE"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7,9</w:t>
            </w:r>
          </w:p>
        </w:tc>
        <w:tc>
          <w:tcPr>
            <w:tcW w:w="1247" w:type="dxa"/>
            <w:tcBorders>
              <w:top w:val="nil"/>
              <w:left w:val="nil"/>
              <w:bottom w:val="single" w:sz="4" w:space="0" w:color="auto"/>
              <w:right w:val="single" w:sz="4" w:space="0" w:color="auto"/>
            </w:tcBorders>
            <w:shd w:val="clear" w:color="auto" w:fill="auto"/>
            <w:noWrap/>
            <w:vAlign w:val="center"/>
            <w:hideMark/>
          </w:tcPr>
          <w:p w14:paraId="7B2833CF"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13,6</w:t>
            </w:r>
          </w:p>
        </w:tc>
        <w:tc>
          <w:tcPr>
            <w:tcW w:w="1247" w:type="dxa"/>
            <w:tcBorders>
              <w:top w:val="nil"/>
              <w:left w:val="nil"/>
              <w:bottom w:val="single" w:sz="4" w:space="0" w:color="auto"/>
              <w:right w:val="single" w:sz="4" w:space="0" w:color="auto"/>
            </w:tcBorders>
            <w:shd w:val="clear" w:color="auto" w:fill="auto"/>
            <w:noWrap/>
            <w:vAlign w:val="center"/>
            <w:hideMark/>
          </w:tcPr>
          <w:p w14:paraId="50587AB8"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3,2</w:t>
            </w:r>
          </w:p>
        </w:tc>
        <w:tc>
          <w:tcPr>
            <w:tcW w:w="1247" w:type="dxa"/>
            <w:tcBorders>
              <w:top w:val="nil"/>
              <w:left w:val="nil"/>
              <w:bottom w:val="single" w:sz="4" w:space="0" w:color="auto"/>
              <w:right w:val="single" w:sz="4" w:space="0" w:color="auto"/>
            </w:tcBorders>
            <w:shd w:val="clear" w:color="auto" w:fill="auto"/>
            <w:noWrap/>
            <w:vAlign w:val="center"/>
            <w:hideMark/>
          </w:tcPr>
          <w:p w14:paraId="6D68BBAF"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2517,7</w:t>
            </w:r>
          </w:p>
        </w:tc>
        <w:tc>
          <w:tcPr>
            <w:tcW w:w="1247" w:type="dxa"/>
            <w:tcBorders>
              <w:top w:val="nil"/>
              <w:left w:val="nil"/>
              <w:bottom w:val="single" w:sz="4" w:space="0" w:color="auto"/>
              <w:right w:val="single" w:sz="4" w:space="0" w:color="auto"/>
            </w:tcBorders>
            <w:shd w:val="clear" w:color="auto" w:fill="auto"/>
            <w:noWrap/>
            <w:vAlign w:val="center"/>
            <w:hideMark/>
          </w:tcPr>
          <w:p w14:paraId="65F5166B" w14:textId="77777777"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77,1</w:t>
            </w:r>
          </w:p>
        </w:tc>
        <w:tc>
          <w:tcPr>
            <w:tcW w:w="1247" w:type="dxa"/>
            <w:tcBorders>
              <w:top w:val="nil"/>
              <w:left w:val="nil"/>
              <w:bottom w:val="single" w:sz="4" w:space="0" w:color="auto"/>
              <w:right w:val="single" w:sz="4" w:space="0" w:color="auto"/>
            </w:tcBorders>
            <w:shd w:val="clear" w:color="auto" w:fill="auto"/>
            <w:noWrap/>
            <w:vAlign w:val="center"/>
            <w:hideMark/>
          </w:tcPr>
          <w:p w14:paraId="0669EBCE" w14:textId="45E65EE9" w:rsidR="00EF1A2F" w:rsidRPr="00EF1A2F" w:rsidRDefault="00EF1A2F" w:rsidP="00EF1A2F">
            <w:pPr>
              <w:spacing w:after="0" w:line="240" w:lineRule="auto"/>
              <w:jc w:val="center"/>
              <w:rPr>
                <w:rFonts w:ascii="Calibri" w:eastAsia="Times New Roman" w:hAnsi="Calibri" w:cs="Calibri"/>
                <w:color w:val="000000"/>
                <w:kern w:val="0"/>
                <w:lang w:val="hr-HR" w:eastAsia="hr-HR"/>
                <w14:ligatures w14:val="none"/>
              </w:rPr>
            </w:pPr>
            <w:r w:rsidRPr="00EF1A2F">
              <w:rPr>
                <w:rFonts w:ascii="Calibri" w:eastAsia="Times New Roman" w:hAnsi="Calibri" w:cs="Calibri"/>
                <w:color w:val="000000"/>
                <w:kern w:val="0"/>
                <w:lang w:val="hr-HR" w:eastAsia="hr-HR"/>
                <w14:ligatures w14:val="none"/>
              </w:rPr>
              <w:t>83</w:t>
            </w:r>
            <w:r w:rsidR="00E076A0">
              <w:rPr>
                <w:rFonts w:ascii="Calibri" w:eastAsia="Times New Roman" w:hAnsi="Calibri" w:cs="Calibri"/>
                <w:color w:val="000000"/>
                <w:kern w:val="0"/>
                <w:lang w:val="hr-HR" w:eastAsia="hr-HR"/>
                <w14:ligatures w14:val="none"/>
              </w:rPr>
              <w:t>*</w:t>
            </w:r>
          </w:p>
        </w:tc>
      </w:tr>
    </w:tbl>
    <w:p w14:paraId="005B9198" w14:textId="3B25A15C" w:rsidR="00EF1A2F" w:rsidRPr="00EF1A2F" w:rsidRDefault="00EF1A2F" w:rsidP="00031F08">
      <w:pPr>
        <w:spacing w:after="0" w:line="360" w:lineRule="auto"/>
        <w:jc w:val="both"/>
        <w:rPr>
          <w:rFonts w:ascii="Times New Roman" w:hAnsi="Times New Roman" w:cs="Times New Roman"/>
          <w:sz w:val="24"/>
          <w:szCs w:val="24"/>
        </w:rPr>
      </w:pPr>
      <w:r w:rsidRPr="00EF1A2F">
        <w:rPr>
          <w:rFonts w:ascii="Times New Roman" w:hAnsi="Times New Roman" w:cs="Times New Roman"/>
          <w:sz w:val="24"/>
          <w:szCs w:val="24"/>
        </w:rPr>
        <w:t>Oznaka '*' u tablici znači da u toj godini nedostaju podaci za određen broj mjeseci, te godišnji srednjak/suma tog meteorološkog elementa ne postoji ili je izračunat iz raspoloživih podataka</w:t>
      </w:r>
      <w:r>
        <w:rPr>
          <w:rFonts w:ascii="Times New Roman" w:hAnsi="Times New Roman" w:cs="Times New Roman"/>
          <w:sz w:val="24"/>
          <w:szCs w:val="24"/>
        </w:rPr>
        <w:t>.</w:t>
      </w:r>
    </w:p>
    <w:p w14:paraId="7C4ED407" w14:textId="77777777" w:rsidR="00FE7E9A" w:rsidRDefault="00FE7E9A" w:rsidP="00031F08">
      <w:pPr>
        <w:spacing w:after="0" w:line="360" w:lineRule="auto"/>
        <w:jc w:val="both"/>
        <w:rPr>
          <w:rFonts w:ascii="Times New Roman" w:hAnsi="Times New Roman" w:cs="Times New Roman"/>
          <w:sz w:val="24"/>
          <w:szCs w:val="24"/>
        </w:rPr>
      </w:pPr>
    </w:p>
    <w:p w14:paraId="1C82E7A8" w14:textId="4117112F" w:rsidR="00FE7E9A" w:rsidRDefault="00EF1A2F" w:rsidP="00031F08">
      <w:pPr>
        <w:spacing w:after="0" w:line="360" w:lineRule="auto"/>
        <w:jc w:val="both"/>
        <w:rPr>
          <w:rFonts w:ascii="Times New Roman" w:hAnsi="Times New Roman" w:cs="Times New Roman"/>
          <w:sz w:val="24"/>
          <w:szCs w:val="24"/>
        </w:rPr>
      </w:pPr>
      <w:r w:rsidRPr="00EF1A2F">
        <w:rPr>
          <w:rFonts w:ascii="Times New Roman" w:hAnsi="Times New Roman" w:cs="Times New Roman"/>
          <w:sz w:val="24"/>
          <w:szCs w:val="24"/>
        </w:rPr>
        <w:t>Napomen</w:t>
      </w:r>
      <w:r w:rsidR="00FE7E9A">
        <w:rPr>
          <w:rFonts w:ascii="Times New Roman" w:hAnsi="Times New Roman" w:cs="Times New Roman"/>
          <w:sz w:val="24"/>
          <w:szCs w:val="24"/>
        </w:rPr>
        <w:t>a</w:t>
      </w:r>
      <w:r w:rsidRPr="00EF1A2F">
        <w:rPr>
          <w:rFonts w:ascii="Times New Roman" w:hAnsi="Times New Roman" w:cs="Times New Roman"/>
          <w:sz w:val="24"/>
          <w:szCs w:val="24"/>
        </w:rPr>
        <w:t xml:space="preserve">: </w:t>
      </w:r>
    </w:p>
    <w:p w14:paraId="53ED2D2A" w14:textId="0978AA0A" w:rsidR="00EF1A2F" w:rsidRDefault="00EF1A2F" w:rsidP="00031F08">
      <w:pPr>
        <w:spacing w:after="0" w:line="360" w:lineRule="auto"/>
        <w:jc w:val="both"/>
        <w:rPr>
          <w:rFonts w:ascii="Times New Roman" w:hAnsi="Times New Roman" w:cs="Times New Roman"/>
          <w:sz w:val="24"/>
          <w:szCs w:val="24"/>
        </w:rPr>
      </w:pPr>
      <w:r w:rsidRPr="00EF1A2F">
        <w:rPr>
          <w:rFonts w:ascii="Times New Roman" w:hAnsi="Times New Roman" w:cs="Times New Roman"/>
          <w:sz w:val="24"/>
          <w:szCs w:val="24"/>
        </w:rPr>
        <w:t>Sva meteorološka motrenja obavljaju se po srednjoeuropskom vremenu (SEV) što odgovara zimskom računanju vremena.</w:t>
      </w:r>
      <w:r w:rsidR="00DA56F4">
        <w:rPr>
          <w:rFonts w:ascii="Times New Roman" w:hAnsi="Times New Roman" w:cs="Times New Roman"/>
          <w:sz w:val="24"/>
          <w:szCs w:val="24"/>
        </w:rPr>
        <w:t xml:space="preserve"> U nastavku na dijagramima koji slijede promatra se razdoblje</w:t>
      </w:r>
      <w:r w:rsidR="00DA56F4" w:rsidRPr="00DA56F4">
        <w:rPr>
          <w:rFonts w:ascii="Times New Roman" w:hAnsi="Times New Roman" w:cs="Times New Roman"/>
          <w:sz w:val="24"/>
          <w:szCs w:val="24"/>
        </w:rPr>
        <w:t xml:space="preserve"> </w:t>
      </w:r>
      <w:r w:rsidR="00DA56F4">
        <w:rPr>
          <w:rFonts w:ascii="Times New Roman" w:hAnsi="Times New Roman" w:cs="Times New Roman"/>
          <w:sz w:val="24"/>
          <w:szCs w:val="24"/>
        </w:rPr>
        <w:t>od 2008. do 2021. godine, jer za to razdoblje imamo potpune podatke.</w:t>
      </w:r>
    </w:p>
    <w:p w14:paraId="0FF6D7E3" w14:textId="77777777" w:rsidR="00DA56F4" w:rsidRDefault="00DA56F4" w:rsidP="00031F08">
      <w:pPr>
        <w:spacing w:after="0" w:line="360" w:lineRule="auto"/>
        <w:jc w:val="both"/>
        <w:rPr>
          <w:rFonts w:ascii="Times New Roman" w:hAnsi="Times New Roman" w:cs="Times New Roman"/>
          <w:sz w:val="24"/>
          <w:szCs w:val="24"/>
        </w:rPr>
      </w:pPr>
    </w:p>
    <w:p w14:paraId="54B106EF" w14:textId="260BF61A" w:rsidR="008871E1" w:rsidRPr="00EF1A2F" w:rsidRDefault="008871E1" w:rsidP="00031F0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Slijedeći dijagram n</w:t>
      </w:r>
      <w:r w:rsidR="00DA56F4">
        <w:rPr>
          <w:rFonts w:ascii="Times New Roman" w:hAnsi="Times New Roman" w:cs="Times New Roman"/>
          <w:sz w:val="24"/>
          <w:szCs w:val="24"/>
        </w:rPr>
        <w:t>a</w:t>
      </w:r>
      <w:r>
        <w:rPr>
          <w:rFonts w:ascii="Times New Roman" w:hAnsi="Times New Roman" w:cs="Times New Roman"/>
          <w:sz w:val="24"/>
          <w:szCs w:val="24"/>
        </w:rPr>
        <w:t xml:space="preserve"> slici </w:t>
      </w:r>
      <w:r w:rsidR="00DA56F4">
        <w:rPr>
          <w:rFonts w:ascii="Times New Roman" w:hAnsi="Times New Roman" w:cs="Times New Roman"/>
          <w:sz w:val="24"/>
          <w:szCs w:val="24"/>
        </w:rPr>
        <w:t>12.</w:t>
      </w:r>
      <w:r>
        <w:rPr>
          <w:rFonts w:ascii="Times New Roman" w:hAnsi="Times New Roman" w:cs="Times New Roman"/>
          <w:sz w:val="24"/>
          <w:szCs w:val="24"/>
        </w:rPr>
        <w:t xml:space="preserve"> prikazuje srednje godišnje temperature zraka za razdoblje od 2008. do 2021. godine. Prema trendline vidimo da je prisutan linearni porast temperature za navedeno razdoblje.</w:t>
      </w:r>
    </w:p>
    <w:p w14:paraId="4CEA7FE5" w14:textId="333C7F16" w:rsidR="00EF1A2F" w:rsidRPr="0072737E" w:rsidRDefault="008871E1" w:rsidP="008871E1">
      <w:pPr>
        <w:spacing w:after="0" w:line="240" w:lineRule="auto"/>
        <w:jc w:val="center"/>
        <w:rPr>
          <w:rFonts w:ascii="Times New Roman" w:hAnsi="Times New Roman" w:cs="Times New Roman"/>
          <w:sz w:val="24"/>
          <w:szCs w:val="24"/>
        </w:rPr>
      </w:pPr>
      <w:r>
        <w:rPr>
          <w:noProof/>
          <w:lang w:val="hr-HR" w:eastAsia="hr-HR"/>
        </w:rPr>
        <w:drawing>
          <wp:inline distT="0" distB="0" distL="0" distR="0" wp14:anchorId="32E434FB" wp14:editId="3150D862">
            <wp:extent cx="4876800" cy="3033713"/>
            <wp:effectExtent l="0" t="0" r="0" b="1460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E9BB377" w14:textId="303C3FE8" w:rsidR="00E62C6C" w:rsidRDefault="008871E1" w:rsidP="008871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Slika </w:t>
      </w:r>
      <w:r w:rsidR="005A4AF7">
        <w:rPr>
          <w:rFonts w:ascii="Times New Roman" w:hAnsi="Times New Roman" w:cs="Times New Roman"/>
          <w:sz w:val="24"/>
          <w:szCs w:val="24"/>
        </w:rPr>
        <w:t>12</w:t>
      </w:r>
      <w:r>
        <w:rPr>
          <w:rFonts w:ascii="Times New Roman" w:hAnsi="Times New Roman" w:cs="Times New Roman"/>
          <w:sz w:val="24"/>
          <w:szCs w:val="24"/>
        </w:rPr>
        <w:t>. Srednje godišnje temperature zraka za razdoblje od 2008. do 2021. godine.</w:t>
      </w:r>
    </w:p>
    <w:p w14:paraId="1AB4DB7A" w14:textId="1A1F0AEC" w:rsidR="008871E1" w:rsidRDefault="00DA56F4" w:rsidP="009D3067">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Dijagram na slici 13. prikazuje kretanje </w:t>
      </w:r>
      <w:r w:rsidRPr="0072737E">
        <w:rPr>
          <w:rFonts w:ascii="Times New Roman" w:hAnsi="Times New Roman" w:cs="Times New Roman"/>
          <w:sz w:val="24"/>
          <w:szCs w:val="24"/>
        </w:rPr>
        <w:t>srednje godišnje maksimalne temperature zraka</w:t>
      </w:r>
      <w:r w:rsidR="005257BC">
        <w:rPr>
          <w:rFonts w:ascii="Times New Roman" w:hAnsi="Times New Roman" w:cs="Times New Roman"/>
          <w:sz w:val="24"/>
          <w:szCs w:val="24"/>
        </w:rPr>
        <w:t>, a linija trenda pokazuje linearno povečanje.</w:t>
      </w:r>
    </w:p>
    <w:p w14:paraId="2754887A" w14:textId="77777777" w:rsidR="008871E1" w:rsidRDefault="008871E1" w:rsidP="008871E1">
      <w:pPr>
        <w:spacing w:after="0" w:line="240" w:lineRule="auto"/>
        <w:jc w:val="center"/>
        <w:rPr>
          <w:rFonts w:ascii="Times New Roman" w:hAnsi="Times New Roman" w:cs="Times New Roman"/>
          <w:sz w:val="24"/>
          <w:szCs w:val="24"/>
        </w:rPr>
      </w:pPr>
    </w:p>
    <w:p w14:paraId="710469CA" w14:textId="00E5D987" w:rsidR="008871E1" w:rsidRDefault="0095038F" w:rsidP="008871E1">
      <w:pPr>
        <w:spacing w:after="0" w:line="240" w:lineRule="auto"/>
        <w:jc w:val="center"/>
        <w:rPr>
          <w:rFonts w:ascii="Times New Roman" w:hAnsi="Times New Roman" w:cs="Times New Roman"/>
          <w:sz w:val="24"/>
          <w:szCs w:val="24"/>
        </w:rPr>
      </w:pPr>
      <w:r>
        <w:rPr>
          <w:noProof/>
          <w:lang w:val="hr-HR" w:eastAsia="hr-HR"/>
        </w:rPr>
        <w:drawing>
          <wp:inline distT="0" distB="0" distL="0" distR="0" wp14:anchorId="0CD6B92F" wp14:editId="3045EBC4">
            <wp:extent cx="4933950" cy="318135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9D0E289" w14:textId="635B2534" w:rsidR="0095038F" w:rsidRDefault="0095038F" w:rsidP="009503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Slika </w:t>
      </w:r>
      <w:r w:rsidR="005A4AF7">
        <w:rPr>
          <w:rFonts w:ascii="Times New Roman" w:hAnsi="Times New Roman" w:cs="Times New Roman"/>
          <w:sz w:val="24"/>
          <w:szCs w:val="24"/>
        </w:rPr>
        <w:t>13</w:t>
      </w:r>
      <w:r>
        <w:rPr>
          <w:rFonts w:ascii="Times New Roman" w:hAnsi="Times New Roman" w:cs="Times New Roman"/>
          <w:sz w:val="24"/>
          <w:szCs w:val="24"/>
        </w:rPr>
        <w:t>. Srednje godišnje maksimalne temperature zraka</w:t>
      </w:r>
    </w:p>
    <w:p w14:paraId="3984261C" w14:textId="2306F192" w:rsidR="0095038F" w:rsidRDefault="0095038F" w:rsidP="009503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za razdoblje od 2008. do 2021. godine.</w:t>
      </w:r>
    </w:p>
    <w:p w14:paraId="72BF867A" w14:textId="77777777" w:rsidR="00AF1104" w:rsidRDefault="00AF1104" w:rsidP="0095038F">
      <w:pPr>
        <w:spacing w:after="0" w:line="240" w:lineRule="auto"/>
        <w:jc w:val="center"/>
        <w:rPr>
          <w:rFonts w:ascii="Times New Roman" w:hAnsi="Times New Roman" w:cs="Times New Roman"/>
          <w:sz w:val="24"/>
          <w:szCs w:val="24"/>
        </w:rPr>
      </w:pPr>
    </w:p>
    <w:p w14:paraId="1CA0B30B" w14:textId="13C92500" w:rsidR="00E01786" w:rsidRDefault="00AF1104" w:rsidP="009D306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Kao što je sa predhodnog dijagrama vidljivo da su godišnje maksimalne temperature zraka u porastu, tako i linija trenda na slijedećen dijagramu (Slika 14) pokazuje porast srednje godišnje minimalne temperature zraka.</w:t>
      </w:r>
    </w:p>
    <w:p w14:paraId="5C017F0B" w14:textId="3C3139A7" w:rsidR="00E01786" w:rsidRDefault="00E01786" w:rsidP="0095038F">
      <w:pPr>
        <w:spacing w:after="0" w:line="240" w:lineRule="auto"/>
        <w:jc w:val="center"/>
        <w:rPr>
          <w:rFonts w:ascii="Times New Roman" w:hAnsi="Times New Roman" w:cs="Times New Roman"/>
          <w:sz w:val="24"/>
          <w:szCs w:val="24"/>
        </w:rPr>
      </w:pPr>
      <w:r>
        <w:rPr>
          <w:noProof/>
          <w:lang w:val="hr-HR" w:eastAsia="hr-HR"/>
        </w:rPr>
        <w:drawing>
          <wp:inline distT="0" distB="0" distL="0" distR="0" wp14:anchorId="477D8639" wp14:editId="6722A32E">
            <wp:extent cx="4924425" cy="3105150"/>
            <wp:effectExtent l="0" t="0" r="9525"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1B9611E" w14:textId="6F259BF3" w:rsidR="00E01786" w:rsidRDefault="00E01786" w:rsidP="00E0178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Slika </w:t>
      </w:r>
      <w:r w:rsidR="005A4AF7">
        <w:rPr>
          <w:rFonts w:ascii="Times New Roman" w:hAnsi="Times New Roman" w:cs="Times New Roman"/>
          <w:sz w:val="24"/>
          <w:szCs w:val="24"/>
        </w:rPr>
        <w:t>14</w:t>
      </w:r>
      <w:r>
        <w:rPr>
          <w:rFonts w:ascii="Times New Roman" w:hAnsi="Times New Roman" w:cs="Times New Roman"/>
          <w:sz w:val="24"/>
          <w:szCs w:val="24"/>
        </w:rPr>
        <w:t>. Srednje godišnje minimalne temperature zraka</w:t>
      </w:r>
    </w:p>
    <w:p w14:paraId="6FCFAA57" w14:textId="77777777" w:rsidR="00E01786" w:rsidRDefault="00E01786" w:rsidP="00E0178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za razdoblje od 2008. do 2021. godine.</w:t>
      </w:r>
    </w:p>
    <w:p w14:paraId="4C8C39A7" w14:textId="0EF58830" w:rsidR="00063BC5" w:rsidRDefault="005025F4" w:rsidP="009D3067">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Godišnja suma količine oborina</w:t>
      </w:r>
      <w:r w:rsidR="00812FC9">
        <w:rPr>
          <w:rFonts w:ascii="Times New Roman" w:hAnsi="Times New Roman" w:cs="Times New Roman"/>
          <w:sz w:val="24"/>
          <w:szCs w:val="24"/>
        </w:rPr>
        <w:t xml:space="preserve"> (slika 15)</w:t>
      </w:r>
      <w:r>
        <w:rPr>
          <w:rFonts w:ascii="Times New Roman" w:hAnsi="Times New Roman" w:cs="Times New Roman"/>
          <w:sz w:val="24"/>
          <w:szCs w:val="24"/>
        </w:rPr>
        <w:t xml:space="preserve"> za promatrano razdoblje varira iz godine u godinu, ali ako pogledamo liniju trenda vidljivo je da je u ovom periodu ona ravna i ako pogledamo količine oborina prema liniji trenda uočavamo da ako u jednoj godini ima previše oborina već iduće godine ili godinu kasnije one su znatno manje i obrnuto. ovako velike godišnje razlike nisu dobre, pogotovo u </w:t>
      </w:r>
      <w:r w:rsidR="00E77171">
        <w:rPr>
          <w:rFonts w:ascii="Times New Roman" w:hAnsi="Times New Roman" w:cs="Times New Roman"/>
          <w:sz w:val="24"/>
          <w:szCs w:val="24"/>
        </w:rPr>
        <w:t xml:space="preserve">sektoru </w:t>
      </w:r>
      <w:r w:rsidR="00812FC9">
        <w:rPr>
          <w:rFonts w:ascii="Times New Roman" w:hAnsi="Times New Roman" w:cs="Times New Roman"/>
          <w:sz w:val="24"/>
          <w:szCs w:val="24"/>
        </w:rPr>
        <w:t>poljoprivred</w:t>
      </w:r>
      <w:r w:rsidR="00E77171">
        <w:rPr>
          <w:rFonts w:ascii="Times New Roman" w:hAnsi="Times New Roman" w:cs="Times New Roman"/>
          <w:sz w:val="24"/>
          <w:szCs w:val="24"/>
        </w:rPr>
        <w:t>e</w:t>
      </w:r>
      <w:r w:rsidR="00812FC9">
        <w:rPr>
          <w:rFonts w:ascii="Times New Roman" w:hAnsi="Times New Roman" w:cs="Times New Roman"/>
          <w:sz w:val="24"/>
          <w:szCs w:val="24"/>
        </w:rPr>
        <w:t>.</w:t>
      </w:r>
    </w:p>
    <w:p w14:paraId="0079F047" w14:textId="311DE5BA" w:rsidR="009B5770" w:rsidRDefault="009B5770" w:rsidP="00E01786">
      <w:pPr>
        <w:spacing w:after="0" w:line="240" w:lineRule="auto"/>
        <w:jc w:val="center"/>
        <w:rPr>
          <w:rFonts w:ascii="Times New Roman" w:hAnsi="Times New Roman" w:cs="Times New Roman"/>
          <w:sz w:val="24"/>
          <w:szCs w:val="24"/>
        </w:rPr>
      </w:pPr>
      <w:r>
        <w:rPr>
          <w:noProof/>
          <w:lang w:val="hr-HR" w:eastAsia="hr-HR"/>
        </w:rPr>
        <w:drawing>
          <wp:inline distT="0" distB="0" distL="0" distR="0" wp14:anchorId="6302E1CA" wp14:editId="4ED180BC">
            <wp:extent cx="4667250" cy="2676525"/>
            <wp:effectExtent l="0" t="0" r="0" b="952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9FF3906" w14:textId="7C82AF7F" w:rsidR="009B5770" w:rsidRDefault="009B5770" w:rsidP="009B577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Slika </w:t>
      </w:r>
      <w:r w:rsidR="005A4AF7">
        <w:rPr>
          <w:rFonts w:ascii="Times New Roman" w:hAnsi="Times New Roman" w:cs="Times New Roman"/>
          <w:sz w:val="24"/>
          <w:szCs w:val="24"/>
        </w:rPr>
        <w:t>15</w:t>
      </w:r>
      <w:r>
        <w:rPr>
          <w:rFonts w:ascii="Times New Roman" w:hAnsi="Times New Roman" w:cs="Times New Roman"/>
          <w:sz w:val="24"/>
          <w:szCs w:val="24"/>
        </w:rPr>
        <w:t>. Godišnja suma količine oborina za razdoblje od 2008. do 2021. godine.</w:t>
      </w:r>
    </w:p>
    <w:p w14:paraId="3D33D518" w14:textId="77777777" w:rsidR="0095038F" w:rsidRDefault="0095038F" w:rsidP="008871E1">
      <w:pPr>
        <w:spacing w:after="0" w:line="240" w:lineRule="auto"/>
        <w:jc w:val="center"/>
        <w:rPr>
          <w:rFonts w:ascii="Times New Roman" w:hAnsi="Times New Roman" w:cs="Times New Roman"/>
          <w:sz w:val="24"/>
          <w:szCs w:val="24"/>
        </w:rPr>
      </w:pPr>
    </w:p>
    <w:p w14:paraId="0882D090" w14:textId="77777777" w:rsidR="0095038F" w:rsidRDefault="0095038F" w:rsidP="008871E1">
      <w:pPr>
        <w:spacing w:after="0" w:line="240" w:lineRule="auto"/>
        <w:jc w:val="center"/>
        <w:rPr>
          <w:rFonts w:ascii="Times New Roman" w:hAnsi="Times New Roman" w:cs="Times New Roman"/>
          <w:sz w:val="24"/>
          <w:szCs w:val="24"/>
        </w:rPr>
      </w:pPr>
    </w:p>
    <w:p w14:paraId="56BDFB7E" w14:textId="564489E2" w:rsidR="00E77171" w:rsidRDefault="00F53221" w:rsidP="009D306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Kako je Grad Delnice smještem u planinskom području, tako nas zanima i broj dana sa snježnim pokrivačem, jer zimski dio turističke ponude upravo ovisi o tom podatku. Dijagram na slici 16. </w:t>
      </w:r>
      <w:r w:rsidR="005D425C">
        <w:rPr>
          <w:rFonts w:ascii="Times New Roman" w:hAnsi="Times New Roman" w:cs="Times New Roman"/>
          <w:sz w:val="24"/>
          <w:szCs w:val="24"/>
        </w:rPr>
        <w:t>prikazuje g</w:t>
      </w:r>
      <w:r w:rsidR="005D425C" w:rsidRPr="0072737E">
        <w:rPr>
          <w:rFonts w:ascii="Times New Roman" w:hAnsi="Times New Roman" w:cs="Times New Roman"/>
          <w:sz w:val="24"/>
          <w:szCs w:val="24"/>
        </w:rPr>
        <w:t>odišnji broj dana sa snježnim pokrivačem ≥ 1 cm</w:t>
      </w:r>
      <w:r w:rsidR="005D425C">
        <w:rPr>
          <w:rFonts w:ascii="Times New Roman" w:hAnsi="Times New Roman" w:cs="Times New Roman"/>
          <w:sz w:val="24"/>
          <w:szCs w:val="24"/>
        </w:rPr>
        <w:t>. Trend linija nam govori da se ipak osjete klimatske promjene i da je broj dana s snježnim pokrivačem zadnjih godina manji.</w:t>
      </w:r>
    </w:p>
    <w:p w14:paraId="2F4D8EDA" w14:textId="77777777" w:rsidR="00C60CBE" w:rsidRDefault="00C60CBE" w:rsidP="009D3067">
      <w:pPr>
        <w:spacing w:after="0" w:line="360" w:lineRule="auto"/>
        <w:jc w:val="both"/>
        <w:rPr>
          <w:rFonts w:ascii="Times New Roman" w:hAnsi="Times New Roman" w:cs="Times New Roman"/>
          <w:sz w:val="24"/>
          <w:szCs w:val="24"/>
        </w:rPr>
      </w:pPr>
    </w:p>
    <w:p w14:paraId="1D87EBCC" w14:textId="7897FD01" w:rsidR="0095038F" w:rsidRDefault="00932CEF" w:rsidP="008871E1">
      <w:pPr>
        <w:spacing w:after="0" w:line="240" w:lineRule="auto"/>
        <w:jc w:val="center"/>
        <w:rPr>
          <w:rFonts w:ascii="Times New Roman" w:hAnsi="Times New Roman" w:cs="Times New Roman"/>
          <w:sz w:val="24"/>
          <w:szCs w:val="24"/>
        </w:rPr>
      </w:pPr>
      <w:r>
        <w:rPr>
          <w:noProof/>
          <w:lang w:val="hr-HR" w:eastAsia="hr-HR"/>
        </w:rPr>
        <w:drawing>
          <wp:inline distT="0" distB="0" distL="0" distR="0" wp14:anchorId="79D1FB08" wp14:editId="09960E60">
            <wp:extent cx="4772025" cy="2543175"/>
            <wp:effectExtent l="0" t="0" r="952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814DCBA" w14:textId="0567CE2E" w:rsidR="00932CEF" w:rsidRDefault="00932CEF" w:rsidP="008871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Slika </w:t>
      </w:r>
      <w:r w:rsidR="005A4AF7">
        <w:rPr>
          <w:rFonts w:ascii="Times New Roman" w:hAnsi="Times New Roman" w:cs="Times New Roman"/>
          <w:sz w:val="24"/>
          <w:szCs w:val="24"/>
        </w:rPr>
        <w:t>16</w:t>
      </w:r>
      <w:r>
        <w:rPr>
          <w:rFonts w:ascii="Times New Roman" w:hAnsi="Times New Roman" w:cs="Times New Roman"/>
          <w:sz w:val="24"/>
          <w:szCs w:val="24"/>
        </w:rPr>
        <w:t>. G</w:t>
      </w:r>
      <w:r w:rsidRPr="0072737E">
        <w:rPr>
          <w:rFonts w:ascii="Times New Roman" w:hAnsi="Times New Roman" w:cs="Times New Roman"/>
          <w:sz w:val="24"/>
          <w:szCs w:val="24"/>
        </w:rPr>
        <w:t xml:space="preserve">odišnji broj dana sa snježnim pokrivačem ≥ 1 cm </w:t>
      </w:r>
    </w:p>
    <w:p w14:paraId="026DAF87" w14:textId="03E044B6" w:rsidR="0095038F" w:rsidRDefault="00932CEF" w:rsidP="008871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za razdoblje od 2008. do 2021. godine.</w:t>
      </w:r>
    </w:p>
    <w:p w14:paraId="277C5CFF" w14:textId="6C0A56C2" w:rsidR="009D3067" w:rsidRPr="009D3067" w:rsidRDefault="005D425C" w:rsidP="009D3067">
      <w:pPr>
        <w:spacing w:after="0" w:line="360" w:lineRule="auto"/>
        <w:jc w:val="both"/>
        <w:rPr>
          <w:rFonts w:ascii="Times New Roman" w:hAnsi="Times New Roman" w:cs="Times New Roman"/>
          <w:sz w:val="24"/>
          <w:szCs w:val="24"/>
        </w:rPr>
      </w:pPr>
      <w:r w:rsidRPr="009D3067">
        <w:rPr>
          <w:rFonts w:ascii="Times New Roman" w:hAnsi="Times New Roman" w:cs="Times New Roman"/>
          <w:sz w:val="24"/>
          <w:szCs w:val="24"/>
        </w:rPr>
        <w:lastRenderedPageBreak/>
        <w:t>Dijagram na slici 17. prikazuje srednje godišnje relativne vlažnosti zraka</w:t>
      </w:r>
      <w:r w:rsidR="009D3067" w:rsidRPr="009D3067">
        <w:rPr>
          <w:rFonts w:ascii="Times New Roman" w:hAnsi="Times New Roman" w:cs="Times New Roman"/>
          <w:sz w:val="24"/>
          <w:szCs w:val="24"/>
        </w:rPr>
        <w:t xml:space="preserve">. I zimi i ljeti pratimo temperaturu zraka, ali je još bitnija značajka vlažnost jer mnogi ne podnose visoke temperature i vlagu. </w:t>
      </w:r>
      <w:r w:rsidR="009D3067">
        <w:rPr>
          <w:rFonts w:ascii="Times New Roman" w:hAnsi="Times New Roman" w:cs="Times New Roman"/>
          <w:sz w:val="24"/>
          <w:szCs w:val="24"/>
        </w:rPr>
        <w:t>2021. godina imala je največu razinu relativne vlažnosti i doprinjele tome da trend linija pokazuje porast vlage u zraku.</w:t>
      </w:r>
    </w:p>
    <w:p w14:paraId="44F38D48" w14:textId="739142BC" w:rsidR="0095038F" w:rsidRDefault="0095038F" w:rsidP="005D425C">
      <w:pPr>
        <w:spacing w:after="0" w:line="240" w:lineRule="auto"/>
        <w:jc w:val="both"/>
        <w:rPr>
          <w:rFonts w:ascii="Times New Roman" w:hAnsi="Times New Roman" w:cs="Times New Roman"/>
          <w:sz w:val="24"/>
          <w:szCs w:val="24"/>
        </w:rPr>
      </w:pPr>
    </w:p>
    <w:p w14:paraId="4E7FE8B0" w14:textId="6EE6F835" w:rsidR="0095038F" w:rsidRDefault="00575320" w:rsidP="008871E1">
      <w:pPr>
        <w:spacing w:after="0" w:line="240" w:lineRule="auto"/>
        <w:jc w:val="center"/>
        <w:rPr>
          <w:rFonts w:ascii="Times New Roman" w:hAnsi="Times New Roman" w:cs="Times New Roman"/>
          <w:sz w:val="24"/>
          <w:szCs w:val="24"/>
        </w:rPr>
      </w:pPr>
      <w:r>
        <w:rPr>
          <w:noProof/>
          <w:lang w:val="hr-HR" w:eastAsia="hr-HR"/>
        </w:rPr>
        <w:drawing>
          <wp:inline distT="0" distB="0" distL="0" distR="0" wp14:anchorId="2DCCFA2C" wp14:editId="22FDD8EA">
            <wp:extent cx="4886325" cy="3014663"/>
            <wp:effectExtent l="0" t="0" r="9525" b="1460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64EE6C6" w14:textId="7007FA33" w:rsidR="00575320" w:rsidRDefault="00575320" w:rsidP="005753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Slika </w:t>
      </w:r>
      <w:r w:rsidR="005A4AF7">
        <w:rPr>
          <w:rFonts w:ascii="Times New Roman" w:hAnsi="Times New Roman" w:cs="Times New Roman"/>
          <w:sz w:val="24"/>
          <w:szCs w:val="24"/>
        </w:rPr>
        <w:t>17</w:t>
      </w:r>
      <w:r>
        <w:rPr>
          <w:rFonts w:ascii="Times New Roman" w:hAnsi="Times New Roman" w:cs="Times New Roman"/>
          <w:sz w:val="24"/>
          <w:szCs w:val="24"/>
        </w:rPr>
        <w:t>. Srednje godišnje relativne vlažnosti zraka</w:t>
      </w:r>
      <w:r w:rsidRPr="0072737E">
        <w:rPr>
          <w:rFonts w:ascii="Times New Roman" w:hAnsi="Times New Roman" w:cs="Times New Roman"/>
          <w:sz w:val="24"/>
          <w:szCs w:val="24"/>
        </w:rPr>
        <w:t xml:space="preserve"> </w:t>
      </w:r>
    </w:p>
    <w:p w14:paraId="3BF81172" w14:textId="46F58695" w:rsidR="00575320" w:rsidRDefault="00575320" w:rsidP="005753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za razdoblje od 2008. do 2021. godine.</w:t>
      </w:r>
    </w:p>
    <w:p w14:paraId="4D6E1916" w14:textId="77777777" w:rsidR="00C60CBE" w:rsidRDefault="00C60CBE" w:rsidP="00575320">
      <w:pPr>
        <w:spacing w:after="0" w:line="240" w:lineRule="auto"/>
        <w:jc w:val="center"/>
        <w:rPr>
          <w:rFonts w:ascii="Times New Roman" w:hAnsi="Times New Roman" w:cs="Times New Roman"/>
          <w:sz w:val="24"/>
          <w:szCs w:val="24"/>
        </w:rPr>
      </w:pPr>
    </w:p>
    <w:p w14:paraId="13C53D4F" w14:textId="77777777" w:rsidR="00C60CBE" w:rsidRDefault="00C60CBE" w:rsidP="00575320">
      <w:pPr>
        <w:spacing w:after="0" w:line="240" w:lineRule="auto"/>
        <w:jc w:val="center"/>
        <w:rPr>
          <w:rFonts w:ascii="Times New Roman" w:hAnsi="Times New Roman" w:cs="Times New Roman"/>
          <w:sz w:val="24"/>
          <w:szCs w:val="24"/>
        </w:rPr>
      </w:pPr>
    </w:p>
    <w:p w14:paraId="28D00A98" w14:textId="77777777" w:rsidR="00C60CBE" w:rsidRDefault="00C60CBE" w:rsidP="00C60CB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Dijagramom na slici 18. prikazane su zbog usporedbe:</w:t>
      </w:r>
    </w:p>
    <w:p w14:paraId="07A80D76" w14:textId="77777777" w:rsidR="00C60CBE" w:rsidRDefault="00C60CBE" w:rsidP="00C60CBE">
      <w:pPr>
        <w:pStyle w:val="Odlomakpopisa"/>
        <w:numPr>
          <w:ilvl w:val="0"/>
          <w:numId w:val="1"/>
        </w:numPr>
        <w:spacing w:after="0" w:line="360" w:lineRule="auto"/>
        <w:jc w:val="both"/>
        <w:rPr>
          <w:rFonts w:ascii="Times New Roman" w:hAnsi="Times New Roman" w:cs="Times New Roman"/>
          <w:sz w:val="24"/>
          <w:szCs w:val="24"/>
        </w:rPr>
      </w:pPr>
      <w:r w:rsidRPr="00C60CBE">
        <w:rPr>
          <w:rFonts w:ascii="Times New Roman" w:hAnsi="Times New Roman" w:cs="Times New Roman"/>
          <w:sz w:val="24"/>
          <w:szCs w:val="24"/>
        </w:rPr>
        <w:t xml:space="preserve">Srednje godišnje temperature zraka, </w:t>
      </w:r>
    </w:p>
    <w:p w14:paraId="42262F04" w14:textId="77777777" w:rsidR="00C60CBE" w:rsidRDefault="00C60CBE" w:rsidP="00C60CBE">
      <w:pPr>
        <w:pStyle w:val="Odlomakpopisa"/>
        <w:numPr>
          <w:ilvl w:val="0"/>
          <w:numId w:val="1"/>
        </w:numPr>
        <w:spacing w:after="0" w:line="360" w:lineRule="auto"/>
        <w:jc w:val="both"/>
        <w:rPr>
          <w:rFonts w:ascii="Times New Roman" w:hAnsi="Times New Roman" w:cs="Times New Roman"/>
          <w:sz w:val="24"/>
          <w:szCs w:val="24"/>
        </w:rPr>
      </w:pPr>
      <w:r w:rsidRPr="00C60CBE">
        <w:rPr>
          <w:rFonts w:ascii="Times New Roman" w:hAnsi="Times New Roman" w:cs="Times New Roman"/>
          <w:sz w:val="24"/>
          <w:szCs w:val="24"/>
        </w:rPr>
        <w:t xml:space="preserve">Srednje godišnje maksimalne temperature zraka i </w:t>
      </w:r>
    </w:p>
    <w:p w14:paraId="10CDAAC9" w14:textId="55A09A40" w:rsidR="00C60CBE" w:rsidRDefault="00C60CBE" w:rsidP="00C60CBE">
      <w:pPr>
        <w:pStyle w:val="Odlomakpopisa"/>
        <w:numPr>
          <w:ilvl w:val="0"/>
          <w:numId w:val="1"/>
        </w:numPr>
        <w:spacing w:after="0" w:line="360" w:lineRule="auto"/>
        <w:jc w:val="both"/>
        <w:rPr>
          <w:rFonts w:ascii="Times New Roman" w:hAnsi="Times New Roman" w:cs="Times New Roman"/>
          <w:sz w:val="24"/>
          <w:szCs w:val="24"/>
        </w:rPr>
      </w:pPr>
      <w:r w:rsidRPr="00C60CBE">
        <w:rPr>
          <w:rFonts w:ascii="Times New Roman" w:hAnsi="Times New Roman" w:cs="Times New Roman"/>
          <w:sz w:val="24"/>
          <w:szCs w:val="24"/>
        </w:rPr>
        <w:t>Srednje godišnje minimalne temperature zraka</w:t>
      </w:r>
      <w:r>
        <w:rPr>
          <w:rFonts w:ascii="Times New Roman" w:hAnsi="Times New Roman" w:cs="Times New Roman"/>
          <w:sz w:val="24"/>
          <w:szCs w:val="24"/>
        </w:rPr>
        <w:t>.</w:t>
      </w:r>
    </w:p>
    <w:p w14:paraId="09D89A35" w14:textId="77777777" w:rsidR="00C60CBE" w:rsidRDefault="00C60CBE" w:rsidP="00C60CBE">
      <w:pPr>
        <w:spacing w:after="0" w:line="360" w:lineRule="auto"/>
        <w:jc w:val="both"/>
        <w:rPr>
          <w:rFonts w:ascii="Times New Roman" w:hAnsi="Times New Roman" w:cs="Times New Roman"/>
          <w:sz w:val="24"/>
          <w:szCs w:val="24"/>
        </w:rPr>
      </w:pPr>
    </w:p>
    <w:p w14:paraId="5D3661A8" w14:textId="668192A2" w:rsidR="00C60CBE" w:rsidRPr="00C60CBE" w:rsidRDefault="00C60CBE" w:rsidP="00C60CB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Iz dijagrama je vidljivo kretanje temperatura</w:t>
      </w:r>
      <w:r w:rsidR="00127BBB">
        <w:rPr>
          <w:rFonts w:ascii="Times New Roman" w:hAnsi="Times New Roman" w:cs="Times New Roman"/>
          <w:sz w:val="24"/>
          <w:szCs w:val="24"/>
        </w:rPr>
        <w:t xml:space="preserve"> u promatranom razdoblju, krivulje temperatura su slične po obliku, tj. krivulja srednje godišnje temperature zraka prati ostale dvije.</w:t>
      </w:r>
    </w:p>
    <w:p w14:paraId="1C0E7724" w14:textId="77777777" w:rsidR="0095038F" w:rsidRDefault="0095038F" w:rsidP="008871E1">
      <w:pPr>
        <w:spacing w:after="0" w:line="240" w:lineRule="auto"/>
        <w:jc w:val="center"/>
        <w:rPr>
          <w:rFonts w:ascii="Times New Roman" w:hAnsi="Times New Roman" w:cs="Times New Roman"/>
          <w:sz w:val="24"/>
          <w:szCs w:val="24"/>
        </w:rPr>
      </w:pPr>
    </w:p>
    <w:p w14:paraId="71FD5354" w14:textId="189153A2" w:rsidR="0095038F" w:rsidRDefault="00C60CBE" w:rsidP="008871E1">
      <w:pPr>
        <w:spacing w:after="0" w:line="240" w:lineRule="auto"/>
        <w:jc w:val="center"/>
        <w:rPr>
          <w:rFonts w:ascii="Times New Roman" w:hAnsi="Times New Roman" w:cs="Times New Roman"/>
          <w:sz w:val="24"/>
          <w:szCs w:val="24"/>
        </w:rPr>
      </w:pPr>
      <w:r>
        <w:rPr>
          <w:noProof/>
          <w:lang w:val="hr-HR" w:eastAsia="hr-HR"/>
        </w:rPr>
        <w:lastRenderedPageBreak/>
        <w:drawing>
          <wp:inline distT="0" distB="0" distL="0" distR="0" wp14:anchorId="1A4229A6" wp14:editId="188FA5B1">
            <wp:extent cx="5581651" cy="3605214"/>
            <wp:effectExtent l="0" t="0" r="0" b="1460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E72A0A6" w14:textId="356CF05A" w:rsidR="0095038F" w:rsidRDefault="00C60CBE" w:rsidP="008871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Slika 18. Dijagram srednjih godišnjih temperatura zraka</w:t>
      </w:r>
    </w:p>
    <w:p w14:paraId="13E33961" w14:textId="77777777" w:rsidR="00127BBB" w:rsidRDefault="00127BBB" w:rsidP="008871E1">
      <w:pPr>
        <w:spacing w:after="0" w:line="240" w:lineRule="auto"/>
        <w:jc w:val="center"/>
        <w:rPr>
          <w:rFonts w:ascii="Times New Roman" w:hAnsi="Times New Roman" w:cs="Times New Roman"/>
          <w:sz w:val="24"/>
          <w:szCs w:val="24"/>
        </w:rPr>
      </w:pPr>
    </w:p>
    <w:p w14:paraId="0F1D00A1" w14:textId="77777777" w:rsidR="00127BBB" w:rsidRDefault="00127BBB" w:rsidP="008871E1">
      <w:pPr>
        <w:spacing w:after="0" w:line="240" w:lineRule="auto"/>
        <w:jc w:val="center"/>
        <w:rPr>
          <w:rFonts w:ascii="Times New Roman" w:hAnsi="Times New Roman" w:cs="Times New Roman"/>
          <w:sz w:val="24"/>
          <w:szCs w:val="24"/>
        </w:rPr>
      </w:pPr>
    </w:p>
    <w:p w14:paraId="2E89BFC5" w14:textId="77777777" w:rsidR="0095038F" w:rsidRDefault="0095038F" w:rsidP="008871E1">
      <w:pPr>
        <w:spacing w:after="0" w:line="240" w:lineRule="auto"/>
        <w:jc w:val="center"/>
        <w:rPr>
          <w:rFonts w:ascii="Times New Roman" w:hAnsi="Times New Roman" w:cs="Times New Roman"/>
          <w:sz w:val="24"/>
          <w:szCs w:val="24"/>
        </w:rPr>
      </w:pPr>
    </w:p>
    <w:p w14:paraId="65751BBE" w14:textId="1B81F38A" w:rsidR="007219A1" w:rsidRPr="00497EAC" w:rsidRDefault="00976A21" w:rsidP="00976A21">
      <w:pPr>
        <w:pStyle w:val="Naslov2"/>
        <w:numPr>
          <w:ilvl w:val="1"/>
          <w:numId w:val="2"/>
        </w:numPr>
      </w:pPr>
      <w:r w:rsidRPr="00497EAC">
        <w:t xml:space="preserve"> </w:t>
      </w:r>
      <w:bookmarkStart w:id="16" w:name="_Toc153790484"/>
      <w:r w:rsidR="007219A1" w:rsidRPr="00497EAC">
        <w:t>Praćenje kvalitete zraka</w:t>
      </w:r>
      <w:bookmarkEnd w:id="16"/>
    </w:p>
    <w:p w14:paraId="7A33E1DE" w14:textId="77777777" w:rsidR="00A82A1E" w:rsidRDefault="00A82A1E" w:rsidP="00031F08">
      <w:pPr>
        <w:spacing w:after="0" w:line="360" w:lineRule="auto"/>
        <w:jc w:val="both"/>
        <w:rPr>
          <w:rFonts w:ascii="Times New Roman" w:eastAsia="Times New Roman" w:hAnsi="Times New Roman" w:cs="Times New Roman"/>
          <w:color w:val="1F1F1F"/>
          <w:kern w:val="0"/>
          <w:sz w:val="24"/>
          <w:szCs w:val="24"/>
          <w:bdr w:val="none" w:sz="0" w:space="0" w:color="auto" w:frame="1"/>
          <w:lang w:eastAsia="en-GB"/>
          <w14:ligatures w14:val="none"/>
        </w:rPr>
      </w:pPr>
    </w:p>
    <w:p w14:paraId="0167EED9" w14:textId="549735E6" w:rsidR="00296A62" w:rsidRDefault="00296A62" w:rsidP="00296A62">
      <w:pPr>
        <w:spacing w:after="0" w:line="360" w:lineRule="auto"/>
        <w:jc w:val="both"/>
        <w:rPr>
          <w:rFonts w:ascii="Times New Roman" w:hAnsi="Times New Roman" w:cs="Times New Roman"/>
          <w:sz w:val="24"/>
          <w:szCs w:val="24"/>
        </w:rPr>
      </w:pPr>
      <w:r w:rsidRPr="00296A62">
        <w:rPr>
          <w:rFonts w:ascii="Times New Roman" w:hAnsi="Times New Roman" w:cs="Times New Roman"/>
          <w:sz w:val="24"/>
          <w:szCs w:val="24"/>
        </w:rPr>
        <w:t>Program ispitivanja kvalitete zraka obuhvaća praćenje vremenske i prostorne raspodjele onečišćujućih tvari koje se emitiraju iz industrijskih i energetskih pogona, tehnoloških procesa, kotlovnica, prijevoznih sredstava te difuznih izvora.</w:t>
      </w:r>
    </w:p>
    <w:p w14:paraId="48E22585" w14:textId="56468C09" w:rsidR="00C3369B" w:rsidRDefault="00D35271" w:rsidP="008617A5">
      <w:pPr>
        <w:spacing w:after="0" w:line="360" w:lineRule="auto"/>
        <w:jc w:val="both"/>
        <w:rPr>
          <w:rFonts w:ascii="Times New Roman" w:hAnsi="Times New Roman" w:cs="Times New Roman"/>
          <w:sz w:val="24"/>
          <w:szCs w:val="24"/>
        </w:rPr>
      </w:pPr>
      <w:r w:rsidRPr="00D35271">
        <w:rPr>
          <w:rFonts w:ascii="Times New Roman" w:hAnsi="Times New Roman" w:cs="Times New Roman"/>
          <w:sz w:val="24"/>
          <w:szCs w:val="24"/>
        </w:rPr>
        <w:t>Lokacija mjern</w:t>
      </w:r>
      <w:r>
        <w:rPr>
          <w:rFonts w:ascii="Times New Roman" w:hAnsi="Times New Roman" w:cs="Times New Roman"/>
          <w:sz w:val="24"/>
          <w:szCs w:val="24"/>
        </w:rPr>
        <w:t>e</w:t>
      </w:r>
      <w:r w:rsidRPr="00D35271">
        <w:rPr>
          <w:rFonts w:ascii="Times New Roman" w:hAnsi="Times New Roman" w:cs="Times New Roman"/>
          <w:sz w:val="24"/>
          <w:szCs w:val="24"/>
        </w:rPr>
        <w:t xml:space="preserve"> postaj</w:t>
      </w:r>
      <w:r>
        <w:rPr>
          <w:rFonts w:ascii="Times New Roman" w:hAnsi="Times New Roman" w:cs="Times New Roman"/>
          <w:sz w:val="24"/>
          <w:szCs w:val="24"/>
        </w:rPr>
        <w:t xml:space="preserve">e Grada Delnica </w:t>
      </w:r>
      <w:r w:rsidR="00C3369B">
        <w:rPr>
          <w:rFonts w:ascii="Times New Roman" w:hAnsi="Times New Roman" w:cs="Times New Roman"/>
          <w:sz w:val="24"/>
          <w:szCs w:val="24"/>
        </w:rPr>
        <w:t xml:space="preserve">prema popisu mjernih postaja na području Primorsko-goranske županije nalazi se u ulici I.G.Kovačića bb na </w:t>
      </w:r>
      <w:r w:rsidR="008617A5">
        <w:rPr>
          <w:rFonts w:ascii="Times New Roman" w:hAnsi="Times New Roman" w:cs="Times New Roman"/>
          <w:sz w:val="24"/>
          <w:szCs w:val="24"/>
        </w:rPr>
        <w:t xml:space="preserve">719 metara nadmorske visine i na </w:t>
      </w:r>
      <w:r w:rsidR="00C3369B">
        <w:rPr>
          <w:rFonts w:ascii="Times New Roman" w:hAnsi="Times New Roman" w:cs="Times New Roman"/>
          <w:sz w:val="24"/>
          <w:szCs w:val="24"/>
        </w:rPr>
        <w:t>slijedećim geografskim koordinatama</w:t>
      </w:r>
      <w:r w:rsidR="008617A5">
        <w:rPr>
          <w:rFonts w:ascii="Times New Roman" w:hAnsi="Times New Roman" w:cs="Times New Roman"/>
          <w:sz w:val="24"/>
          <w:szCs w:val="24"/>
        </w:rPr>
        <w:t>:</w:t>
      </w:r>
    </w:p>
    <w:p w14:paraId="17133952" w14:textId="668919ED" w:rsidR="008617A5" w:rsidRDefault="008617A5" w:rsidP="008617A5">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N 45</w:t>
      </w:r>
      <w:r w:rsidRPr="008617A5">
        <w:rPr>
          <w:rFonts w:ascii="Times New Roman" w:hAnsi="Times New Roman" w:cs="Times New Roman"/>
          <w:sz w:val="24"/>
          <w:szCs w:val="24"/>
          <w:vertAlign w:val="superscript"/>
        </w:rPr>
        <w:t>0</w:t>
      </w:r>
      <w:r>
        <w:rPr>
          <w:rFonts w:ascii="Times New Roman" w:hAnsi="Times New Roman" w:cs="Times New Roman"/>
          <w:sz w:val="24"/>
          <w:szCs w:val="24"/>
        </w:rPr>
        <w:t>23’47’’</w:t>
      </w:r>
    </w:p>
    <w:p w14:paraId="34B48AEA" w14:textId="5AD5C425" w:rsidR="008617A5" w:rsidRDefault="008617A5" w:rsidP="008617A5">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E 14</w:t>
      </w:r>
      <w:r w:rsidRPr="008617A5">
        <w:rPr>
          <w:rFonts w:ascii="Times New Roman" w:hAnsi="Times New Roman" w:cs="Times New Roman"/>
          <w:sz w:val="24"/>
          <w:szCs w:val="24"/>
          <w:vertAlign w:val="superscript"/>
        </w:rPr>
        <w:t>0</w:t>
      </w:r>
      <w:r>
        <w:rPr>
          <w:rFonts w:ascii="Times New Roman" w:hAnsi="Times New Roman" w:cs="Times New Roman"/>
          <w:sz w:val="24"/>
          <w:szCs w:val="24"/>
        </w:rPr>
        <w:t>48’15’’</w:t>
      </w:r>
    </w:p>
    <w:p w14:paraId="000FF824" w14:textId="77777777" w:rsidR="00287A9C" w:rsidRDefault="00497EAC" w:rsidP="00296A6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Položaj mjerne postaje prikazan je i na slici 1</w:t>
      </w:r>
      <w:r w:rsidR="00127BBB">
        <w:rPr>
          <w:rFonts w:ascii="Times New Roman" w:hAnsi="Times New Roman" w:cs="Times New Roman"/>
          <w:sz w:val="24"/>
          <w:szCs w:val="24"/>
        </w:rPr>
        <w:t>9</w:t>
      </w:r>
    </w:p>
    <w:p w14:paraId="77CE3B01" w14:textId="7FAF23AA" w:rsidR="00D35271" w:rsidRPr="00D35271" w:rsidRDefault="00497EAC" w:rsidP="00296A62">
      <w:pPr>
        <w:spacing w:after="0" w:line="360" w:lineRule="auto"/>
        <w:jc w:val="both"/>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hAnsi="Times New Roman" w:cs="Times New Roman"/>
          <w:sz w:val="24"/>
          <w:szCs w:val="24"/>
        </w:rPr>
        <w:t>. na kojoj su l</w:t>
      </w:r>
      <w:r w:rsidRPr="00524528">
        <w:rPr>
          <w:rFonts w:ascii="Times New Roman" w:hAnsi="Times New Roman" w:cs="Times New Roman"/>
          <w:sz w:val="24"/>
          <w:szCs w:val="24"/>
        </w:rPr>
        <w:t>okacije mjernih postaja na području Primorsko-goranske županije (crveno – automatske postaje, plavo – klasične postaje)</w:t>
      </w:r>
      <w:r>
        <w:rPr>
          <w:rFonts w:ascii="Times New Roman" w:hAnsi="Times New Roman" w:cs="Times New Roman"/>
          <w:sz w:val="24"/>
          <w:szCs w:val="24"/>
        </w:rPr>
        <w:t>.</w:t>
      </w:r>
    </w:p>
    <w:p w14:paraId="4BADA18D" w14:textId="127ABAC2" w:rsidR="00826FFF" w:rsidRDefault="00003074" w:rsidP="00031F08">
      <w:pPr>
        <w:spacing w:after="0" w:line="360" w:lineRule="auto"/>
        <w:jc w:val="both"/>
        <w:rPr>
          <w:rFonts w:ascii="Times New Roman" w:eastAsia="Times New Roman" w:hAnsi="Times New Roman" w:cs="Times New Roman"/>
          <w:color w:val="1F1F1F"/>
          <w:kern w:val="0"/>
          <w:sz w:val="24"/>
          <w:szCs w:val="24"/>
          <w:lang w:eastAsia="en-GB"/>
          <w14:ligatures w14:val="none"/>
        </w:rPr>
      </w:pPr>
      <w:r>
        <w:rPr>
          <w:rFonts w:ascii="Times New Roman" w:eastAsia="Times New Roman" w:hAnsi="Times New Roman" w:cs="Times New Roman"/>
          <w:color w:val="1F1F1F"/>
          <w:kern w:val="0"/>
          <w:sz w:val="24"/>
          <w:szCs w:val="24"/>
          <w:lang w:eastAsia="en-GB"/>
          <w14:ligatures w14:val="none"/>
        </w:rPr>
        <w:t>Prema oznaci na karti mjerna postaja Delnice označena je plavom bojom što znači da se radi o  klasičnoj mjernoj postaji</w:t>
      </w:r>
      <w:r w:rsidR="000E2B76">
        <w:rPr>
          <w:rFonts w:ascii="Times New Roman" w:eastAsia="Times New Roman" w:hAnsi="Times New Roman" w:cs="Times New Roman"/>
          <w:color w:val="1F1F1F"/>
          <w:kern w:val="0"/>
          <w:sz w:val="24"/>
          <w:szCs w:val="24"/>
          <w:lang w:eastAsia="en-GB"/>
          <w14:ligatures w14:val="none"/>
        </w:rPr>
        <w:t xml:space="preserve"> </w:t>
      </w:r>
      <w:r w:rsidR="00A57F1E">
        <w:rPr>
          <w:rFonts w:ascii="Times New Roman" w:eastAsia="Times New Roman" w:hAnsi="Times New Roman" w:cs="Times New Roman"/>
          <w:color w:val="1F1F1F"/>
          <w:kern w:val="0"/>
          <w:sz w:val="24"/>
          <w:szCs w:val="24"/>
          <w:lang w:eastAsia="en-GB"/>
          <w14:ligatures w14:val="none"/>
        </w:rPr>
        <w:t>i</w:t>
      </w:r>
      <w:r w:rsidR="000E2B76">
        <w:rPr>
          <w:rFonts w:ascii="Times New Roman" w:eastAsia="Times New Roman" w:hAnsi="Times New Roman" w:cs="Times New Roman"/>
          <w:color w:val="1F1F1F"/>
          <w:kern w:val="0"/>
          <w:sz w:val="24"/>
          <w:szCs w:val="24"/>
          <w:lang w:eastAsia="en-GB"/>
          <w14:ligatures w14:val="none"/>
        </w:rPr>
        <w:t xml:space="preserve"> da su mjerenja 24 satna</w:t>
      </w:r>
      <w:r w:rsidR="00A57F1E">
        <w:rPr>
          <w:rFonts w:ascii="Times New Roman" w:eastAsia="Times New Roman" w:hAnsi="Times New Roman" w:cs="Times New Roman"/>
          <w:color w:val="1F1F1F"/>
          <w:kern w:val="0"/>
          <w:sz w:val="24"/>
          <w:szCs w:val="24"/>
          <w:lang w:eastAsia="en-GB"/>
          <w14:ligatures w14:val="none"/>
        </w:rPr>
        <w:t>,</w:t>
      </w:r>
      <w:r w:rsidR="000E2B76">
        <w:rPr>
          <w:rFonts w:ascii="Times New Roman" w:eastAsia="Times New Roman" w:hAnsi="Times New Roman" w:cs="Times New Roman"/>
          <w:color w:val="1F1F1F"/>
          <w:kern w:val="0"/>
          <w:sz w:val="24"/>
          <w:szCs w:val="24"/>
          <w:lang w:eastAsia="en-GB"/>
          <w14:ligatures w14:val="none"/>
        </w:rPr>
        <w:t xml:space="preserve"> a za vikend jedno mjerenje</w:t>
      </w:r>
      <w:r>
        <w:rPr>
          <w:rFonts w:ascii="Times New Roman" w:eastAsia="Times New Roman" w:hAnsi="Times New Roman" w:cs="Times New Roman"/>
          <w:color w:val="1F1F1F"/>
          <w:kern w:val="0"/>
          <w:sz w:val="24"/>
          <w:szCs w:val="24"/>
          <w:lang w:eastAsia="en-GB"/>
          <w14:ligatures w14:val="none"/>
        </w:rPr>
        <w:t>.</w:t>
      </w:r>
    </w:p>
    <w:p w14:paraId="30CD4F8A" w14:textId="27FC0AE5" w:rsidR="00003074" w:rsidRDefault="004B000D" w:rsidP="00C60CBE">
      <w:pPr>
        <w:spacing w:after="0" w:line="240" w:lineRule="auto"/>
        <w:jc w:val="center"/>
        <w:rPr>
          <w:rFonts w:ascii="Times New Roman" w:eastAsia="Times New Roman" w:hAnsi="Times New Roman" w:cs="Times New Roman"/>
          <w:color w:val="1F1F1F"/>
          <w:kern w:val="0"/>
          <w:sz w:val="24"/>
          <w:szCs w:val="24"/>
          <w:lang w:eastAsia="en-GB"/>
          <w14:ligatures w14:val="none"/>
        </w:rPr>
      </w:pPr>
      <w:r>
        <w:rPr>
          <w:rFonts w:ascii="Times New Roman" w:eastAsia="Times New Roman" w:hAnsi="Times New Roman" w:cs="Times New Roman"/>
          <w:noProof/>
          <w:color w:val="1F1F1F"/>
          <w:kern w:val="0"/>
          <w:sz w:val="24"/>
          <w:szCs w:val="24"/>
          <w:lang w:val="hr-HR" w:eastAsia="hr-HR"/>
        </w:rPr>
        <w:lastRenderedPageBreak/>
        <w:drawing>
          <wp:inline distT="0" distB="0" distL="0" distR="0" wp14:anchorId="0B3ABC67" wp14:editId="168236A6">
            <wp:extent cx="4343207" cy="449580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nimka zaslona 2023-12-15 084843.png"/>
                    <pic:cNvPicPr/>
                  </pic:nvPicPr>
                  <pic:blipFill>
                    <a:blip r:embed="rId44">
                      <a:extLst>
                        <a:ext uri="{28A0092B-C50C-407E-A947-70E740481C1C}">
                          <a14:useLocalDpi xmlns:a14="http://schemas.microsoft.com/office/drawing/2010/main" val="0"/>
                        </a:ext>
                      </a:extLst>
                    </a:blip>
                    <a:stretch>
                      <a:fillRect/>
                    </a:stretch>
                  </pic:blipFill>
                  <pic:spPr>
                    <a:xfrm>
                      <a:off x="0" y="0"/>
                      <a:ext cx="4367682" cy="4521135"/>
                    </a:xfrm>
                    <a:prstGeom prst="rect">
                      <a:avLst/>
                    </a:prstGeom>
                  </pic:spPr>
                </pic:pic>
              </a:graphicData>
            </a:graphic>
          </wp:inline>
        </w:drawing>
      </w:r>
    </w:p>
    <w:p w14:paraId="7B3DD51C" w14:textId="3547C0CD" w:rsidR="00003074" w:rsidRPr="00524528" w:rsidRDefault="00003074" w:rsidP="00C60CBE">
      <w:pPr>
        <w:spacing w:after="0" w:line="240" w:lineRule="auto"/>
        <w:jc w:val="center"/>
        <w:rPr>
          <w:rFonts w:ascii="Times New Roman" w:eastAsia="Times New Roman" w:hAnsi="Times New Roman" w:cs="Times New Roman"/>
          <w:color w:val="1F1F1F"/>
          <w:kern w:val="0"/>
          <w:sz w:val="24"/>
          <w:szCs w:val="24"/>
          <w:bdr w:val="none" w:sz="0" w:space="0" w:color="auto" w:frame="1"/>
          <w:lang w:eastAsia="en-GB"/>
          <w14:ligatures w14:val="none"/>
        </w:rPr>
      </w:pPr>
      <w:r w:rsidRPr="00524528">
        <w:rPr>
          <w:rFonts w:ascii="Times New Roman" w:eastAsia="Times New Roman" w:hAnsi="Times New Roman" w:cs="Times New Roman"/>
          <w:color w:val="1F1F1F"/>
          <w:kern w:val="0"/>
          <w:sz w:val="24"/>
          <w:szCs w:val="24"/>
          <w:bdr w:val="none" w:sz="0" w:space="0" w:color="auto" w:frame="1"/>
          <w:lang w:eastAsia="en-GB"/>
          <w14:ligatures w14:val="none"/>
        </w:rPr>
        <w:t xml:space="preserve">Slika </w:t>
      </w:r>
      <w:r>
        <w:rPr>
          <w:rFonts w:ascii="Times New Roman" w:eastAsia="Times New Roman" w:hAnsi="Times New Roman" w:cs="Times New Roman"/>
          <w:color w:val="1F1F1F"/>
          <w:kern w:val="0"/>
          <w:sz w:val="24"/>
          <w:szCs w:val="24"/>
          <w:bdr w:val="none" w:sz="0" w:space="0" w:color="auto" w:frame="1"/>
          <w:lang w:eastAsia="en-GB"/>
          <w14:ligatures w14:val="none"/>
        </w:rPr>
        <w:t>1</w:t>
      </w:r>
      <w:r w:rsidR="00127BBB">
        <w:rPr>
          <w:rFonts w:ascii="Times New Roman" w:eastAsia="Times New Roman" w:hAnsi="Times New Roman" w:cs="Times New Roman"/>
          <w:color w:val="1F1F1F"/>
          <w:kern w:val="0"/>
          <w:sz w:val="24"/>
          <w:szCs w:val="24"/>
          <w:bdr w:val="none" w:sz="0" w:space="0" w:color="auto" w:frame="1"/>
          <w:lang w:eastAsia="en-GB"/>
          <w14:ligatures w14:val="none"/>
        </w:rPr>
        <w:t>9</w:t>
      </w:r>
      <w:r w:rsidRPr="00524528">
        <w:rPr>
          <w:rFonts w:ascii="Times New Roman" w:eastAsia="Times New Roman" w:hAnsi="Times New Roman" w:cs="Times New Roman"/>
          <w:color w:val="1F1F1F"/>
          <w:kern w:val="0"/>
          <w:sz w:val="24"/>
          <w:szCs w:val="24"/>
          <w:bdr w:val="none" w:sz="0" w:space="0" w:color="auto" w:frame="1"/>
          <w:lang w:eastAsia="en-GB"/>
          <w14:ligatures w14:val="none"/>
        </w:rPr>
        <w:t xml:space="preserve">. </w:t>
      </w:r>
      <w:r w:rsidRPr="00524528">
        <w:rPr>
          <w:rFonts w:ascii="Times New Roman" w:hAnsi="Times New Roman" w:cs="Times New Roman"/>
          <w:sz w:val="24"/>
          <w:szCs w:val="24"/>
        </w:rPr>
        <w:t>Lokacije mjernih postaja na području Primorsko-goranske županije (crveno – automatske postaje, plavo – klasične postaje)</w:t>
      </w:r>
    </w:p>
    <w:p w14:paraId="4F7125FE" w14:textId="77777777" w:rsidR="00003074" w:rsidRDefault="00003074" w:rsidP="00003074">
      <w:pPr>
        <w:spacing w:after="0" w:line="360" w:lineRule="auto"/>
        <w:jc w:val="center"/>
        <w:rPr>
          <w:rFonts w:ascii="Times New Roman" w:eastAsia="Times New Roman" w:hAnsi="Times New Roman" w:cs="Times New Roman"/>
          <w:color w:val="1F1F1F"/>
          <w:kern w:val="0"/>
          <w:sz w:val="24"/>
          <w:szCs w:val="24"/>
          <w:lang w:eastAsia="en-GB"/>
          <w14:ligatures w14:val="none"/>
        </w:rPr>
      </w:pPr>
    </w:p>
    <w:p w14:paraId="5F1B712B" w14:textId="75311C0A" w:rsidR="00826FFF" w:rsidRPr="00826FFF" w:rsidRDefault="00826FFF" w:rsidP="00031F08">
      <w:pPr>
        <w:spacing w:after="0" w:line="360" w:lineRule="auto"/>
        <w:jc w:val="both"/>
        <w:rPr>
          <w:rFonts w:ascii="Times New Roman" w:eastAsia="Times New Roman" w:hAnsi="Times New Roman" w:cs="Times New Roman"/>
          <w:color w:val="1F1F1F"/>
          <w:kern w:val="0"/>
          <w:sz w:val="24"/>
          <w:szCs w:val="24"/>
          <w:lang w:eastAsia="en-GB"/>
          <w14:ligatures w14:val="none"/>
        </w:rPr>
      </w:pPr>
      <w:r w:rsidRPr="00826FFF">
        <w:rPr>
          <w:rFonts w:ascii="Times New Roman" w:eastAsia="Times New Roman" w:hAnsi="Times New Roman" w:cs="Times New Roman"/>
          <w:color w:val="1F1F1F"/>
          <w:kern w:val="0"/>
          <w:sz w:val="24"/>
          <w:szCs w:val="24"/>
          <w:bdr w:val="none" w:sz="0" w:space="0" w:color="auto" w:frame="1"/>
          <w:lang w:eastAsia="en-GB"/>
          <w14:ligatures w14:val="none"/>
        </w:rPr>
        <w:t xml:space="preserve">Parametri koji se mjere na </w:t>
      </w:r>
      <w:r w:rsidR="00C90EE8">
        <w:rPr>
          <w:rFonts w:ascii="Times New Roman" w:eastAsia="Times New Roman" w:hAnsi="Times New Roman" w:cs="Times New Roman"/>
          <w:color w:val="1F1F1F"/>
          <w:kern w:val="0"/>
          <w:sz w:val="24"/>
          <w:szCs w:val="24"/>
          <w:bdr w:val="none" w:sz="0" w:space="0" w:color="auto" w:frame="1"/>
          <w:lang w:eastAsia="en-GB"/>
          <w14:ligatures w14:val="none"/>
        </w:rPr>
        <w:t xml:space="preserve">mjernoj postaji </w:t>
      </w:r>
      <w:r>
        <w:rPr>
          <w:rFonts w:ascii="Times New Roman" w:eastAsia="Times New Roman" w:hAnsi="Times New Roman" w:cs="Times New Roman"/>
          <w:color w:val="1F1F1F"/>
          <w:kern w:val="0"/>
          <w:sz w:val="24"/>
          <w:szCs w:val="24"/>
          <w:bdr w:val="none" w:sz="0" w:space="0" w:color="auto" w:frame="1"/>
          <w:lang w:eastAsia="en-GB"/>
          <w14:ligatures w14:val="none"/>
        </w:rPr>
        <w:t>Delnice</w:t>
      </w:r>
      <w:r w:rsidRPr="00826FFF">
        <w:rPr>
          <w:rFonts w:ascii="Times New Roman" w:eastAsia="Times New Roman" w:hAnsi="Times New Roman" w:cs="Times New Roman"/>
          <w:color w:val="1F1F1F"/>
          <w:kern w:val="0"/>
          <w:sz w:val="24"/>
          <w:szCs w:val="24"/>
          <w:bdr w:val="none" w:sz="0" w:space="0" w:color="auto" w:frame="1"/>
          <w:lang w:eastAsia="en-GB"/>
          <w14:ligatures w14:val="none"/>
        </w:rPr>
        <w:t xml:space="preserve"> su:</w:t>
      </w:r>
    </w:p>
    <w:p w14:paraId="3E5CE8B8" w14:textId="720C7EE0" w:rsidR="000E2B76" w:rsidRPr="000E2B76" w:rsidRDefault="000E2B76" w:rsidP="000E2B76">
      <w:pPr>
        <w:pStyle w:val="Odlomakpopisa"/>
        <w:numPr>
          <w:ilvl w:val="0"/>
          <w:numId w:val="1"/>
        </w:numPr>
        <w:spacing w:after="0" w:line="360" w:lineRule="auto"/>
        <w:jc w:val="both"/>
        <w:rPr>
          <w:rFonts w:ascii="Times New Roman" w:eastAsia="Times New Roman" w:hAnsi="Times New Roman" w:cs="Times New Roman"/>
          <w:color w:val="1F1F1F"/>
          <w:kern w:val="0"/>
          <w:sz w:val="24"/>
          <w:szCs w:val="24"/>
          <w:lang w:eastAsia="en-GB"/>
          <w14:ligatures w14:val="none"/>
        </w:rPr>
      </w:pPr>
      <w:r>
        <w:rPr>
          <w:rFonts w:ascii="Times New Roman" w:hAnsi="Times New Roman" w:cs="Times New Roman"/>
          <w:sz w:val="24"/>
          <w:szCs w:val="24"/>
        </w:rPr>
        <w:t>SO</w:t>
      </w:r>
      <w:r w:rsidRPr="000E2B76">
        <w:rPr>
          <w:rFonts w:ascii="Times New Roman" w:hAnsi="Times New Roman" w:cs="Times New Roman"/>
          <w:sz w:val="24"/>
          <w:szCs w:val="24"/>
          <w:vertAlign w:val="subscript"/>
        </w:rPr>
        <w:t>2</w:t>
      </w:r>
      <w:r>
        <w:rPr>
          <w:rFonts w:ascii="Times New Roman" w:hAnsi="Times New Roman" w:cs="Times New Roman"/>
          <w:sz w:val="24"/>
          <w:szCs w:val="24"/>
        </w:rPr>
        <w:t xml:space="preserve"> - </w:t>
      </w:r>
      <w:r w:rsidRPr="000E2B76">
        <w:rPr>
          <w:rFonts w:ascii="Times New Roman" w:hAnsi="Times New Roman" w:cs="Times New Roman"/>
          <w:sz w:val="24"/>
          <w:szCs w:val="24"/>
        </w:rPr>
        <w:t xml:space="preserve">Sumporov dioksid, </w:t>
      </w:r>
    </w:p>
    <w:p w14:paraId="1CE228BA" w14:textId="2843BEBA" w:rsidR="000E2B76" w:rsidRPr="000E2B76" w:rsidRDefault="000E2B76" w:rsidP="000E2B76">
      <w:pPr>
        <w:pStyle w:val="Odlomakpopisa"/>
        <w:numPr>
          <w:ilvl w:val="0"/>
          <w:numId w:val="1"/>
        </w:numPr>
        <w:spacing w:after="0" w:line="360" w:lineRule="auto"/>
        <w:jc w:val="both"/>
        <w:rPr>
          <w:rFonts w:ascii="Times New Roman" w:eastAsia="Times New Roman" w:hAnsi="Times New Roman" w:cs="Times New Roman"/>
          <w:color w:val="1F1F1F"/>
          <w:kern w:val="0"/>
          <w:sz w:val="24"/>
          <w:szCs w:val="24"/>
          <w:lang w:eastAsia="en-GB"/>
          <w14:ligatures w14:val="none"/>
        </w:rPr>
      </w:pPr>
      <w:r>
        <w:rPr>
          <w:rFonts w:ascii="Times New Roman" w:hAnsi="Times New Roman" w:cs="Times New Roman"/>
          <w:sz w:val="24"/>
          <w:szCs w:val="24"/>
        </w:rPr>
        <w:t xml:space="preserve">UTT - </w:t>
      </w:r>
      <w:r w:rsidRPr="000E2B76">
        <w:rPr>
          <w:rFonts w:ascii="Times New Roman" w:hAnsi="Times New Roman" w:cs="Times New Roman"/>
          <w:sz w:val="24"/>
          <w:szCs w:val="24"/>
        </w:rPr>
        <w:t xml:space="preserve">Ukupna taložna tvar i metali u taložnoj tvari, </w:t>
      </w:r>
    </w:p>
    <w:p w14:paraId="798B89C3" w14:textId="2B4120D1" w:rsidR="00826FFF" w:rsidRPr="000E2B76" w:rsidRDefault="000E2B76" w:rsidP="000E2B76">
      <w:pPr>
        <w:pStyle w:val="Odlomakpopisa"/>
        <w:numPr>
          <w:ilvl w:val="0"/>
          <w:numId w:val="1"/>
        </w:numPr>
        <w:spacing w:after="0" w:line="360" w:lineRule="auto"/>
        <w:jc w:val="both"/>
        <w:rPr>
          <w:rFonts w:ascii="Times New Roman" w:eastAsia="Times New Roman" w:hAnsi="Times New Roman" w:cs="Times New Roman"/>
          <w:color w:val="1F1F1F"/>
          <w:kern w:val="0"/>
          <w:sz w:val="24"/>
          <w:szCs w:val="24"/>
          <w:lang w:eastAsia="en-GB"/>
          <w14:ligatures w14:val="none"/>
        </w:rPr>
      </w:pPr>
      <w:r w:rsidRPr="000E2B76">
        <w:rPr>
          <w:rFonts w:ascii="Times New Roman" w:hAnsi="Times New Roman" w:cs="Times New Roman"/>
          <w:sz w:val="24"/>
          <w:szCs w:val="24"/>
        </w:rPr>
        <w:t>Oborine</w:t>
      </w:r>
    </w:p>
    <w:p w14:paraId="345904DE" w14:textId="65F8643B" w:rsidR="00826FFF" w:rsidRPr="00826FFF" w:rsidRDefault="00826FFF" w:rsidP="00031F08">
      <w:pPr>
        <w:spacing w:after="0" w:line="360" w:lineRule="auto"/>
        <w:jc w:val="both"/>
        <w:rPr>
          <w:rFonts w:ascii="Times New Roman" w:eastAsia="Times New Roman" w:hAnsi="Times New Roman" w:cs="Times New Roman"/>
          <w:color w:val="1F1F1F"/>
          <w:kern w:val="0"/>
          <w:sz w:val="24"/>
          <w:szCs w:val="24"/>
          <w:lang w:eastAsia="en-GB"/>
          <w14:ligatures w14:val="none"/>
        </w:rPr>
      </w:pPr>
      <w:r w:rsidRPr="00826FFF">
        <w:rPr>
          <w:rFonts w:ascii="Times New Roman" w:eastAsia="Times New Roman" w:hAnsi="Times New Roman" w:cs="Times New Roman"/>
          <w:color w:val="1F1F1F"/>
          <w:kern w:val="0"/>
          <w:sz w:val="24"/>
          <w:szCs w:val="24"/>
          <w:bdr w:val="none" w:sz="0" w:space="0" w:color="auto" w:frame="1"/>
          <w:lang w:eastAsia="en-GB"/>
          <w14:ligatures w14:val="none"/>
        </w:rPr>
        <w:t>Kvaliteta zraka se procjenjuje na temelju vrijednosti pojedinih parametara zraka. Ako su vrijednosti parametara zraka ispod graničnih vrijednosti, smatra se da je kvaliteta zraka zadovoljavajuća. Ako su vrijednosti parametara zraka iznad graničnih vrijednosti, smatra se da je kvaliteta zraka loša.</w:t>
      </w:r>
    </w:p>
    <w:p w14:paraId="2F994EA5" w14:textId="3BD78720" w:rsidR="00031F08" w:rsidRDefault="00826FFF" w:rsidP="00757EA8">
      <w:pPr>
        <w:spacing w:after="0" w:line="360" w:lineRule="auto"/>
        <w:jc w:val="both"/>
        <w:rPr>
          <w:rFonts w:ascii="Times New Roman" w:hAnsi="Times New Roman" w:cs="Times New Roman"/>
          <w:sz w:val="24"/>
          <w:szCs w:val="24"/>
        </w:rPr>
      </w:pPr>
      <w:r w:rsidRPr="00826FFF">
        <w:rPr>
          <w:rFonts w:ascii="Times New Roman" w:eastAsia="Times New Roman" w:hAnsi="Times New Roman" w:cs="Times New Roman"/>
          <w:color w:val="1F1F1F"/>
          <w:kern w:val="0"/>
          <w:sz w:val="24"/>
          <w:szCs w:val="24"/>
          <w:bdr w:val="none" w:sz="0" w:space="0" w:color="auto" w:frame="1"/>
          <w:lang w:eastAsia="en-GB"/>
          <w14:ligatures w14:val="none"/>
        </w:rPr>
        <w:t>Granične vrijednosti</w:t>
      </w:r>
      <w:r w:rsidRPr="00826FFF">
        <w:rPr>
          <w:rFonts w:ascii="Times New Roman" w:eastAsia="Times New Roman" w:hAnsi="Times New Roman" w:cs="Times New Roman"/>
          <w:color w:val="1F1F1F"/>
          <w:kern w:val="0"/>
          <w:sz w:val="24"/>
          <w:szCs w:val="24"/>
          <w:lang w:eastAsia="en-GB"/>
          <w14:ligatures w14:val="none"/>
        </w:rPr>
        <w:t xml:space="preserve"> </w:t>
      </w:r>
      <w:r w:rsidRPr="00826FFF">
        <w:rPr>
          <w:rFonts w:ascii="Times New Roman" w:eastAsia="Times New Roman" w:hAnsi="Times New Roman" w:cs="Times New Roman"/>
          <w:color w:val="1F1F1F"/>
          <w:kern w:val="0"/>
          <w:sz w:val="24"/>
          <w:szCs w:val="24"/>
          <w:bdr w:val="none" w:sz="0" w:space="0" w:color="auto" w:frame="1"/>
          <w:lang w:eastAsia="en-GB"/>
          <w14:ligatures w14:val="none"/>
        </w:rPr>
        <w:t>su one vrijednosti parametara zraka koje ne smiju biti prekoračene kako bi se zaštitilo ljudsko zdravlje i okoliš. Granične vrijednosti za pojedine parametre zraka propisuje Europska unija.</w:t>
      </w:r>
    </w:p>
    <w:p w14:paraId="48E8853D" w14:textId="77777777" w:rsidR="00031F08" w:rsidRDefault="00031F08" w:rsidP="00031F08">
      <w:pPr>
        <w:jc w:val="center"/>
        <w:rPr>
          <w:rFonts w:ascii="Times New Roman" w:hAnsi="Times New Roman" w:cs="Times New Roman"/>
          <w:sz w:val="24"/>
          <w:szCs w:val="24"/>
        </w:rPr>
        <w:sectPr w:rsidR="00031F08" w:rsidSect="008C6FC3">
          <w:pgSz w:w="11906" w:h="16838"/>
          <w:pgMar w:top="1418" w:right="1418" w:bottom="1418" w:left="1418" w:header="708" w:footer="708" w:gutter="0"/>
          <w:cols w:space="708"/>
          <w:docGrid w:linePitch="360"/>
        </w:sectPr>
      </w:pPr>
    </w:p>
    <w:p w14:paraId="08692044" w14:textId="24BD87CB" w:rsidR="00082670" w:rsidRDefault="00031F08" w:rsidP="00031F08">
      <w:pPr>
        <w:spacing w:after="0" w:line="240" w:lineRule="auto"/>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hAnsi="Times New Roman" w:cs="Times New Roman"/>
          <w:sz w:val="24"/>
          <w:szCs w:val="24"/>
        </w:rPr>
        <w:lastRenderedPageBreak/>
        <w:t>Tablica</w:t>
      </w:r>
      <w:r w:rsidR="00F1453C">
        <w:rPr>
          <w:rFonts w:ascii="Times New Roman" w:hAnsi="Times New Roman" w:cs="Times New Roman"/>
          <w:sz w:val="24"/>
          <w:szCs w:val="24"/>
        </w:rPr>
        <w:t xml:space="preserve"> </w:t>
      </w:r>
      <w:r w:rsidR="00363E98">
        <w:rPr>
          <w:rFonts w:ascii="Times New Roman" w:hAnsi="Times New Roman" w:cs="Times New Roman"/>
          <w:sz w:val="24"/>
          <w:szCs w:val="24"/>
        </w:rPr>
        <w:t>9</w:t>
      </w:r>
      <w:r w:rsidR="00F1453C">
        <w:rPr>
          <w:rFonts w:ascii="Times New Roman" w:hAnsi="Times New Roman" w:cs="Times New Roman"/>
          <w:sz w:val="24"/>
          <w:szCs w:val="24"/>
        </w:rPr>
        <w:t>.</w:t>
      </w:r>
      <w:r>
        <w:rPr>
          <w:rFonts w:ascii="Times New Roman" w:hAnsi="Times New Roman" w:cs="Times New Roman"/>
          <w:sz w:val="24"/>
          <w:szCs w:val="24"/>
        </w:rPr>
        <w:t xml:space="preserve"> </w:t>
      </w:r>
      <w:r w:rsidRPr="00893D60">
        <w:rPr>
          <w:rFonts w:ascii="Times New Roman" w:hAnsi="Times New Roman" w:cs="Times New Roman"/>
          <w:sz w:val="24"/>
          <w:szCs w:val="24"/>
        </w:rPr>
        <w:t>Popis postaja i metode mjerenja onečišćujućih tvari na području Primorsko-goranske županije</w:t>
      </w:r>
    </w:p>
    <w:tbl>
      <w:tblPr>
        <w:tblStyle w:val="Reetkatablice"/>
        <w:tblW w:w="13608" w:type="dxa"/>
        <w:jc w:val="center"/>
        <w:tblLook w:val="04A0" w:firstRow="1" w:lastRow="0" w:firstColumn="1" w:lastColumn="0" w:noHBand="0" w:noVBand="1"/>
      </w:tblPr>
      <w:tblGrid>
        <w:gridCol w:w="955"/>
        <w:gridCol w:w="1218"/>
        <w:gridCol w:w="736"/>
        <w:gridCol w:w="748"/>
        <w:gridCol w:w="768"/>
        <w:gridCol w:w="728"/>
        <w:gridCol w:w="662"/>
        <w:gridCol w:w="768"/>
        <w:gridCol w:w="1037"/>
        <w:gridCol w:w="931"/>
        <w:gridCol w:w="807"/>
        <w:gridCol w:w="1177"/>
        <w:gridCol w:w="690"/>
        <w:gridCol w:w="889"/>
        <w:gridCol w:w="824"/>
        <w:gridCol w:w="670"/>
      </w:tblGrid>
      <w:tr w:rsidR="00521F95" w14:paraId="1FABD930" w14:textId="450C06CE" w:rsidTr="00565DBE">
        <w:trPr>
          <w:jc w:val="center"/>
        </w:trPr>
        <w:tc>
          <w:tcPr>
            <w:tcW w:w="963" w:type="dxa"/>
          </w:tcPr>
          <w:p w14:paraId="4CD2737E" w14:textId="5EA1C645" w:rsidR="00521F95" w:rsidRDefault="00521F95" w:rsidP="00082670">
            <w:pPr>
              <w:spacing w:line="360" w:lineRule="atLeast"/>
              <w:rPr>
                <w:rFonts w:ascii="Times New Roman" w:eastAsia="Times New Roman" w:hAnsi="Times New Roman" w:cs="Times New Roman"/>
                <w:color w:val="1F1F1F"/>
                <w:kern w:val="0"/>
                <w:sz w:val="24"/>
                <w:szCs w:val="24"/>
                <w:bdr w:val="none" w:sz="0" w:space="0" w:color="auto" w:frame="1"/>
                <w:lang w:eastAsia="en-GB"/>
                <w14:ligatures w14:val="none"/>
              </w:rPr>
            </w:pPr>
            <w:r>
              <w:t>Postaja:</w:t>
            </w:r>
          </w:p>
        </w:tc>
        <w:tc>
          <w:tcPr>
            <w:tcW w:w="1221" w:type="dxa"/>
          </w:tcPr>
          <w:p w14:paraId="40A58742" w14:textId="7A101D9B" w:rsidR="00521F95" w:rsidRDefault="00521F95" w:rsidP="00082670">
            <w:pPr>
              <w:spacing w:line="360" w:lineRule="atLeast"/>
              <w:rPr>
                <w:rFonts w:ascii="Times New Roman" w:eastAsia="Times New Roman" w:hAnsi="Times New Roman" w:cs="Times New Roman"/>
                <w:color w:val="1F1F1F"/>
                <w:kern w:val="0"/>
                <w:sz w:val="24"/>
                <w:szCs w:val="24"/>
                <w:bdr w:val="none" w:sz="0" w:space="0" w:color="auto" w:frame="1"/>
                <w:lang w:eastAsia="en-GB"/>
                <w14:ligatures w14:val="none"/>
              </w:rPr>
            </w:pPr>
            <w:r>
              <w:t>Parametar:</w:t>
            </w:r>
          </w:p>
        </w:tc>
        <w:tc>
          <w:tcPr>
            <w:tcW w:w="764" w:type="dxa"/>
          </w:tcPr>
          <w:p w14:paraId="2942CAB1" w14:textId="57120C66" w:rsidR="00521F95" w:rsidRPr="00DB3B4E" w:rsidRDefault="00521F95" w:rsidP="004B341B">
            <w:pPr>
              <w:spacing w:line="360" w:lineRule="atLeast"/>
              <w:jc w:val="center"/>
              <w:rPr>
                <w:rFonts w:ascii="Times New Roman" w:eastAsia="Times New Roman" w:hAnsi="Times New Roman" w:cs="Times New Roman"/>
                <w:color w:val="1F1F1F"/>
                <w:kern w:val="0"/>
                <w:sz w:val="24"/>
                <w:szCs w:val="24"/>
                <w:bdr w:val="none" w:sz="0" w:space="0" w:color="auto" w:frame="1"/>
                <w:vertAlign w:val="subscript"/>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SO</w:t>
            </w:r>
            <w:r>
              <w:rPr>
                <w:rFonts w:ascii="Times New Roman" w:eastAsia="Times New Roman" w:hAnsi="Times New Roman" w:cs="Times New Roman"/>
                <w:color w:val="1F1F1F"/>
                <w:kern w:val="0"/>
                <w:sz w:val="24"/>
                <w:szCs w:val="24"/>
                <w:bdr w:val="none" w:sz="0" w:space="0" w:color="auto" w:frame="1"/>
                <w:vertAlign w:val="subscript"/>
                <w:lang w:eastAsia="en-GB"/>
                <w14:ligatures w14:val="none"/>
              </w:rPr>
              <w:t>2</w:t>
            </w:r>
          </w:p>
        </w:tc>
        <w:tc>
          <w:tcPr>
            <w:tcW w:w="770" w:type="dxa"/>
          </w:tcPr>
          <w:p w14:paraId="0266A85E" w14:textId="28432725" w:rsidR="00521F95" w:rsidRPr="00DB3B4E"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vertAlign w:val="subscript"/>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NO</w:t>
            </w:r>
            <w:r>
              <w:rPr>
                <w:rFonts w:ascii="Times New Roman" w:eastAsia="Times New Roman" w:hAnsi="Times New Roman" w:cs="Times New Roman"/>
                <w:color w:val="1F1F1F"/>
                <w:kern w:val="0"/>
                <w:sz w:val="24"/>
                <w:szCs w:val="24"/>
                <w:bdr w:val="none" w:sz="0" w:space="0" w:color="auto" w:frame="1"/>
                <w:vertAlign w:val="subscript"/>
                <w:lang w:eastAsia="en-GB"/>
                <w14:ligatures w14:val="none"/>
              </w:rPr>
              <w:t>2</w:t>
            </w:r>
          </w:p>
        </w:tc>
        <w:tc>
          <w:tcPr>
            <w:tcW w:w="786" w:type="dxa"/>
          </w:tcPr>
          <w:p w14:paraId="3755DD3D" w14:textId="6695459D"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NH3</w:t>
            </w:r>
          </w:p>
        </w:tc>
        <w:tc>
          <w:tcPr>
            <w:tcW w:w="754" w:type="dxa"/>
          </w:tcPr>
          <w:p w14:paraId="741544C0" w14:textId="472A63B1" w:rsidR="00521F95" w:rsidRPr="00DB3B4E"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H</w:t>
            </w:r>
            <w:r>
              <w:rPr>
                <w:rFonts w:ascii="Times New Roman" w:eastAsia="Times New Roman" w:hAnsi="Times New Roman" w:cs="Times New Roman"/>
                <w:color w:val="1F1F1F"/>
                <w:kern w:val="0"/>
                <w:sz w:val="24"/>
                <w:szCs w:val="24"/>
                <w:bdr w:val="none" w:sz="0" w:space="0" w:color="auto" w:frame="1"/>
                <w:vertAlign w:val="subscript"/>
                <w:lang w:eastAsia="en-GB"/>
                <w14:ligatures w14:val="none"/>
              </w:rPr>
              <w:t>2</w:t>
            </w:r>
            <w:r>
              <w:rPr>
                <w:rFonts w:ascii="Times New Roman" w:eastAsia="Times New Roman" w:hAnsi="Times New Roman" w:cs="Times New Roman"/>
                <w:color w:val="1F1F1F"/>
                <w:kern w:val="0"/>
                <w:sz w:val="24"/>
                <w:szCs w:val="24"/>
                <w:bdr w:val="none" w:sz="0" w:space="0" w:color="auto" w:frame="1"/>
                <w:lang w:eastAsia="en-GB"/>
                <w14:ligatures w14:val="none"/>
              </w:rPr>
              <w:t>S</w:t>
            </w:r>
          </w:p>
        </w:tc>
        <w:tc>
          <w:tcPr>
            <w:tcW w:w="703" w:type="dxa"/>
          </w:tcPr>
          <w:p w14:paraId="6EFB778D" w14:textId="455CFF4C" w:rsidR="00521F95" w:rsidRPr="00DB3B4E"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vertAlign w:val="subscript"/>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O</w:t>
            </w:r>
            <w:r>
              <w:rPr>
                <w:rFonts w:ascii="Times New Roman" w:eastAsia="Times New Roman" w:hAnsi="Times New Roman" w:cs="Times New Roman"/>
                <w:color w:val="1F1F1F"/>
                <w:kern w:val="0"/>
                <w:sz w:val="24"/>
                <w:szCs w:val="24"/>
                <w:bdr w:val="none" w:sz="0" w:space="0" w:color="auto" w:frame="1"/>
                <w:vertAlign w:val="subscript"/>
                <w:lang w:eastAsia="en-GB"/>
                <w14:ligatures w14:val="none"/>
              </w:rPr>
              <w:t>3</w:t>
            </w:r>
          </w:p>
        </w:tc>
        <w:tc>
          <w:tcPr>
            <w:tcW w:w="786" w:type="dxa"/>
          </w:tcPr>
          <w:p w14:paraId="40265B87" w14:textId="0F545DEE"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UTT</w:t>
            </w:r>
          </w:p>
        </w:tc>
        <w:tc>
          <w:tcPr>
            <w:tcW w:w="1058" w:type="dxa"/>
          </w:tcPr>
          <w:p w14:paraId="1A9214E6" w14:textId="098533F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met/TT</w:t>
            </w:r>
          </w:p>
        </w:tc>
        <w:tc>
          <w:tcPr>
            <w:tcW w:w="975" w:type="dxa"/>
          </w:tcPr>
          <w:p w14:paraId="713880A3" w14:textId="04442BAC" w:rsidR="00521F95" w:rsidRPr="00DB3B4E"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vertAlign w:val="subscript"/>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PM</w:t>
            </w:r>
            <w:r>
              <w:rPr>
                <w:rFonts w:ascii="Times New Roman" w:eastAsia="Times New Roman" w:hAnsi="Times New Roman" w:cs="Times New Roman"/>
                <w:color w:val="1F1F1F"/>
                <w:kern w:val="0"/>
                <w:sz w:val="24"/>
                <w:szCs w:val="24"/>
                <w:bdr w:val="none" w:sz="0" w:space="0" w:color="auto" w:frame="1"/>
                <w:vertAlign w:val="subscript"/>
                <w:lang w:eastAsia="en-GB"/>
                <w14:ligatures w14:val="none"/>
              </w:rPr>
              <w:t>10</w:t>
            </w:r>
          </w:p>
        </w:tc>
        <w:tc>
          <w:tcPr>
            <w:tcW w:w="816" w:type="dxa"/>
          </w:tcPr>
          <w:p w14:paraId="5FA3AE61" w14:textId="0FC5064B" w:rsidR="00521F95" w:rsidRPr="00DB3B4E"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vertAlign w:val="subscript"/>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PM</w:t>
            </w:r>
            <w:r>
              <w:rPr>
                <w:rFonts w:ascii="Times New Roman" w:eastAsia="Times New Roman" w:hAnsi="Times New Roman" w:cs="Times New Roman"/>
                <w:color w:val="1F1F1F"/>
                <w:kern w:val="0"/>
                <w:sz w:val="24"/>
                <w:szCs w:val="24"/>
                <w:bdr w:val="none" w:sz="0" w:space="0" w:color="auto" w:frame="1"/>
                <w:vertAlign w:val="subscript"/>
                <w:lang w:eastAsia="en-GB"/>
                <w14:ligatures w14:val="none"/>
              </w:rPr>
              <w:t>2.5</w:t>
            </w:r>
          </w:p>
        </w:tc>
        <w:tc>
          <w:tcPr>
            <w:tcW w:w="1177" w:type="dxa"/>
          </w:tcPr>
          <w:p w14:paraId="3D789E72" w14:textId="76779105" w:rsidR="00521F95" w:rsidRPr="00DB3B4E"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vertAlign w:val="subscript"/>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Met/PM</w:t>
            </w:r>
            <w:r>
              <w:rPr>
                <w:rFonts w:ascii="Times New Roman" w:eastAsia="Times New Roman" w:hAnsi="Times New Roman" w:cs="Times New Roman"/>
                <w:color w:val="1F1F1F"/>
                <w:kern w:val="0"/>
                <w:sz w:val="24"/>
                <w:szCs w:val="24"/>
                <w:bdr w:val="none" w:sz="0" w:space="0" w:color="auto" w:frame="1"/>
                <w:vertAlign w:val="subscript"/>
                <w:lang w:eastAsia="en-GB"/>
                <w14:ligatures w14:val="none"/>
              </w:rPr>
              <w:t>10</w:t>
            </w:r>
          </w:p>
        </w:tc>
        <w:tc>
          <w:tcPr>
            <w:tcW w:w="719" w:type="dxa"/>
          </w:tcPr>
          <w:p w14:paraId="1E930E34" w14:textId="6353574C"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CO</w:t>
            </w:r>
          </w:p>
        </w:tc>
        <w:tc>
          <w:tcPr>
            <w:tcW w:w="899" w:type="dxa"/>
          </w:tcPr>
          <w:p w14:paraId="7C603621" w14:textId="75AA3A7F"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BTEX</w:t>
            </w:r>
          </w:p>
        </w:tc>
        <w:tc>
          <w:tcPr>
            <w:tcW w:w="887" w:type="dxa"/>
          </w:tcPr>
          <w:p w14:paraId="08900F98" w14:textId="248FD2AB"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R-SH</w:t>
            </w:r>
          </w:p>
        </w:tc>
        <w:tc>
          <w:tcPr>
            <w:tcW w:w="670" w:type="dxa"/>
          </w:tcPr>
          <w:p w14:paraId="796DE061" w14:textId="0331B2C6"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CH4</w:t>
            </w:r>
          </w:p>
        </w:tc>
      </w:tr>
      <w:tr w:rsidR="00521F95" w14:paraId="792FFA77" w14:textId="0745D763" w:rsidTr="00565DBE">
        <w:trPr>
          <w:trHeight w:val="284"/>
          <w:jc w:val="center"/>
        </w:trPr>
        <w:tc>
          <w:tcPr>
            <w:tcW w:w="2184" w:type="dxa"/>
            <w:gridSpan w:val="2"/>
          </w:tcPr>
          <w:p w14:paraId="0DAE2648" w14:textId="3B585317" w:rsidR="00521F95" w:rsidRDefault="00521F95" w:rsidP="00082670">
            <w:pPr>
              <w:spacing w:line="360" w:lineRule="atLeast"/>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I Krešimirova</w:t>
            </w:r>
          </w:p>
        </w:tc>
        <w:tc>
          <w:tcPr>
            <w:tcW w:w="3074" w:type="dxa"/>
            <w:gridSpan w:val="4"/>
          </w:tcPr>
          <w:p w14:paraId="09A480A5" w14:textId="2909FE8A"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REKONSTRUKCIJA</w:t>
            </w:r>
          </w:p>
        </w:tc>
        <w:tc>
          <w:tcPr>
            <w:tcW w:w="703" w:type="dxa"/>
          </w:tcPr>
          <w:p w14:paraId="06E7DEE3"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86" w:type="dxa"/>
            <w:shd w:val="clear" w:color="auto" w:fill="0070C0"/>
          </w:tcPr>
          <w:p w14:paraId="085E4CA3" w14:textId="493A70B5"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K</w:t>
            </w:r>
          </w:p>
        </w:tc>
        <w:tc>
          <w:tcPr>
            <w:tcW w:w="1058" w:type="dxa"/>
            <w:shd w:val="clear" w:color="auto" w:fill="0070C0"/>
          </w:tcPr>
          <w:p w14:paraId="24AEB619" w14:textId="6202B9ED"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K</w:t>
            </w:r>
          </w:p>
        </w:tc>
        <w:tc>
          <w:tcPr>
            <w:tcW w:w="975" w:type="dxa"/>
            <w:shd w:val="clear" w:color="auto" w:fill="FFC000"/>
          </w:tcPr>
          <w:p w14:paraId="5D8CAF5A" w14:textId="1DA3A1B3"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A</w:t>
            </w:r>
          </w:p>
        </w:tc>
        <w:tc>
          <w:tcPr>
            <w:tcW w:w="816" w:type="dxa"/>
          </w:tcPr>
          <w:p w14:paraId="470FF608"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1177" w:type="dxa"/>
          </w:tcPr>
          <w:p w14:paraId="15637779"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19" w:type="dxa"/>
          </w:tcPr>
          <w:p w14:paraId="032353C5"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899" w:type="dxa"/>
          </w:tcPr>
          <w:p w14:paraId="14801308" w14:textId="0A94A24E"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887" w:type="dxa"/>
          </w:tcPr>
          <w:p w14:paraId="02805E61"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670" w:type="dxa"/>
          </w:tcPr>
          <w:p w14:paraId="1D64A50B" w14:textId="19B2FC29"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r>
      <w:tr w:rsidR="00521F95" w14:paraId="37C1E5CE" w14:textId="391C53B0" w:rsidTr="00565DBE">
        <w:trPr>
          <w:trHeight w:val="284"/>
          <w:jc w:val="center"/>
        </w:trPr>
        <w:tc>
          <w:tcPr>
            <w:tcW w:w="2184" w:type="dxa"/>
            <w:gridSpan w:val="2"/>
          </w:tcPr>
          <w:p w14:paraId="203D89BB" w14:textId="2134D4C4" w:rsidR="00521F95" w:rsidRDefault="00521F95" w:rsidP="002C3068">
            <w:pPr>
              <w:spacing w:line="360" w:lineRule="atLeast"/>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I Mlaka</w:t>
            </w:r>
          </w:p>
        </w:tc>
        <w:tc>
          <w:tcPr>
            <w:tcW w:w="764" w:type="dxa"/>
            <w:shd w:val="clear" w:color="auto" w:fill="FFC000"/>
          </w:tcPr>
          <w:p w14:paraId="73D9A119" w14:textId="1AB4523C"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A</w:t>
            </w:r>
          </w:p>
        </w:tc>
        <w:tc>
          <w:tcPr>
            <w:tcW w:w="770" w:type="dxa"/>
            <w:shd w:val="clear" w:color="auto" w:fill="FFC000"/>
          </w:tcPr>
          <w:p w14:paraId="7F0637EF" w14:textId="12C39055"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A</w:t>
            </w:r>
          </w:p>
        </w:tc>
        <w:tc>
          <w:tcPr>
            <w:tcW w:w="786" w:type="dxa"/>
          </w:tcPr>
          <w:p w14:paraId="2C9CD5C5"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54" w:type="dxa"/>
          </w:tcPr>
          <w:p w14:paraId="17C1A97B"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03" w:type="dxa"/>
            <w:shd w:val="clear" w:color="auto" w:fill="FFC000"/>
          </w:tcPr>
          <w:p w14:paraId="7B8F8F06" w14:textId="7384B9C2"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A</w:t>
            </w:r>
          </w:p>
        </w:tc>
        <w:tc>
          <w:tcPr>
            <w:tcW w:w="786" w:type="dxa"/>
            <w:shd w:val="clear" w:color="auto" w:fill="0070C0"/>
          </w:tcPr>
          <w:p w14:paraId="4D6ED3FD" w14:textId="45D7401C"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K</w:t>
            </w:r>
          </w:p>
        </w:tc>
        <w:tc>
          <w:tcPr>
            <w:tcW w:w="1058" w:type="dxa"/>
            <w:shd w:val="clear" w:color="auto" w:fill="0070C0"/>
          </w:tcPr>
          <w:p w14:paraId="2FC75FA9" w14:textId="6DC35D18"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K</w:t>
            </w:r>
          </w:p>
        </w:tc>
        <w:tc>
          <w:tcPr>
            <w:tcW w:w="975" w:type="dxa"/>
            <w:shd w:val="clear" w:color="auto" w:fill="FFC000"/>
          </w:tcPr>
          <w:p w14:paraId="0EADAC91" w14:textId="7AD74346"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A</w:t>
            </w:r>
          </w:p>
        </w:tc>
        <w:tc>
          <w:tcPr>
            <w:tcW w:w="816" w:type="dxa"/>
            <w:shd w:val="clear" w:color="auto" w:fill="FFC000"/>
          </w:tcPr>
          <w:p w14:paraId="21E761EF" w14:textId="2F3CC174"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A</w:t>
            </w:r>
          </w:p>
        </w:tc>
        <w:tc>
          <w:tcPr>
            <w:tcW w:w="1177" w:type="dxa"/>
          </w:tcPr>
          <w:p w14:paraId="0EF8C06F"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19" w:type="dxa"/>
            <w:shd w:val="clear" w:color="auto" w:fill="FFC000"/>
          </w:tcPr>
          <w:p w14:paraId="35E9D727" w14:textId="796DBC65"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A</w:t>
            </w:r>
          </w:p>
        </w:tc>
        <w:tc>
          <w:tcPr>
            <w:tcW w:w="899" w:type="dxa"/>
          </w:tcPr>
          <w:p w14:paraId="522722AE" w14:textId="0F48DDB2"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887" w:type="dxa"/>
          </w:tcPr>
          <w:p w14:paraId="5E9D6736"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670" w:type="dxa"/>
          </w:tcPr>
          <w:p w14:paraId="0EC365BA" w14:textId="11B16C88"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r>
      <w:tr w:rsidR="00521F95" w14:paraId="21B26C0A" w14:textId="79223B6D" w:rsidTr="00565DBE">
        <w:trPr>
          <w:trHeight w:val="284"/>
          <w:jc w:val="center"/>
        </w:trPr>
        <w:tc>
          <w:tcPr>
            <w:tcW w:w="2184" w:type="dxa"/>
            <w:gridSpan w:val="2"/>
          </w:tcPr>
          <w:p w14:paraId="411932D6" w14:textId="026BFC72" w:rsidR="00521F95" w:rsidRDefault="00521F95" w:rsidP="002C3068">
            <w:pPr>
              <w:spacing w:line="360" w:lineRule="atLeast"/>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I Bakar</w:t>
            </w:r>
          </w:p>
        </w:tc>
        <w:tc>
          <w:tcPr>
            <w:tcW w:w="764" w:type="dxa"/>
            <w:shd w:val="clear" w:color="auto" w:fill="0070C0"/>
          </w:tcPr>
          <w:p w14:paraId="7EC01A99" w14:textId="5E0A15EE"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K</w:t>
            </w:r>
          </w:p>
        </w:tc>
        <w:tc>
          <w:tcPr>
            <w:tcW w:w="770" w:type="dxa"/>
          </w:tcPr>
          <w:p w14:paraId="2AC95E23" w14:textId="224006B3"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86" w:type="dxa"/>
            <w:shd w:val="clear" w:color="auto" w:fill="0070C0"/>
          </w:tcPr>
          <w:p w14:paraId="0A2D369D" w14:textId="0D4DB64E"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K</w:t>
            </w:r>
          </w:p>
        </w:tc>
        <w:tc>
          <w:tcPr>
            <w:tcW w:w="754" w:type="dxa"/>
          </w:tcPr>
          <w:p w14:paraId="0394ECF8" w14:textId="3B55CCC1" w:rsidR="00521F95" w:rsidRPr="00521F95" w:rsidRDefault="00521F95" w:rsidP="00521F95">
            <w:pPr>
              <w:spacing w:line="360" w:lineRule="atLeast"/>
              <w:rPr>
                <w:rFonts w:ascii="Times New Roman" w:eastAsia="Times New Roman" w:hAnsi="Times New Roman" w:cs="Times New Roman"/>
                <w:color w:val="1F1F1F"/>
                <w:kern w:val="0"/>
                <w:sz w:val="24"/>
                <w:szCs w:val="24"/>
                <w:bdr w:val="none" w:sz="0" w:space="0" w:color="auto" w:frame="1"/>
                <w:vertAlign w:val="superscript"/>
                <w:lang w:eastAsia="en-GB"/>
                <w14:ligatures w14:val="none"/>
              </w:rPr>
            </w:pPr>
          </w:p>
        </w:tc>
        <w:tc>
          <w:tcPr>
            <w:tcW w:w="703" w:type="dxa"/>
          </w:tcPr>
          <w:p w14:paraId="0353A7F6"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86" w:type="dxa"/>
            <w:shd w:val="clear" w:color="auto" w:fill="0070C0"/>
          </w:tcPr>
          <w:p w14:paraId="3B5F2EE2" w14:textId="6F310F0F"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K</w:t>
            </w:r>
          </w:p>
        </w:tc>
        <w:tc>
          <w:tcPr>
            <w:tcW w:w="1058" w:type="dxa"/>
            <w:shd w:val="clear" w:color="auto" w:fill="0070C0"/>
          </w:tcPr>
          <w:p w14:paraId="4D965584" w14:textId="481BA3BE"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K</w:t>
            </w:r>
          </w:p>
        </w:tc>
        <w:tc>
          <w:tcPr>
            <w:tcW w:w="975" w:type="dxa"/>
          </w:tcPr>
          <w:p w14:paraId="1B5B8963"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816" w:type="dxa"/>
          </w:tcPr>
          <w:p w14:paraId="018F8204"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1177" w:type="dxa"/>
          </w:tcPr>
          <w:p w14:paraId="79126D87"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19" w:type="dxa"/>
          </w:tcPr>
          <w:p w14:paraId="19844CCC"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899" w:type="dxa"/>
          </w:tcPr>
          <w:p w14:paraId="02097157" w14:textId="66EFD326"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887" w:type="dxa"/>
          </w:tcPr>
          <w:p w14:paraId="6817A408"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670" w:type="dxa"/>
          </w:tcPr>
          <w:p w14:paraId="314EC0E8" w14:textId="578D703C"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r>
      <w:tr w:rsidR="00521F95" w14:paraId="4F9CB501" w14:textId="354B44F2" w:rsidTr="00565DBE">
        <w:trPr>
          <w:trHeight w:val="284"/>
          <w:jc w:val="center"/>
        </w:trPr>
        <w:tc>
          <w:tcPr>
            <w:tcW w:w="2184" w:type="dxa"/>
            <w:gridSpan w:val="2"/>
          </w:tcPr>
          <w:p w14:paraId="50B1F368" w14:textId="415E8397" w:rsidR="00521F95" w:rsidRDefault="00521F95" w:rsidP="002C3068">
            <w:pPr>
              <w:spacing w:line="360" w:lineRule="atLeast"/>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I Kraljevica</w:t>
            </w:r>
          </w:p>
        </w:tc>
        <w:tc>
          <w:tcPr>
            <w:tcW w:w="764" w:type="dxa"/>
            <w:shd w:val="clear" w:color="auto" w:fill="0070C0"/>
          </w:tcPr>
          <w:p w14:paraId="55D3CBE6" w14:textId="659CD882"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K</w:t>
            </w:r>
          </w:p>
        </w:tc>
        <w:tc>
          <w:tcPr>
            <w:tcW w:w="770" w:type="dxa"/>
          </w:tcPr>
          <w:p w14:paraId="39421EB5"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86" w:type="dxa"/>
            <w:shd w:val="clear" w:color="auto" w:fill="0070C0"/>
          </w:tcPr>
          <w:p w14:paraId="38A0CBAA" w14:textId="4D2AEF9B"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K</w:t>
            </w:r>
          </w:p>
        </w:tc>
        <w:tc>
          <w:tcPr>
            <w:tcW w:w="754" w:type="dxa"/>
            <w:shd w:val="clear" w:color="auto" w:fill="0070C0"/>
          </w:tcPr>
          <w:p w14:paraId="0BB1FE4B" w14:textId="6F50CBD1" w:rsidR="00521F95" w:rsidRP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vertAlign w:val="superscript"/>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K</w:t>
            </w:r>
            <w:r>
              <w:rPr>
                <w:rFonts w:ascii="Times New Roman" w:eastAsia="Times New Roman" w:hAnsi="Times New Roman" w:cs="Times New Roman"/>
                <w:color w:val="1F1F1F"/>
                <w:kern w:val="0"/>
                <w:sz w:val="24"/>
                <w:szCs w:val="24"/>
                <w:bdr w:val="none" w:sz="0" w:space="0" w:color="auto" w:frame="1"/>
                <w:vertAlign w:val="superscript"/>
                <w:lang w:eastAsia="en-GB"/>
                <w14:ligatures w14:val="none"/>
              </w:rPr>
              <w:t>1</w:t>
            </w:r>
          </w:p>
        </w:tc>
        <w:tc>
          <w:tcPr>
            <w:tcW w:w="703" w:type="dxa"/>
          </w:tcPr>
          <w:p w14:paraId="46754C4D"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86" w:type="dxa"/>
            <w:shd w:val="clear" w:color="auto" w:fill="0070C0"/>
          </w:tcPr>
          <w:p w14:paraId="1CFD03A3" w14:textId="09A7F26A"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K</w:t>
            </w:r>
          </w:p>
        </w:tc>
        <w:tc>
          <w:tcPr>
            <w:tcW w:w="1058" w:type="dxa"/>
            <w:shd w:val="clear" w:color="auto" w:fill="0070C0"/>
          </w:tcPr>
          <w:p w14:paraId="318139A4" w14:textId="0B0B7CB1"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K</w:t>
            </w:r>
          </w:p>
        </w:tc>
        <w:tc>
          <w:tcPr>
            <w:tcW w:w="975" w:type="dxa"/>
          </w:tcPr>
          <w:p w14:paraId="458D0F9C"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816" w:type="dxa"/>
          </w:tcPr>
          <w:p w14:paraId="140AFD98"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1177" w:type="dxa"/>
          </w:tcPr>
          <w:p w14:paraId="5E5A6EFB"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19" w:type="dxa"/>
          </w:tcPr>
          <w:p w14:paraId="501D7D44"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899" w:type="dxa"/>
          </w:tcPr>
          <w:p w14:paraId="240113D1" w14:textId="0382E87C"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887" w:type="dxa"/>
          </w:tcPr>
          <w:p w14:paraId="134D276B"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670" w:type="dxa"/>
          </w:tcPr>
          <w:p w14:paraId="23A0C864" w14:textId="6DFCB8DF"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r>
      <w:tr w:rsidR="00521F95" w14:paraId="0597B9D4" w14:textId="6A345AF3" w:rsidTr="00565DBE">
        <w:trPr>
          <w:trHeight w:val="284"/>
          <w:jc w:val="center"/>
        </w:trPr>
        <w:tc>
          <w:tcPr>
            <w:tcW w:w="2184" w:type="dxa"/>
            <w:gridSpan w:val="2"/>
          </w:tcPr>
          <w:p w14:paraId="1B30DCCC" w14:textId="74494D00" w:rsidR="00521F95" w:rsidRDefault="00521F95" w:rsidP="002C3068">
            <w:pPr>
              <w:spacing w:line="360" w:lineRule="atLeast"/>
              <w:rPr>
                <w:rFonts w:ascii="Times New Roman" w:eastAsia="Times New Roman" w:hAnsi="Times New Roman" w:cs="Times New Roman"/>
                <w:color w:val="1F1F1F"/>
                <w:kern w:val="0"/>
                <w:sz w:val="24"/>
                <w:szCs w:val="24"/>
                <w:bdr w:val="none" w:sz="0" w:space="0" w:color="auto" w:frame="1"/>
                <w:lang w:eastAsia="en-GB"/>
                <w14:ligatures w14:val="none"/>
              </w:rPr>
            </w:pPr>
            <w:r>
              <w:t>I Opatija</w:t>
            </w:r>
          </w:p>
        </w:tc>
        <w:tc>
          <w:tcPr>
            <w:tcW w:w="3074" w:type="dxa"/>
            <w:gridSpan w:val="4"/>
          </w:tcPr>
          <w:p w14:paraId="5C4479A2" w14:textId="7B20E83A"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REKONSTRUKCIJA</w:t>
            </w:r>
          </w:p>
        </w:tc>
        <w:tc>
          <w:tcPr>
            <w:tcW w:w="703" w:type="dxa"/>
          </w:tcPr>
          <w:p w14:paraId="49FB2234"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86" w:type="dxa"/>
          </w:tcPr>
          <w:p w14:paraId="425C0360"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1058" w:type="dxa"/>
          </w:tcPr>
          <w:p w14:paraId="5EFA5596"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975" w:type="dxa"/>
          </w:tcPr>
          <w:p w14:paraId="44B241EB"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816" w:type="dxa"/>
          </w:tcPr>
          <w:p w14:paraId="56D2BDDF"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1177" w:type="dxa"/>
          </w:tcPr>
          <w:p w14:paraId="68344375"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19" w:type="dxa"/>
          </w:tcPr>
          <w:p w14:paraId="4E07A62F"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899" w:type="dxa"/>
          </w:tcPr>
          <w:p w14:paraId="4337D4BE" w14:textId="165B779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887" w:type="dxa"/>
          </w:tcPr>
          <w:p w14:paraId="711B789E"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670" w:type="dxa"/>
          </w:tcPr>
          <w:p w14:paraId="75920613" w14:textId="11EDF6A3"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r>
      <w:tr w:rsidR="00521F95" w14:paraId="0F070EC1" w14:textId="7DFFF305" w:rsidTr="00565DBE">
        <w:trPr>
          <w:trHeight w:val="284"/>
          <w:jc w:val="center"/>
        </w:trPr>
        <w:tc>
          <w:tcPr>
            <w:tcW w:w="2184" w:type="dxa"/>
            <w:gridSpan w:val="2"/>
          </w:tcPr>
          <w:p w14:paraId="02765054" w14:textId="2BA7AB31" w:rsidR="00521F95" w:rsidRDefault="00521F95" w:rsidP="002C3068">
            <w:pPr>
              <w:spacing w:line="360" w:lineRule="atLeast"/>
              <w:rPr>
                <w:rFonts w:ascii="Times New Roman" w:eastAsia="Times New Roman" w:hAnsi="Times New Roman" w:cs="Times New Roman"/>
                <w:color w:val="1F1F1F"/>
                <w:kern w:val="0"/>
                <w:sz w:val="24"/>
                <w:szCs w:val="24"/>
                <w:bdr w:val="none" w:sz="0" w:space="0" w:color="auto" w:frame="1"/>
                <w:lang w:eastAsia="en-GB"/>
                <w14:ligatures w14:val="none"/>
              </w:rPr>
            </w:pPr>
            <w:r>
              <w:t>Cres (Vrana)</w:t>
            </w:r>
          </w:p>
        </w:tc>
        <w:tc>
          <w:tcPr>
            <w:tcW w:w="764" w:type="dxa"/>
            <w:shd w:val="clear" w:color="auto" w:fill="0070C0"/>
          </w:tcPr>
          <w:p w14:paraId="0FF46216" w14:textId="7F76CB0C"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K</w:t>
            </w:r>
          </w:p>
        </w:tc>
        <w:tc>
          <w:tcPr>
            <w:tcW w:w="770" w:type="dxa"/>
          </w:tcPr>
          <w:p w14:paraId="2D63A8FB"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86" w:type="dxa"/>
          </w:tcPr>
          <w:p w14:paraId="63567E7F"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54" w:type="dxa"/>
          </w:tcPr>
          <w:p w14:paraId="083FBBC3"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03" w:type="dxa"/>
          </w:tcPr>
          <w:p w14:paraId="1012D15A"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86" w:type="dxa"/>
            <w:shd w:val="clear" w:color="auto" w:fill="0070C0"/>
          </w:tcPr>
          <w:p w14:paraId="3CF6354C" w14:textId="0B58802D"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K</w:t>
            </w:r>
          </w:p>
        </w:tc>
        <w:tc>
          <w:tcPr>
            <w:tcW w:w="1058" w:type="dxa"/>
            <w:shd w:val="clear" w:color="auto" w:fill="0070C0"/>
          </w:tcPr>
          <w:p w14:paraId="4C678903" w14:textId="5D39F8B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K</w:t>
            </w:r>
          </w:p>
        </w:tc>
        <w:tc>
          <w:tcPr>
            <w:tcW w:w="975" w:type="dxa"/>
          </w:tcPr>
          <w:p w14:paraId="3B002137"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816" w:type="dxa"/>
          </w:tcPr>
          <w:p w14:paraId="1D8690B2"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1177" w:type="dxa"/>
          </w:tcPr>
          <w:p w14:paraId="5CD003E3"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19" w:type="dxa"/>
          </w:tcPr>
          <w:p w14:paraId="29E50044"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899" w:type="dxa"/>
          </w:tcPr>
          <w:p w14:paraId="42AE10E0" w14:textId="167F3A1C"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887" w:type="dxa"/>
          </w:tcPr>
          <w:p w14:paraId="07BB31C8"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670" w:type="dxa"/>
          </w:tcPr>
          <w:p w14:paraId="5F1B0B37" w14:textId="45EF4873"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r>
      <w:tr w:rsidR="00521F95" w14:paraId="04A85102" w14:textId="2B8A1553" w:rsidTr="00565DBE">
        <w:trPr>
          <w:trHeight w:val="284"/>
          <w:jc w:val="center"/>
        </w:trPr>
        <w:tc>
          <w:tcPr>
            <w:tcW w:w="2184" w:type="dxa"/>
            <w:gridSpan w:val="2"/>
          </w:tcPr>
          <w:p w14:paraId="1B296E9E" w14:textId="7A936A87" w:rsidR="00521F95" w:rsidRDefault="00521F95" w:rsidP="002C3068">
            <w:pPr>
              <w:spacing w:line="360" w:lineRule="atLeast"/>
              <w:rPr>
                <w:rFonts w:ascii="Times New Roman" w:eastAsia="Times New Roman" w:hAnsi="Times New Roman" w:cs="Times New Roman"/>
                <w:color w:val="1F1F1F"/>
                <w:kern w:val="0"/>
                <w:sz w:val="24"/>
                <w:szCs w:val="24"/>
                <w:bdr w:val="none" w:sz="0" w:space="0" w:color="auto" w:frame="1"/>
                <w:lang w:eastAsia="en-GB"/>
                <w14:ligatures w14:val="none"/>
              </w:rPr>
            </w:pPr>
            <w:r>
              <w:t>I Delnice</w:t>
            </w:r>
          </w:p>
        </w:tc>
        <w:tc>
          <w:tcPr>
            <w:tcW w:w="764" w:type="dxa"/>
            <w:shd w:val="clear" w:color="auto" w:fill="0070C0"/>
          </w:tcPr>
          <w:p w14:paraId="1F855348" w14:textId="1407716E"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K</w:t>
            </w:r>
          </w:p>
        </w:tc>
        <w:tc>
          <w:tcPr>
            <w:tcW w:w="770" w:type="dxa"/>
          </w:tcPr>
          <w:p w14:paraId="58D8A741"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86" w:type="dxa"/>
          </w:tcPr>
          <w:p w14:paraId="0A954800"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54" w:type="dxa"/>
          </w:tcPr>
          <w:p w14:paraId="1BF7E43F"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03" w:type="dxa"/>
          </w:tcPr>
          <w:p w14:paraId="0FFBF9DD"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86" w:type="dxa"/>
            <w:shd w:val="clear" w:color="auto" w:fill="0070C0"/>
          </w:tcPr>
          <w:p w14:paraId="50AD56DF" w14:textId="7C97407B"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K</w:t>
            </w:r>
          </w:p>
        </w:tc>
        <w:tc>
          <w:tcPr>
            <w:tcW w:w="1058" w:type="dxa"/>
            <w:shd w:val="clear" w:color="auto" w:fill="0070C0"/>
          </w:tcPr>
          <w:p w14:paraId="24EA7CB5" w14:textId="51919F60"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K</w:t>
            </w:r>
          </w:p>
        </w:tc>
        <w:tc>
          <w:tcPr>
            <w:tcW w:w="975" w:type="dxa"/>
          </w:tcPr>
          <w:p w14:paraId="52BF0179"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816" w:type="dxa"/>
          </w:tcPr>
          <w:p w14:paraId="4B9678B6"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1177" w:type="dxa"/>
          </w:tcPr>
          <w:p w14:paraId="20FB07B9"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19" w:type="dxa"/>
          </w:tcPr>
          <w:p w14:paraId="51EC1DA3"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899" w:type="dxa"/>
          </w:tcPr>
          <w:p w14:paraId="2B42FF2C" w14:textId="5147FE1A"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887" w:type="dxa"/>
          </w:tcPr>
          <w:p w14:paraId="23C23935"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670" w:type="dxa"/>
          </w:tcPr>
          <w:p w14:paraId="6B60CA8C" w14:textId="33717C81"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r>
      <w:tr w:rsidR="00521F95" w14:paraId="6FF66B29" w14:textId="7B473BF1" w:rsidTr="00565DBE">
        <w:trPr>
          <w:trHeight w:val="284"/>
          <w:jc w:val="center"/>
        </w:trPr>
        <w:tc>
          <w:tcPr>
            <w:tcW w:w="2184" w:type="dxa"/>
            <w:gridSpan w:val="2"/>
          </w:tcPr>
          <w:p w14:paraId="67B7534B" w14:textId="31FAB081" w:rsidR="00521F95" w:rsidRDefault="00521F95" w:rsidP="002C3068">
            <w:pPr>
              <w:spacing w:line="360" w:lineRule="atLeast"/>
            </w:pPr>
            <w:r>
              <w:t>I Gerovo</w:t>
            </w:r>
          </w:p>
        </w:tc>
        <w:tc>
          <w:tcPr>
            <w:tcW w:w="764" w:type="dxa"/>
          </w:tcPr>
          <w:p w14:paraId="7F035635"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70" w:type="dxa"/>
          </w:tcPr>
          <w:p w14:paraId="3E0F3A06"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86" w:type="dxa"/>
          </w:tcPr>
          <w:p w14:paraId="6931BAF0"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54" w:type="dxa"/>
          </w:tcPr>
          <w:p w14:paraId="33DD8352"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03" w:type="dxa"/>
          </w:tcPr>
          <w:p w14:paraId="5403BD79"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86" w:type="dxa"/>
            <w:shd w:val="clear" w:color="auto" w:fill="0070C0"/>
          </w:tcPr>
          <w:p w14:paraId="2E88BF3F" w14:textId="5A9C06E8"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K</w:t>
            </w:r>
          </w:p>
        </w:tc>
        <w:tc>
          <w:tcPr>
            <w:tcW w:w="1058" w:type="dxa"/>
            <w:shd w:val="clear" w:color="auto" w:fill="0070C0"/>
          </w:tcPr>
          <w:p w14:paraId="4F1DAA21" w14:textId="2EC1D4BD"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K</w:t>
            </w:r>
          </w:p>
        </w:tc>
        <w:tc>
          <w:tcPr>
            <w:tcW w:w="975" w:type="dxa"/>
          </w:tcPr>
          <w:p w14:paraId="40149073"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816" w:type="dxa"/>
          </w:tcPr>
          <w:p w14:paraId="63A5547C"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1177" w:type="dxa"/>
          </w:tcPr>
          <w:p w14:paraId="6CFC10E8"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19" w:type="dxa"/>
          </w:tcPr>
          <w:p w14:paraId="45E706A8"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899" w:type="dxa"/>
          </w:tcPr>
          <w:p w14:paraId="7F871ADC" w14:textId="6A39C929"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887" w:type="dxa"/>
          </w:tcPr>
          <w:p w14:paraId="01774265"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670" w:type="dxa"/>
          </w:tcPr>
          <w:p w14:paraId="76D379B8" w14:textId="6D195FA6"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r>
      <w:tr w:rsidR="00521F95" w14:paraId="76C019E2" w14:textId="29F17AB6" w:rsidTr="00565DBE">
        <w:trPr>
          <w:trHeight w:val="284"/>
          <w:jc w:val="center"/>
        </w:trPr>
        <w:tc>
          <w:tcPr>
            <w:tcW w:w="2184" w:type="dxa"/>
            <w:gridSpan w:val="2"/>
          </w:tcPr>
          <w:p w14:paraId="3DF92D68" w14:textId="4497AF0A" w:rsidR="00521F95" w:rsidRDefault="00521F95" w:rsidP="002C3068">
            <w:pPr>
              <w:spacing w:line="360" w:lineRule="atLeast"/>
            </w:pPr>
            <w:r>
              <w:t>I Lividraga</w:t>
            </w:r>
          </w:p>
        </w:tc>
        <w:tc>
          <w:tcPr>
            <w:tcW w:w="764" w:type="dxa"/>
          </w:tcPr>
          <w:p w14:paraId="1B4FB883"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70" w:type="dxa"/>
          </w:tcPr>
          <w:p w14:paraId="5C66493D"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86" w:type="dxa"/>
          </w:tcPr>
          <w:p w14:paraId="5B148638"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54" w:type="dxa"/>
          </w:tcPr>
          <w:p w14:paraId="3D6E031C"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03" w:type="dxa"/>
          </w:tcPr>
          <w:p w14:paraId="407A312C"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86" w:type="dxa"/>
            <w:shd w:val="clear" w:color="auto" w:fill="0070C0"/>
          </w:tcPr>
          <w:p w14:paraId="2ABD4352" w14:textId="5D0B240F"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K</w:t>
            </w:r>
          </w:p>
        </w:tc>
        <w:tc>
          <w:tcPr>
            <w:tcW w:w="1058" w:type="dxa"/>
            <w:shd w:val="clear" w:color="auto" w:fill="0070C0"/>
          </w:tcPr>
          <w:p w14:paraId="39CC6E91" w14:textId="0F7345A5"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K</w:t>
            </w:r>
          </w:p>
        </w:tc>
        <w:tc>
          <w:tcPr>
            <w:tcW w:w="975" w:type="dxa"/>
          </w:tcPr>
          <w:p w14:paraId="72BA78FB"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816" w:type="dxa"/>
          </w:tcPr>
          <w:p w14:paraId="1D3B8107"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1177" w:type="dxa"/>
          </w:tcPr>
          <w:p w14:paraId="280E7BA0"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19" w:type="dxa"/>
          </w:tcPr>
          <w:p w14:paraId="07F66939"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899" w:type="dxa"/>
          </w:tcPr>
          <w:p w14:paraId="12DA1F60" w14:textId="4AF72FED"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887" w:type="dxa"/>
          </w:tcPr>
          <w:p w14:paraId="0376B426"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670" w:type="dxa"/>
          </w:tcPr>
          <w:p w14:paraId="2FFD5D21" w14:textId="573ABD22"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r>
      <w:tr w:rsidR="00521F95" w14:paraId="29247C19" w14:textId="25EA79A1" w:rsidTr="00565DBE">
        <w:trPr>
          <w:trHeight w:val="284"/>
          <w:jc w:val="center"/>
        </w:trPr>
        <w:tc>
          <w:tcPr>
            <w:tcW w:w="2184" w:type="dxa"/>
            <w:gridSpan w:val="2"/>
          </w:tcPr>
          <w:p w14:paraId="61AE75FC" w14:textId="2E44F4BA" w:rsidR="00521F95" w:rsidRDefault="00521F95" w:rsidP="004B341B">
            <w:pPr>
              <w:spacing w:line="360" w:lineRule="atLeast"/>
            </w:pPr>
            <w:r>
              <w:t>II Urin</w:t>
            </w:r>
          </w:p>
        </w:tc>
        <w:tc>
          <w:tcPr>
            <w:tcW w:w="764" w:type="dxa"/>
            <w:shd w:val="clear" w:color="auto" w:fill="FFC000"/>
          </w:tcPr>
          <w:p w14:paraId="7CF12CB2" w14:textId="54437786"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A</w:t>
            </w:r>
          </w:p>
        </w:tc>
        <w:tc>
          <w:tcPr>
            <w:tcW w:w="770" w:type="dxa"/>
            <w:shd w:val="clear" w:color="auto" w:fill="FFC000"/>
          </w:tcPr>
          <w:p w14:paraId="4B4C94EF" w14:textId="3B4D2C71"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A</w:t>
            </w:r>
          </w:p>
        </w:tc>
        <w:tc>
          <w:tcPr>
            <w:tcW w:w="786" w:type="dxa"/>
            <w:shd w:val="clear" w:color="auto" w:fill="FFC000"/>
          </w:tcPr>
          <w:p w14:paraId="53FA80CC" w14:textId="1AAEBFF2"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A</w:t>
            </w:r>
          </w:p>
        </w:tc>
        <w:tc>
          <w:tcPr>
            <w:tcW w:w="754" w:type="dxa"/>
            <w:shd w:val="clear" w:color="auto" w:fill="FFC000"/>
          </w:tcPr>
          <w:p w14:paraId="4C2BE222" w14:textId="3D067909"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A</w:t>
            </w:r>
          </w:p>
        </w:tc>
        <w:tc>
          <w:tcPr>
            <w:tcW w:w="703" w:type="dxa"/>
          </w:tcPr>
          <w:p w14:paraId="4A8F0BE4"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86" w:type="dxa"/>
            <w:shd w:val="clear" w:color="auto" w:fill="0070C0"/>
          </w:tcPr>
          <w:p w14:paraId="6CC805FD" w14:textId="7368990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K</w:t>
            </w:r>
          </w:p>
        </w:tc>
        <w:tc>
          <w:tcPr>
            <w:tcW w:w="1058" w:type="dxa"/>
            <w:shd w:val="clear" w:color="auto" w:fill="0070C0"/>
          </w:tcPr>
          <w:p w14:paraId="509AA4C8" w14:textId="0EC38A85"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K</w:t>
            </w:r>
          </w:p>
        </w:tc>
        <w:tc>
          <w:tcPr>
            <w:tcW w:w="975" w:type="dxa"/>
            <w:shd w:val="clear" w:color="auto" w:fill="92D050"/>
          </w:tcPr>
          <w:p w14:paraId="57B07FD2" w14:textId="7CDEC933"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A/G</w:t>
            </w:r>
          </w:p>
        </w:tc>
        <w:tc>
          <w:tcPr>
            <w:tcW w:w="816" w:type="dxa"/>
            <w:shd w:val="clear" w:color="auto" w:fill="FFC000"/>
          </w:tcPr>
          <w:p w14:paraId="1DC334FC" w14:textId="09D996ED"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A</w:t>
            </w:r>
          </w:p>
        </w:tc>
        <w:tc>
          <w:tcPr>
            <w:tcW w:w="1177" w:type="dxa"/>
            <w:shd w:val="clear" w:color="auto" w:fill="0070C0"/>
          </w:tcPr>
          <w:p w14:paraId="5734B95C" w14:textId="7B7FBD10"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K</w:t>
            </w:r>
          </w:p>
        </w:tc>
        <w:tc>
          <w:tcPr>
            <w:tcW w:w="719" w:type="dxa"/>
            <w:shd w:val="clear" w:color="auto" w:fill="FFC000"/>
          </w:tcPr>
          <w:p w14:paraId="1C6FCE93" w14:textId="01E15A84"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A</w:t>
            </w:r>
          </w:p>
        </w:tc>
        <w:tc>
          <w:tcPr>
            <w:tcW w:w="899" w:type="dxa"/>
            <w:shd w:val="clear" w:color="auto" w:fill="FFC000"/>
          </w:tcPr>
          <w:p w14:paraId="715797FC" w14:textId="3D5A3C1E"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A</w:t>
            </w:r>
          </w:p>
        </w:tc>
        <w:tc>
          <w:tcPr>
            <w:tcW w:w="887" w:type="dxa"/>
            <w:shd w:val="clear" w:color="auto" w:fill="FFC000"/>
          </w:tcPr>
          <w:p w14:paraId="50661D26" w14:textId="49C10D49"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A</w:t>
            </w:r>
          </w:p>
        </w:tc>
        <w:tc>
          <w:tcPr>
            <w:tcW w:w="670" w:type="dxa"/>
          </w:tcPr>
          <w:p w14:paraId="2F48E9A2" w14:textId="7BE9B8DE"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r>
      <w:tr w:rsidR="00521F95" w14:paraId="291F3D2E" w14:textId="1B37C505" w:rsidTr="00565DBE">
        <w:trPr>
          <w:trHeight w:val="284"/>
          <w:jc w:val="center"/>
        </w:trPr>
        <w:tc>
          <w:tcPr>
            <w:tcW w:w="2184" w:type="dxa"/>
            <w:gridSpan w:val="2"/>
          </w:tcPr>
          <w:p w14:paraId="4E2457CA" w14:textId="067F5F7B" w:rsidR="00521F95" w:rsidRDefault="00521F95" w:rsidP="004B341B">
            <w:pPr>
              <w:spacing w:line="360" w:lineRule="atLeast"/>
            </w:pPr>
            <w:r>
              <w:t>II Vrh Martinšćice</w:t>
            </w:r>
          </w:p>
        </w:tc>
        <w:tc>
          <w:tcPr>
            <w:tcW w:w="764" w:type="dxa"/>
          </w:tcPr>
          <w:p w14:paraId="6348BA38"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70" w:type="dxa"/>
          </w:tcPr>
          <w:p w14:paraId="781CEE60"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86" w:type="dxa"/>
          </w:tcPr>
          <w:p w14:paraId="08F1D8A2"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54" w:type="dxa"/>
            <w:shd w:val="clear" w:color="auto" w:fill="FFC000"/>
          </w:tcPr>
          <w:p w14:paraId="411066CA" w14:textId="0E2797D1"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A</w:t>
            </w:r>
          </w:p>
        </w:tc>
        <w:tc>
          <w:tcPr>
            <w:tcW w:w="703" w:type="dxa"/>
          </w:tcPr>
          <w:p w14:paraId="2D44261B"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86" w:type="dxa"/>
          </w:tcPr>
          <w:p w14:paraId="2A76A1AB"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1058" w:type="dxa"/>
          </w:tcPr>
          <w:p w14:paraId="2424D804"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975" w:type="dxa"/>
          </w:tcPr>
          <w:p w14:paraId="347FE274"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816" w:type="dxa"/>
          </w:tcPr>
          <w:p w14:paraId="46830F80"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1177" w:type="dxa"/>
          </w:tcPr>
          <w:p w14:paraId="556EA2CF"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19" w:type="dxa"/>
          </w:tcPr>
          <w:p w14:paraId="33406BA1"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899" w:type="dxa"/>
            <w:shd w:val="clear" w:color="auto" w:fill="FFC000"/>
          </w:tcPr>
          <w:p w14:paraId="5420DC47" w14:textId="1FF7EECA"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A</w:t>
            </w:r>
          </w:p>
        </w:tc>
        <w:tc>
          <w:tcPr>
            <w:tcW w:w="887" w:type="dxa"/>
          </w:tcPr>
          <w:p w14:paraId="5B10AD78"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670" w:type="dxa"/>
          </w:tcPr>
          <w:p w14:paraId="458E0A23" w14:textId="7879286C"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r>
      <w:tr w:rsidR="00521F95" w14:paraId="44EA8717" w14:textId="7527B8D4" w:rsidTr="00565DBE">
        <w:trPr>
          <w:trHeight w:val="284"/>
          <w:jc w:val="center"/>
        </w:trPr>
        <w:tc>
          <w:tcPr>
            <w:tcW w:w="2184" w:type="dxa"/>
            <w:gridSpan w:val="2"/>
          </w:tcPr>
          <w:p w14:paraId="3F8FD572" w14:textId="5F9AE633" w:rsidR="00521F95" w:rsidRDefault="00521F95" w:rsidP="004B341B">
            <w:pPr>
              <w:spacing w:line="360" w:lineRule="atLeast"/>
            </w:pPr>
            <w:r>
              <w:t>II Krasica</w:t>
            </w:r>
          </w:p>
        </w:tc>
        <w:tc>
          <w:tcPr>
            <w:tcW w:w="764" w:type="dxa"/>
            <w:shd w:val="clear" w:color="auto" w:fill="FFC000"/>
          </w:tcPr>
          <w:p w14:paraId="0BFC4282" w14:textId="05908843"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A</w:t>
            </w:r>
          </w:p>
        </w:tc>
        <w:tc>
          <w:tcPr>
            <w:tcW w:w="770" w:type="dxa"/>
            <w:shd w:val="clear" w:color="auto" w:fill="FFC000"/>
          </w:tcPr>
          <w:p w14:paraId="679026FA" w14:textId="14C833C1"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A</w:t>
            </w:r>
          </w:p>
        </w:tc>
        <w:tc>
          <w:tcPr>
            <w:tcW w:w="786" w:type="dxa"/>
          </w:tcPr>
          <w:p w14:paraId="2034360A"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54" w:type="dxa"/>
            <w:shd w:val="clear" w:color="auto" w:fill="FFC000"/>
          </w:tcPr>
          <w:p w14:paraId="0E09E2B8" w14:textId="5F763C8B"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A</w:t>
            </w:r>
          </w:p>
        </w:tc>
        <w:tc>
          <w:tcPr>
            <w:tcW w:w="703" w:type="dxa"/>
            <w:shd w:val="clear" w:color="auto" w:fill="FFC000"/>
          </w:tcPr>
          <w:p w14:paraId="2C4B7274" w14:textId="55FD7AA2"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A</w:t>
            </w:r>
          </w:p>
        </w:tc>
        <w:tc>
          <w:tcPr>
            <w:tcW w:w="786" w:type="dxa"/>
          </w:tcPr>
          <w:p w14:paraId="65729C29"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1058" w:type="dxa"/>
          </w:tcPr>
          <w:p w14:paraId="78DDD0CB"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975" w:type="dxa"/>
            <w:shd w:val="clear" w:color="auto" w:fill="92D050"/>
          </w:tcPr>
          <w:p w14:paraId="709FFE45" w14:textId="75C7102A"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A/G</w:t>
            </w:r>
          </w:p>
        </w:tc>
        <w:tc>
          <w:tcPr>
            <w:tcW w:w="816" w:type="dxa"/>
            <w:shd w:val="clear" w:color="auto" w:fill="FFC000"/>
          </w:tcPr>
          <w:p w14:paraId="06F7C981" w14:textId="70C40641"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A</w:t>
            </w:r>
          </w:p>
        </w:tc>
        <w:tc>
          <w:tcPr>
            <w:tcW w:w="1177" w:type="dxa"/>
          </w:tcPr>
          <w:p w14:paraId="209777E1"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19" w:type="dxa"/>
          </w:tcPr>
          <w:p w14:paraId="15FDBFC7"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899" w:type="dxa"/>
            <w:shd w:val="clear" w:color="auto" w:fill="FFC000"/>
          </w:tcPr>
          <w:p w14:paraId="61F02EFB" w14:textId="2B30D424"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A</w:t>
            </w:r>
          </w:p>
        </w:tc>
        <w:tc>
          <w:tcPr>
            <w:tcW w:w="887" w:type="dxa"/>
          </w:tcPr>
          <w:p w14:paraId="6F630018"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670" w:type="dxa"/>
          </w:tcPr>
          <w:p w14:paraId="0FEA8E3C" w14:textId="29DBC6B6"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r>
      <w:tr w:rsidR="00521F95" w14:paraId="2EB17CE4" w14:textId="345F58F5" w:rsidTr="00565DBE">
        <w:trPr>
          <w:trHeight w:val="284"/>
          <w:jc w:val="center"/>
        </w:trPr>
        <w:tc>
          <w:tcPr>
            <w:tcW w:w="2184" w:type="dxa"/>
            <w:gridSpan w:val="2"/>
          </w:tcPr>
          <w:p w14:paraId="475DDE05" w14:textId="23BF6FA3" w:rsidR="00521F95" w:rsidRDefault="00521F95" w:rsidP="004B341B">
            <w:pPr>
              <w:spacing w:line="360" w:lineRule="atLeast"/>
            </w:pPr>
            <w:r>
              <w:t>II Paveki</w:t>
            </w:r>
          </w:p>
        </w:tc>
        <w:tc>
          <w:tcPr>
            <w:tcW w:w="764" w:type="dxa"/>
            <w:shd w:val="clear" w:color="auto" w:fill="FFC000"/>
          </w:tcPr>
          <w:p w14:paraId="771B46D8" w14:textId="0B472B8B"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A</w:t>
            </w:r>
          </w:p>
        </w:tc>
        <w:tc>
          <w:tcPr>
            <w:tcW w:w="770" w:type="dxa"/>
            <w:shd w:val="clear" w:color="auto" w:fill="FFC000"/>
          </w:tcPr>
          <w:p w14:paraId="6C79D549" w14:textId="445E2B65"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A</w:t>
            </w:r>
          </w:p>
        </w:tc>
        <w:tc>
          <w:tcPr>
            <w:tcW w:w="786" w:type="dxa"/>
          </w:tcPr>
          <w:p w14:paraId="18F84570"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54" w:type="dxa"/>
            <w:shd w:val="clear" w:color="auto" w:fill="FFC000"/>
          </w:tcPr>
          <w:p w14:paraId="078C8D2B" w14:textId="6BB3887F"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A</w:t>
            </w:r>
          </w:p>
        </w:tc>
        <w:tc>
          <w:tcPr>
            <w:tcW w:w="703" w:type="dxa"/>
            <w:shd w:val="clear" w:color="auto" w:fill="FFC000"/>
          </w:tcPr>
          <w:p w14:paraId="361055EE" w14:textId="618862ED"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A</w:t>
            </w:r>
          </w:p>
        </w:tc>
        <w:tc>
          <w:tcPr>
            <w:tcW w:w="786" w:type="dxa"/>
            <w:shd w:val="clear" w:color="auto" w:fill="0070C0"/>
          </w:tcPr>
          <w:p w14:paraId="2BBD64DA" w14:textId="4848026D"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K</w:t>
            </w:r>
          </w:p>
        </w:tc>
        <w:tc>
          <w:tcPr>
            <w:tcW w:w="1058" w:type="dxa"/>
            <w:shd w:val="clear" w:color="auto" w:fill="0070C0"/>
          </w:tcPr>
          <w:p w14:paraId="1BD2CD6C" w14:textId="0D91F1C2"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K</w:t>
            </w:r>
          </w:p>
        </w:tc>
        <w:tc>
          <w:tcPr>
            <w:tcW w:w="975" w:type="dxa"/>
            <w:shd w:val="clear" w:color="auto" w:fill="92D050"/>
          </w:tcPr>
          <w:p w14:paraId="011F73FE" w14:textId="1356544F"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A/G</w:t>
            </w:r>
          </w:p>
        </w:tc>
        <w:tc>
          <w:tcPr>
            <w:tcW w:w="816" w:type="dxa"/>
            <w:shd w:val="clear" w:color="auto" w:fill="FFC000"/>
          </w:tcPr>
          <w:p w14:paraId="17D87D85" w14:textId="71ED2553"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A</w:t>
            </w:r>
          </w:p>
        </w:tc>
        <w:tc>
          <w:tcPr>
            <w:tcW w:w="1177" w:type="dxa"/>
            <w:shd w:val="clear" w:color="auto" w:fill="0070C0"/>
          </w:tcPr>
          <w:p w14:paraId="140B2197" w14:textId="31BDDE0F"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K</w:t>
            </w:r>
          </w:p>
        </w:tc>
        <w:tc>
          <w:tcPr>
            <w:tcW w:w="719" w:type="dxa"/>
            <w:shd w:val="clear" w:color="auto" w:fill="FFC000"/>
          </w:tcPr>
          <w:p w14:paraId="6561D62F" w14:textId="061B5B5A"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A</w:t>
            </w:r>
          </w:p>
        </w:tc>
        <w:tc>
          <w:tcPr>
            <w:tcW w:w="899" w:type="dxa"/>
            <w:shd w:val="clear" w:color="auto" w:fill="FFC000"/>
          </w:tcPr>
          <w:p w14:paraId="06689065" w14:textId="628C32F5"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A</w:t>
            </w:r>
          </w:p>
        </w:tc>
        <w:tc>
          <w:tcPr>
            <w:tcW w:w="887" w:type="dxa"/>
            <w:shd w:val="clear" w:color="auto" w:fill="FFC000"/>
          </w:tcPr>
          <w:p w14:paraId="6DD0DD89" w14:textId="378BC1BD"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A</w:t>
            </w:r>
          </w:p>
        </w:tc>
        <w:tc>
          <w:tcPr>
            <w:tcW w:w="670" w:type="dxa"/>
          </w:tcPr>
          <w:p w14:paraId="48E47B95" w14:textId="4407799A"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r>
      <w:tr w:rsidR="00521F95" w14:paraId="29B619D2" w14:textId="0065CF09" w:rsidTr="00565DBE">
        <w:trPr>
          <w:trHeight w:val="284"/>
          <w:jc w:val="center"/>
        </w:trPr>
        <w:tc>
          <w:tcPr>
            <w:tcW w:w="2184" w:type="dxa"/>
            <w:gridSpan w:val="2"/>
          </w:tcPr>
          <w:p w14:paraId="35159410" w14:textId="63DA5192" w:rsidR="00521F95" w:rsidRDefault="00521F95" w:rsidP="004B341B">
            <w:pPr>
              <w:spacing w:line="360" w:lineRule="atLeast"/>
            </w:pPr>
            <w:r>
              <w:t>III Martinšćica</w:t>
            </w:r>
          </w:p>
        </w:tc>
        <w:tc>
          <w:tcPr>
            <w:tcW w:w="764" w:type="dxa"/>
          </w:tcPr>
          <w:p w14:paraId="17DDE934"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70" w:type="dxa"/>
          </w:tcPr>
          <w:p w14:paraId="37483CFE"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86" w:type="dxa"/>
          </w:tcPr>
          <w:p w14:paraId="6958B297"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54" w:type="dxa"/>
          </w:tcPr>
          <w:p w14:paraId="0AC82E4A"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03" w:type="dxa"/>
          </w:tcPr>
          <w:p w14:paraId="3CA481C8"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86" w:type="dxa"/>
            <w:shd w:val="clear" w:color="auto" w:fill="0070C0"/>
          </w:tcPr>
          <w:p w14:paraId="0E13B8A4" w14:textId="04B14E0E" w:rsidR="00521F95" w:rsidRDefault="007E0DF4"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K</w:t>
            </w:r>
          </w:p>
        </w:tc>
        <w:tc>
          <w:tcPr>
            <w:tcW w:w="1058" w:type="dxa"/>
            <w:shd w:val="clear" w:color="auto" w:fill="0070C0"/>
          </w:tcPr>
          <w:p w14:paraId="259F1D08" w14:textId="210C1BAC" w:rsidR="00521F95" w:rsidRDefault="007E0DF4"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K</w:t>
            </w:r>
          </w:p>
        </w:tc>
        <w:tc>
          <w:tcPr>
            <w:tcW w:w="975" w:type="dxa"/>
            <w:shd w:val="clear" w:color="auto" w:fill="92D050"/>
          </w:tcPr>
          <w:p w14:paraId="6429913F" w14:textId="26836B97" w:rsidR="00521F95" w:rsidRPr="007E0DF4" w:rsidRDefault="007E0DF4" w:rsidP="00524528">
            <w:pPr>
              <w:spacing w:line="360" w:lineRule="atLeast"/>
              <w:jc w:val="center"/>
              <w:rPr>
                <w:rFonts w:ascii="Times New Roman" w:eastAsia="Times New Roman" w:hAnsi="Times New Roman" w:cs="Times New Roman"/>
                <w:color w:val="1F1F1F"/>
                <w:kern w:val="0"/>
                <w:sz w:val="24"/>
                <w:szCs w:val="24"/>
                <w:bdr w:val="none" w:sz="0" w:space="0" w:color="auto" w:frame="1"/>
                <w:vertAlign w:val="superscript"/>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A/G</w:t>
            </w:r>
            <w:r>
              <w:rPr>
                <w:rFonts w:ascii="Times New Roman" w:eastAsia="Times New Roman" w:hAnsi="Times New Roman" w:cs="Times New Roman"/>
                <w:color w:val="1F1F1F"/>
                <w:kern w:val="0"/>
                <w:sz w:val="24"/>
                <w:szCs w:val="24"/>
                <w:bdr w:val="none" w:sz="0" w:space="0" w:color="auto" w:frame="1"/>
                <w:vertAlign w:val="superscript"/>
                <w:lang w:eastAsia="en-GB"/>
                <w14:ligatures w14:val="none"/>
              </w:rPr>
              <w:t>2</w:t>
            </w:r>
          </w:p>
        </w:tc>
        <w:tc>
          <w:tcPr>
            <w:tcW w:w="816" w:type="dxa"/>
            <w:shd w:val="clear" w:color="auto" w:fill="FFC000"/>
          </w:tcPr>
          <w:p w14:paraId="1EAD59BB" w14:textId="1AC33941" w:rsidR="00521F95" w:rsidRDefault="007E0DF4"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A</w:t>
            </w:r>
          </w:p>
        </w:tc>
        <w:tc>
          <w:tcPr>
            <w:tcW w:w="1177" w:type="dxa"/>
            <w:shd w:val="clear" w:color="auto" w:fill="0070C0"/>
          </w:tcPr>
          <w:p w14:paraId="4C694E8B" w14:textId="732348F9" w:rsidR="00521F95" w:rsidRPr="007E0DF4" w:rsidRDefault="007E0DF4" w:rsidP="00524528">
            <w:pPr>
              <w:spacing w:line="360" w:lineRule="atLeast"/>
              <w:jc w:val="center"/>
              <w:rPr>
                <w:rFonts w:ascii="Times New Roman" w:eastAsia="Times New Roman" w:hAnsi="Times New Roman" w:cs="Times New Roman"/>
                <w:color w:val="1F1F1F"/>
                <w:kern w:val="0"/>
                <w:sz w:val="24"/>
                <w:szCs w:val="24"/>
                <w:bdr w:val="none" w:sz="0" w:space="0" w:color="auto" w:frame="1"/>
                <w:vertAlign w:val="superscript"/>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K</w:t>
            </w:r>
            <w:r>
              <w:rPr>
                <w:rFonts w:ascii="Times New Roman" w:eastAsia="Times New Roman" w:hAnsi="Times New Roman" w:cs="Times New Roman"/>
                <w:color w:val="1F1F1F"/>
                <w:kern w:val="0"/>
                <w:sz w:val="24"/>
                <w:szCs w:val="24"/>
                <w:bdr w:val="none" w:sz="0" w:space="0" w:color="auto" w:frame="1"/>
                <w:vertAlign w:val="superscript"/>
                <w:lang w:eastAsia="en-GB"/>
                <w14:ligatures w14:val="none"/>
              </w:rPr>
              <w:t>2</w:t>
            </w:r>
          </w:p>
        </w:tc>
        <w:tc>
          <w:tcPr>
            <w:tcW w:w="719" w:type="dxa"/>
          </w:tcPr>
          <w:p w14:paraId="66C29DA4"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899" w:type="dxa"/>
          </w:tcPr>
          <w:p w14:paraId="40826F9D" w14:textId="7562B4E5"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887" w:type="dxa"/>
          </w:tcPr>
          <w:p w14:paraId="3FFB0D58"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670" w:type="dxa"/>
          </w:tcPr>
          <w:p w14:paraId="5CC43FD2" w14:textId="00CFD3C0"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r>
      <w:tr w:rsidR="00521F95" w14:paraId="35B10833" w14:textId="6FD133EE" w:rsidTr="00565DBE">
        <w:trPr>
          <w:trHeight w:val="284"/>
          <w:jc w:val="center"/>
        </w:trPr>
        <w:tc>
          <w:tcPr>
            <w:tcW w:w="2184" w:type="dxa"/>
            <w:gridSpan w:val="2"/>
          </w:tcPr>
          <w:p w14:paraId="71C25D28" w14:textId="13DB1882" w:rsidR="00521F95" w:rsidRDefault="00521F95" w:rsidP="004B341B">
            <w:pPr>
              <w:spacing w:line="360" w:lineRule="atLeast"/>
            </w:pPr>
            <w:r>
              <w:t>III Žurkovo</w:t>
            </w:r>
          </w:p>
        </w:tc>
        <w:tc>
          <w:tcPr>
            <w:tcW w:w="764" w:type="dxa"/>
          </w:tcPr>
          <w:p w14:paraId="487CC363"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70" w:type="dxa"/>
          </w:tcPr>
          <w:p w14:paraId="7560908B"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86" w:type="dxa"/>
          </w:tcPr>
          <w:p w14:paraId="14960DB3"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54" w:type="dxa"/>
          </w:tcPr>
          <w:p w14:paraId="5B984067"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03" w:type="dxa"/>
          </w:tcPr>
          <w:p w14:paraId="7AEB87FB"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86" w:type="dxa"/>
            <w:shd w:val="clear" w:color="auto" w:fill="0070C0"/>
          </w:tcPr>
          <w:p w14:paraId="38CC9CD9" w14:textId="688E4BE1" w:rsidR="00521F95" w:rsidRDefault="007E0DF4"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K</w:t>
            </w:r>
          </w:p>
        </w:tc>
        <w:tc>
          <w:tcPr>
            <w:tcW w:w="1058" w:type="dxa"/>
            <w:shd w:val="clear" w:color="auto" w:fill="0070C0"/>
          </w:tcPr>
          <w:p w14:paraId="1CAA03A1" w14:textId="3601F1FF" w:rsidR="00521F95" w:rsidRDefault="007E0DF4"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K</w:t>
            </w:r>
          </w:p>
        </w:tc>
        <w:tc>
          <w:tcPr>
            <w:tcW w:w="975" w:type="dxa"/>
          </w:tcPr>
          <w:p w14:paraId="415A0650"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816" w:type="dxa"/>
          </w:tcPr>
          <w:p w14:paraId="7DAED27C"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1177" w:type="dxa"/>
          </w:tcPr>
          <w:p w14:paraId="68E940D2"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19" w:type="dxa"/>
          </w:tcPr>
          <w:p w14:paraId="06D02A94"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899" w:type="dxa"/>
          </w:tcPr>
          <w:p w14:paraId="1EAB84F3" w14:textId="53267E82"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887" w:type="dxa"/>
          </w:tcPr>
          <w:p w14:paraId="18C17B6F"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670" w:type="dxa"/>
          </w:tcPr>
          <w:p w14:paraId="47C2151E" w14:textId="1D3BC356"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r>
      <w:tr w:rsidR="00521F95" w14:paraId="09E7C64A" w14:textId="7BB0E9D9" w:rsidTr="00565DBE">
        <w:trPr>
          <w:trHeight w:val="284"/>
          <w:jc w:val="center"/>
        </w:trPr>
        <w:tc>
          <w:tcPr>
            <w:tcW w:w="2184" w:type="dxa"/>
            <w:gridSpan w:val="2"/>
          </w:tcPr>
          <w:p w14:paraId="342D2F22" w14:textId="56D940A0" w:rsidR="00521F95" w:rsidRDefault="00521F95" w:rsidP="004B341B">
            <w:pPr>
              <w:spacing w:line="360" w:lineRule="atLeast"/>
            </w:pPr>
            <w:r>
              <w:t>III Plumbum</w:t>
            </w:r>
          </w:p>
        </w:tc>
        <w:tc>
          <w:tcPr>
            <w:tcW w:w="764" w:type="dxa"/>
          </w:tcPr>
          <w:p w14:paraId="4475EEF0"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70" w:type="dxa"/>
          </w:tcPr>
          <w:p w14:paraId="7B5C40E1"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86" w:type="dxa"/>
          </w:tcPr>
          <w:p w14:paraId="1D31F3D2"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54" w:type="dxa"/>
          </w:tcPr>
          <w:p w14:paraId="20639156"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03" w:type="dxa"/>
          </w:tcPr>
          <w:p w14:paraId="26CB661D"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86" w:type="dxa"/>
            <w:shd w:val="clear" w:color="auto" w:fill="0070C0"/>
          </w:tcPr>
          <w:p w14:paraId="64192027" w14:textId="03AD95C3" w:rsidR="00521F95" w:rsidRDefault="007E0DF4"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K</w:t>
            </w:r>
          </w:p>
        </w:tc>
        <w:tc>
          <w:tcPr>
            <w:tcW w:w="1058" w:type="dxa"/>
            <w:shd w:val="clear" w:color="auto" w:fill="0070C0"/>
          </w:tcPr>
          <w:p w14:paraId="32F36C28" w14:textId="35571050" w:rsidR="00521F95" w:rsidRDefault="007E0DF4"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K</w:t>
            </w:r>
          </w:p>
        </w:tc>
        <w:tc>
          <w:tcPr>
            <w:tcW w:w="975" w:type="dxa"/>
          </w:tcPr>
          <w:p w14:paraId="3F891B44"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816" w:type="dxa"/>
          </w:tcPr>
          <w:p w14:paraId="10A486E6"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1177" w:type="dxa"/>
          </w:tcPr>
          <w:p w14:paraId="65AEA023"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19" w:type="dxa"/>
          </w:tcPr>
          <w:p w14:paraId="04D3F998"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899" w:type="dxa"/>
          </w:tcPr>
          <w:p w14:paraId="795694CC" w14:textId="7AFE3213"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887" w:type="dxa"/>
          </w:tcPr>
          <w:p w14:paraId="5C523C55"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670" w:type="dxa"/>
          </w:tcPr>
          <w:p w14:paraId="4D0834C0" w14:textId="51A905D9"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r>
      <w:tr w:rsidR="00521F95" w14:paraId="54CF170C" w14:textId="4EDC7A99" w:rsidTr="00565DBE">
        <w:trPr>
          <w:trHeight w:val="284"/>
          <w:jc w:val="center"/>
        </w:trPr>
        <w:tc>
          <w:tcPr>
            <w:tcW w:w="2184" w:type="dxa"/>
            <w:gridSpan w:val="2"/>
          </w:tcPr>
          <w:p w14:paraId="76CE6B8A" w14:textId="064C71F0" w:rsidR="00521F95" w:rsidRDefault="00521F95" w:rsidP="004B341B">
            <w:pPr>
              <w:spacing w:line="360" w:lineRule="atLeast"/>
            </w:pPr>
            <w:r>
              <w:t>IV Viševac</w:t>
            </w:r>
          </w:p>
        </w:tc>
        <w:tc>
          <w:tcPr>
            <w:tcW w:w="764" w:type="dxa"/>
          </w:tcPr>
          <w:p w14:paraId="680093C7"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70" w:type="dxa"/>
          </w:tcPr>
          <w:p w14:paraId="793222DD"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86" w:type="dxa"/>
            <w:shd w:val="clear" w:color="auto" w:fill="FFC000"/>
          </w:tcPr>
          <w:p w14:paraId="137075DE" w14:textId="2BB36448" w:rsidR="00521F95" w:rsidRDefault="007E0DF4"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A</w:t>
            </w:r>
          </w:p>
        </w:tc>
        <w:tc>
          <w:tcPr>
            <w:tcW w:w="754" w:type="dxa"/>
            <w:shd w:val="clear" w:color="auto" w:fill="FFC000"/>
          </w:tcPr>
          <w:p w14:paraId="5C66899B" w14:textId="1C1AE052" w:rsidR="00521F95" w:rsidRDefault="007E0DF4"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A</w:t>
            </w:r>
          </w:p>
        </w:tc>
        <w:tc>
          <w:tcPr>
            <w:tcW w:w="703" w:type="dxa"/>
          </w:tcPr>
          <w:p w14:paraId="64B9F5D8"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86" w:type="dxa"/>
          </w:tcPr>
          <w:p w14:paraId="4D1946F2"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1058" w:type="dxa"/>
          </w:tcPr>
          <w:p w14:paraId="5DC385D5"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975" w:type="dxa"/>
            <w:shd w:val="clear" w:color="auto" w:fill="FFC000"/>
          </w:tcPr>
          <w:p w14:paraId="30F22701" w14:textId="4E1C6C2D" w:rsidR="00521F95" w:rsidRDefault="007E0DF4"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A</w:t>
            </w:r>
          </w:p>
        </w:tc>
        <w:tc>
          <w:tcPr>
            <w:tcW w:w="816" w:type="dxa"/>
          </w:tcPr>
          <w:p w14:paraId="00A1D792"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1177" w:type="dxa"/>
          </w:tcPr>
          <w:p w14:paraId="4383259E"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19" w:type="dxa"/>
            <w:shd w:val="clear" w:color="auto" w:fill="FFC000"/>
          </w:tcPr>
          <w:p w14:paraId="49CC63F5" w14:textId="208A39A5" w:rsidR="00521F95" w:rsidRDefault="007E0DF4"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A</w:t>
            </w:r>
          </w:p>
        </w:tc>
        <w:tc>
          <w:tcPr>
            <w:tcW w:w="899" w:type="dxa"/>
          </w:tcPr>
          <w:p w14:paraId="0C449EEB" w14:textId="531AE4E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887" w:type="dxa"/>
          </w:tcPr>
          <w:p w14:paraId="395DDE72"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670" w:type="dxa"/>
            <w:shd w:val="clear" w:color="auto" w:fill="FFC000"/>
          </w:tcPr>
          <w:p w14:paraId="7B58190B" w14:textId="71D23F56" w:rsidR="00521F95" w:rsidRDefault="007E0DF4"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A</w:t>
            </w:r>
          </w:p>
        </w:tc>
      </w:tr>
      <w:tr w:rsidR="00521F95" w14:paraId="33B59BA0" w14:textId="7DC5B68D" w:rsidTr="00565DBE">
        <w:trPr>
          <w:trHeight w:val="284"/>
          <w:jc w:val="center"/>
        </w:trPr>
        <w:tc>
          <w:tcPr>
            <w:tcW w:w="2184" w:type="dxa"/>
            <w:gridSpan w:val="2"/>
          </w:tcPr>
          <w:p w14:paraId="3CC75AC2" w14:textId="486CF6C8" w:rsidR="00521F95" w:rsidRDefault="00521F95" w:rsidP="004B341B">
            <w:pPr>
              <w:spacing w:line="360" w:lineRule="atLeast"/>
            </w:pPr>
            <w:r>
              <w:t>V Marišćina</w:t>
            </w:r>
          </w:p>
        </w:tc>
        <w:tc>
          <w:tcPr>
            <w:tcW w:w="764" w:type="dxa"/>
          </w:tcPr>
          <w:p w14:paraId="46F1AA14"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70" w:type="dxa"/>
            <w:shd w:val="clear" w:color="auto" w:fill="FFC000"/>
          </w:tcPr>
          <w:p w14:paraId="4016A6CB" w14:textId="29D4C2A0" w:rsidR="00521F95" w:rsidRDefault="007E0DF4"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A</w:t>
            </w:r>
          </w:p>
        </w:tc>
        <w:tc>
          <w:tcPr>
            <w:tcW w:w="786" w:type="dxa"/>
            <w:shd w:val="clear" w:color="auto" w:fill="FFC000"/>
          </w:tcPr>
          <w:p w14:paraId="4009984E" w14:textId="623B3BAE" w:rsidR="00521F95" w:rsidRDefault="007E0DF4"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A</w:t>
            </w:r>
          </w:p>
        </w:tc>
        <w:tc>
          <w:tcPr>
            <w:tcW w:w="754" w:type="dxa"/>
            <w:shd w:val="clear" w:color="auto" w:fill="FFC000"/>
          </w:tcPr>
          <w:p w14:paraId="4B24CB04" w14:textId="156D6DF6" w:rsidR="00521F95" w:rsidRDefault="007E0DF4"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A</w:t>
            </w:r>
          </w:p>
        </w:tc>
        <w:tc>
          <w:tcPr>
            <w:tcW w:w="703" w:type="dxa"/>
          </w:tcPr>
          <w:p w14:paraId="5D8D3AC2"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86" w:type="dxa"/>
          </w:tcPr>
          <w:p w14:paraId="0E140A4F"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1058" w:type="dxa"/>
          </w:tcPr>
          <w:p w14:paraId="31DC2668"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975" w:type="dxa"/>
            <w:shd w:val="clear" w:color="auto" w:fill="FFC000"/>
          </w:tcPr>
          <w:p w14:paraId="65BA35FA" w14:textId="336ED1A4" w:rsidR="00521F95" w:rsidRDefault="007E0DF4"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A</w:t>
            </w:r>
          </w:p>
        </w:tc>
        <w:tc>
          <w:tcPr>
            <w:tcW w:w="816" w:type="dxa"/>
            <w:shd w:val="clear" w:color="auto" w:fill="FFC000"/>
          </w:tcPr>
          <w:p w14:paraId="7AF11E15" w14:textId="2220317D" w:rsidR="00521F95" w:rsidRDefault="007E0DF4"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A</w:t>
            </w:r>
          </w:p>
        </w:tc>
        <w:tc>
          <w:tcPr>
            <w:tcW w:w="1177" w:type="dxa"/>
          </w:tcPr>
          <w:p w14:paraId="5485789F"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19" w:type="dxa"/>
          </w:tcPr>
          <w:p w14:paraId="0DBFDCE2"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899" w:type="dxa"/>
          </w:tcPr>
          <w:p w14:paraId="460AF8AA" w14:textId="41239960"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887" w:type="dxa"/>
            <w:shd w:val="clear" w:color="auto" w:fill="FFC000"/>
          </w:tcPr>
          <w:p w14:paraId="5C499B7B" w14:textId="481747F3" w:rsidR="00521F95" w:rsidRDefault="007E0DF4"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A</w:t>
            </w:r>
          </w:p>
        </w:tc>
        <w:tc>
          <w:tcPr>
            <w:tcW w:w="670" w:type="dxa"/>
          </w:tcPr>
          <w:p w14:paraId="24F92D4B" w14:textId="612B7C3A"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r>
      <w:tr w:rsidR="00521F95" w14:paraId="0EFA37C1" w14:textId="064B69A5" w:rsidTr="00565DBE">
        <w:trPr>
          <w:trHeight w:val="284"/>
          <w:jc w:val="center"/>
        </w:trPr>
        <w:tc>
          <w:tcPr>
            <w:tcW w:w="2184" w:type="dxa"/>
            <w:gridSpan w:val="2"/>
          </w:tcPr>
          <w:p w14:paraId="1464B1F9" w14:textId="18680E34" w:rsidR="00521F95" w:rsidRDefault="00521F95" w:rsidP="004B341B">
            <w:pPr>
              <w:spacing w:line="360" w:lineRule="atLeast"/>
            </w:pPr>
            <w:r>
              <w:t>VI Bakar- Luka</w:t>
            </w:r>
          </w:p>
        </w:tc>
        <w:tc>
          <w:tcPr>
            <w:tcW w:w="764" w:type="dxa"/>
          </w:tcPr>
          <w:p w14:paraId="760C5B1F"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70" w:type="dxa"/>
          </w:tcPr>
          <w:p w14:paraId="5310A0E8"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86" w:type="dxa"/>
          </w:tcPr>
          <w:p w14:paraId="3FF9CCCE"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54" w:type="dxa"/>
          </w:tcPr>
          <w:p w14:paraId="6D32E395"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03" w:type="dxa"/>
          </w:tcPr>
          <w:p w14:paraId="5451C8C8"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86" w:type="dxa"/>
          </w:tcPr>
          <w:p w14:paraId="60909205"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1058" w:type="dxa"/>
          </w:tcPr>
          <w:p w14:paraId="253EC334"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975" w:type="dxa"/>
            <w:shd w:val="clear" w:color="auto" w:fill="FFC000"/>
          </w:tcPr>
          <w:p w14:paraId="73D35F41" w14:textId="3D6D4B82" w:rsidR="00521F95" w:rsidRDefault="007E0DF4"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A</w:t>
            </w:r>
          </w:p>
        </w:tc>
        <w:tc>
          <w:tcPr>
            <w:tcW w:w="816" w:type="dxa"/>
          </w:tcPr>
          <w:p w14:paraId="40C84A18"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1177" w:type="dxa"/>
          </w:tcPr>
          <w:p w14:paraId="59AA1E0B"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19" w:type="dxa"/>
          </w:tcPr>
          <w:p w14:paraId="78C8F243"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899" w:type="dxa"/>
          </w:tcPr>
          <w:p w14:paraId="4AEDDD89" w14:textId="148977E3"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887" w:type="dxa"/>
          </w:tcPr>
          <w:p w14:paraId="0BA44A26"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670" w:type="dxa"/>
          </w:tcPr>
          <w:p w14:paraId="162098CA" w14:textId="0EDE926E"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r>
      <w:tr w:rsidR="00521F95" w14:paraId="18FD7967" w14:textId="7B92398C" w:rsidTr="00565DBE">
        <w:trPr>
          <w:trHeight w:val="284"/>
          <w:jc w:val="center"/>
        </w:trPr>
        <w:tc>
          <w:tcPr>
            <w:tcW w:w="2184" w:type="dxa"/>
            <w:gridSpan w:val="2"/>
          </w:tcPr>
          <w:p w14:paraId="36F16B2C" w14:textId="6CCED1E2" w:rsidR="00521F95" w:rsidRDefault="00521F95" w:rsidP="004B341B">
            <w:pPr>
              <w:spacing w:line="360" w:lineRule="atLeast"/>
            </w:pPr>
            <w:r>
              <w:t>VII Omišalj LNG</w:t>
            </w:r>
          </w:p>
        </w:tc>
        <w:tc>
          <w:tcPr>
            <w:tcW w:w="764" w:type="dxa"/>
            <w:shd w:val="clear" w:color="auto" w:fill="FFC000"/>
          </w:tcPr>
          <w:p w14:paraId="66A955EB" w14:textId="40301051" w:rsidR="00521F95" w:rsidRDefault="007E0DF4"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A</w:t>
            </w:r>
          </w:p>
        </w:tc>
        <w:tc>
          <w:tcPr>
            <w:tcW w:w="770" w:type="dxa"/>
            <w:shd w:val="clear" w:color="auto" w:fill="FFC000"/>
          </w:tcPr>
          <w:p w14:paraId="0951F789" w14:textId="0EEEC181" w:rsidR="00521F95" w:rsidRDefault="007E0DF4"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A</w:t>
            </w:r>
          </w:p>
        </w:tc>
        <w:tc>
          <w:tcPr>
            <w:tcW w:w="786" w:type="dxa"/>
          </w:tcPr>
          <w:p w14:paraId="2891EA1C"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54" w:type="dxa"/>
          </w:tcPr>
          <w:p w14:paraId="00CEF583" w14:textId="0A732E19"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03" w:type="dxa"/>
            <w:shd w:val="clear" w:color="auto" w:fill="FFC000"/>
          </w:tcPr>
          <w:p w14:paraId="1EAD650E" w14:textId="356BFA6E" w:rsidR="00521F95" w:rsidRDefault="007E0DF4"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A</w:t>
            </w:r>
          </w:p>
        </w:tc>
        <w:tc>
          <w:tcPr>
            <w:tcW w:w="786" w:type="dxa"/>
          </w:tcPr>
          <w:p w14:paraId="7D0A81FB"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1058" w:type="dxa"/>
          </w:tcPr>
          <w:p w14:paraId="172972DC"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975" w:type="dxa"/>
            <w:shd w:val="clear" w:color="auto" w:fill="FFC000"/>
          </w:tcPr>
          <w:p w14:paraId="2C2816BF" w14:textId="24F68648" w:rsidR="00521F95" w:rsidRDefault="007E0DF4"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A</w:t>
            </w:r>
          </w:p>
        </w:tc>
        <w:tc>
          <w:tcPr>
            <w:tcW w:w="816" w:type="dxa"/>
          </w:tcPr>
          <w:p w14:paraId="519B72C0"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1177" w:type="dxa"/>
          </w:tcPr>
          <w:p w14:paraId="7A556E21"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719" w:type="dxa"/>
            <w:shd w:val="clear" w:color="auto" w:fill="FFC000"/>
          </w:tcPr>
          <w:p w14:paraId="1D4C8028" w14:textId="7FBC2A47" w:rsidR="00521F95" w:rsidRDefault="007E0DF4"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r>
              <w:rPr>
                <w:rFonts w:ascii="Times New Roman" w:eastAsia="Times New Roman" w:hAnsi="Times New Roman" w:cs="Times New Roman"/>
                <w:color w:val="1F1F1F"/>
                <w:kern w:val="0"/>
                <w:sz w:val="24"/>
                <w:szCs w:val="24"/>
                <w:bdr w:val="none" w:sz="0" w:space="0" w:color="auto" w:frame="1"/>
                <w:lang w:eastAsia="en-GB"/>
                <w14:ligatures w14:val="none"/>
              </w:rPr>
              <w:t>A</w:t>
            </w:r>
          </w:p>
        </w:tc>
        <w:tc>
          <w:tcPr>
            <w:tcW w:w="899" w:type="dxa"/>
          </w:tcPr>
          <w:p w14:paraId="3D7F20E4" w14:textId="5002FA63"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887" w:type="dxa"/>
          </w:tcPr>
          <w:p w14:paraId="5213936E" w14:textId="77777777"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c>
          <w:tcPr>
            <w:tcW w:w="670" w:type="dxa"/>
          </w:tcPr>
          <w:p w14:paraId="33B6AA98" w14:textId="38BD5285" w:rsidR="00521F95" w:rsidRDefault="00521F95" w:rsidP="00524528">
            <w:pPr>
              <w:spacing w:line="360" w:lineRule="atLeast"/>
              <w:jc w:val="center"/>
              <w:rPr>
                <w:rFonts w:ascii="Times New Roman" w:eastAsia="Times New Roman" w:hAnsi="Times New Roman" w:cs="Times New Roman"/>
                <w:color w:val="1F1F1F"/>
                <w:kern w:val="0"/>
                <w:sz w:val="24"/>
                <w:szCs w:val="24"/>
                <w:bdr w:val="none" w:sz="0" w:space="0" w:color="auto" w:frame="1"/>
                <w:lang w:eastAsia="en-GB"/>
                <w14:ligatures w14:val="none"/>
              </w:rPr>
            </w:pPr>
          </w:p>
        </w:tc>
      </w:tr>
    </w:tbl>
    <w:p w14:paraId="33C27904" w14:textId="70B6C65E" w:rsidR="00082670" w:rsidRDefault="00082670" w:rsidP="00565DBE">
      <w:pPr>
        <w:spacing w:after="0" w:line="360" w:lineRule="atLeast"/>
        <w:rPr>
          <w:rFonts w:ascii="Times New Roman" w:eastAsia="Times New Roman" w:hAnsi="Times New Roman" w:cs="Times New Roman"/>
          <w:color w:val="1F1F1F"/>
          <w:kern w:val="0"/>
          <w:sz w:val="24"/>
          <w:szCs w:val="24"/>
          <w:bdr w:val="none" w:sz="0" w:space="0" w:color="auto" w:frame="1"/>
          <w:lang w:eastAsia="en-GB"/>
          <w14:ligatures w14:val="none"/>
        </w:rPr>
      </w:pPr>
    </w:p>
    <w:tbl>
      <w:tblPr>
        <w:tblStyle w:val="Reetkatablice"/>
        <w:tblW w:w="13608" w:type="dxa"/>
        <w:jc w:val="center"/>
        <w:tblLook w:val="04A0" w:firstRow="1" w:lastRow="0" w:firstColumn="1" w:lastColumn="0" w:noHBand="0" w:noVBand="1"/>
      </w:tblPr>
      <w:tblGrid>
        <w:gridCol w:w="1984"/>
        <w:gridCol w:w="531"/>
        <w:gridCol w:w="1139"/>
        <w:gridCol w:w="910"/>
        <w:gridCol w:w="2616"/>
        <w:gridCol w:w="531"/>
        <w:gridCol w:w="1345"/>
        <w:gridCol w:w="4552"/>
      </w:tblGrid>
      <w:tr w:rsidR="007B694D" w14:paraId="7CD30720" w14:textId="77777777" w:rsidTr="007B694D">
        <w:trPr>
          <w:trHeight w:val="454"/>
          <w:jc w:val="center"/>
        </w:trPr>
        <w:tc>
          <w:tcPr>
            <w:tcW w:w="1984" w:type="dxa"/>
            <w:vAlign w:val="center"/>
          </w:tcPr>
          <w:p w14:paraId="19EF37DC" w14:textId="77777777" w:rsidR="00565DBE" w:rsidRDefault="00565DBE" w:rsidP="007B694D">
            <w:pPr>
              <w:jc w:val="center"/>
            </w:pPr>
            <w:r w:rsidRPr="001C1A50">
              <w:rPr>
                <w:rFonts w:ascii="Times New Roman" w:eastAsia="Times New Roman" w:hAnsi="Times New Roman" w:cs="Times New Roman"/>
                <w:b/>
                <w:bCs/>
                <w:color w:val="1F1F1F"/>
                <w:kern w:val="0"/>
                <w:sz w:val="24"/>
                <w:szCs w:val="24"/>
                <w:bdr w:val="none" w:sz="0" w:space="0" w:color="auto" w:frame="1"/>
                <w:lang w:eastAsia="en-GB"/>
                <w14:ligatures w14:val="none"/>
              </w:rPr>
              <w:t>LEGENDA</w:t>
            </w:r>
            <w:r>
              <w:rPr>
                <w:rFonts w:ascii="Times New Roman" w:eastAsia="Times New Roman" w:hAnsi="Times New Roman" w:cs="Times New Roman"/>
                <w:b/>
                <w:bCs/>
                <w:color w:val="1F1F1F"/>
                <w:kern w:val="0"/>
                <w:sz w:val="24"/>
                <w:szCs w:val="24"/>
                <w:bdr w:val="none" w:sz="0" w:space="0" w:color="auto" w:frame="1"/>
                <w:lang w:eastAsia="en-GB"/>
                <w14:ligatures w14:val="none"/>
              </w:rPr>
              <w:t>:</w:t>
            </w:r>
          </w:p>
        </w:tc>
        <w:tc>
          <w:tcPr>
            <w:tcW w:w="531" w:type="dxa"/>
            <w:vAlign w:val="center"/>
          </w:tcPr>
          <w:p w14:paraId="093EB204" w14:textId="77777777" w:rsidR="00565DBE" w:rsidRDefault="00565DBE" w:rsidP="007B694D"/>
        </w:tc>
        <w:tc>
          <w:tcPr>
            <w:tcW w:w="1139" w:type="dxa"/>
            <w:vAlign w:val="center"/>
          </w:tcPr>
          <w:p w14:paraId="453FF4AE" w14:textId="77777777" w:rsidR="00565DBE" w:rsidRDefault="00565DBE" w:rsidP="007B694D">
            <w:r w:rsidRPr="001C1A50">
              <w:rPr>
                <w:rFonts w:ascii="Times New Roman" w:hAnsi="Times New Roman" w:cs="Times New Roman"/>
                <w:sz w:val="20"/>
                <w:szCs w:val="20"/>
              </w:rPr>
              <w:t>ne mjeri se</w:t>
            </w:r>
          </w:p>
        </w:tc>
        <w:tc>
          <w:tcPr>
            <w:tcW w:w="910" w:type="dxa"/>
            <w:shd w:val="clear" w:color="auto" w:fill="0070C0"/>
            <w:vAlign w:val="center"/>
          </w:tcPr>
          <w:p w14:paraId="419A9E03" w14:textId="77777777" w:rsidR="00565DBE" w:rsidRDefault="00565DBE" w:rsidP="007B694D">
            <w:pPr>
              <w:ind w:left="-57" w:right="-57"/>
              <w:jc w:val="center"/>
            </w:pPr>
            <w:r>
              <w:rPr>
                <w:rFonts w:ascii="Times New Roman" w:eastAsia="Times New Roman" w:hAnsi="Times New Roman" w:cs="Times New Roman"/>
                <w:color w:val="1F1F1F"/>
                <w:kern w:val="0"/>
                <w:sz w:val="24"/>
                <w:szCs w:val="24"/>
                <w:bdr w:val="none" w:sz="0" w:space="0" w:color="auto" w:frame="1"/>
                <w:lang w:eastAsia="en-GB"/>
                <w14:ligatures w14:val="none"/>
              </w:rPr>
              <w:t>K ili G</w:t>
            </w:r>
          </w:p>
        </w:tc>
        <w:tc>
          <w:tcPr>
            <w:tcW w:w="2616" w:type="dxa"/>
            <w:vAlign w:val="center"/>
          </w:tcPr>
          <w:p w14:paraId="63ACBB05" w14:textId="77777777" w:rsidR="00565DBE" w:rsidRDefault="00565DBE" w:rsidP="007B694D">
            <w:r w:rsidRPr="001C1A50">
              <w:rPr>
                <w:rFonts w:ascii="Times New Roman" w:hAnsi="Times New Roman" w:cs="Times New Roman"/>
                <w:sz w:val="20"/>
                <w:szCs w:val="20"/>
              </w:rPr>
              <w:t>kemijska ili fizička metoda</w:t>
            </w:r>
          </w:p>
        </w:tc>
        <w:tc>
          <w:tcPr>
            <w:tcW w:w="531" w:type="dxa"/>
            <w:shd w:val="clear" w:color="auto" w:fill="FFC000"/>
            <w:vAlign w:val="center"/>
          </w:tcPr>
          <w:p w14:paraId="748F982A" w14:textId="77777777" w:rsidR="00565DBE" w:rsidRDefault="00565DBE" w:rsidP="007B694D">
            <w:pPr>
              <w:jc w:val="center"/>
            </w:pPr>
            <w:r>
              <w:t>A</w:t>
            </w:r>
          </w:p>
        </w:tc>
        <w:tc>
          <w:tcPr>
            <w:tcW w:w="1345" w:type="dxa"/>
            <w:vAlign w:val="center"/>
          </w:tcPr>
          <w:p w14:paraId="43CD6BEF" w14:textId="77777777" w:rsidR="00565DBE" w:rsidRDefault="00565DBE" w:rsidP="007B694D">
            <w:r w:rsidRPr="001C1A50">
              <w:rPr>
                <w:rFonts w:ascii="Times New Roman" w:hAnsi="Times New Roman" w:cs="Times New Roman"/>
                <w:sz w:val="20"/>
                <w:szCs w:val="20"/>
              </w:rPr>
              <w:t>analizator</w:t>
            </w:r>
          </w:p>
        </w:tc>
        <w:tc>
          <w:tcPr>
            <w:tcW w:w="4552" w:type="dxa"/>
            <w:vAlign w:val="center"/>
          </w:tcPr>
          <w:p w14:paraId="6CEDE0B9" w14:textId="0F4AE91E" w:rsidR="00565DBE" w:rsidRDefault="00565DBE" w:rsidP="007B694D">
            <w:r>
              <w:rPr>
                <w:rFonts w:ascii="Times New Roman" w:eastAsia="Times New Roman" w:hAnsi="Times New Roman" w:cs="Times New Roman"/>
                <w:color w:val="1F1F1F"/>
                <w:kern w:val="0"/>
                <w:sz w:val="24"/>
                <w:szCs w:val="24"/>
                <w:bdr w:val="none" w:sz="0" w:space="0" w:color="auto" w:frame="1"/>
                <w:vertAlign w:val="superscript"/>
                <w:lang w:eastAsia="en-GB"/>
                <w14:ligatures w14:val="none"/>
              </w:rPr>
              <w:t>1</w:t>
            </w:r>
            <w:r>
              <w:rPr>
                <w:rFonts w:ascii="Times New Roman" w:eastAsia="Times New Roman" w:hAnsi="Times New Roman" w:cs="Times New Roman"/>
                <w:color w:val="1F1F1F"/>
                <w:kern w:val="0"/>
                <w:sz w:val="24"/>
                <w:szCs w:val="24"/>
                <w:bdr w:val="none" w:sz="0" w:space="0" w:color="auto" w:frame="1"/>
                <w:lang w:eastAsia="en-GB"/>
                <w14:ligatures w14:val="none"/>
              </w:rPr>
              <w:t xml:space="preserve"> svaki četvrti dan</w:t>
            </w:r>
            <w:r w:rsidR="007B694D">
              <w:rPr>
                <w:rFonts w:ascii="Times New Roman" w:eastAsia="Times New Roman" w:hAnsi="Times New Roman" w:cs="Times New Roman"/>
                <w:color w:val="1F1F1F"/>
                <w:kern w:val="0"/>
                <w:sz w:val="24"/>
                <w:szCs w:val="24"/>
                <w:bdr w:val="none" w:sz="0" w:space="0" w:color="auto" w:frame="1"/>
                <w:lang w:eastAsia="en-GB"/>
                <w14:ligatures w14:val="none"/>
              </w:rPr>
              <w:t xml:space="preserve">; </w:t>
            </w:r>
            <w:r>
              <w:rPr>
                <w:rFonts w:ascii="Times New Roman" w:eastAsia="Times New Roman" w:hAnsi="Times New Roman" w:cs="Times New Roman"/>
                <w:color w:val="1F1F1F"/>
                <w:kern w:val="0"/>
                <w:sz w:val="24"/>
                <w:szCs w:val="24"/>
                <w:bdr w:val="none" w:sz="0" w:space="0" w:color="auto" w:frame="1"/>
                <w:vertAlign w:val="superscript"/>
                <w:lang w:eastAsia="en-GB"/>
                <w14:ligatures w14:val="none"/>
              </w:rPr>
              <w:t>2</w:t>
            </w:r>
            <w:r>
              <w:rPr>
                <w:rFonts w:ascii="Times New Roman" w:eastAsia="Times New Roman" w:hAnsi="Times New Roman" w:cs="Times New Roman"/>
                <w:color w:val="1F1F1F"/>
                <w:kern w:val="0"/>
                <w:sz w:val="24"/>
                <w:szCs w:val="24"/>
                <w:bdr w:val="none" w:sz="0" w:space="0" w:color="auto" w:frame="1"/>
                <w:lang w:eastAsia="en-GB"/>
                <w14:ligatures w14:val="none"/>
              </w:rPr>
              <w:t xml:space="preserve"> 4 x 28 dana/godišnje</w:t>
            </w:r>
          </w:p>
        </w:tc>
      </w:tr>
    </w:tbl>
    <w:p w14:paraId="4FEB35C1" w14:textId="3FC090B4" w:rsidR="00031F08" w:rsidRPr="00031F08" w:rsidRDefault="00031F08" w:rsidP="00031F08">
      <w:pPr>
        <w:spacing w:after="0" w:line="240" w:lineRule="auto"/>
        <w:rPr>
          <w:rFonts w:ascii="Times New Roman" w:hAnsi="Times New Roman" w:cs="Times New Roman"/>
        </w:rPr>
      </w:pPr>
      <w:r w:rsidRPr="00031F08">
        <w:rPr>
          <w:rFonts w:ascii="Times New Roman" w:hAnsi="Times New Roman" w:cs="Times New Roman"/>
        </w:rPr>
        <w:lastRenderedPageBreak/>
        <w:t xml:space="preserve">Tablica </w:t>
      </w:r>
      <w:r w:rsidR="00363E98">
        <w:rPr>
          <w:rFonts w:ascii="Times New Roman" w:hAnsi="Times New Roman" w:cs="Times New Roman"/>
        </w:rPr>
        <w:t>10</w:t>
      </w:r>
      <w:r w:rsidR="00F1453C">
        <w:rPr>
          <w:rFonts w:ascii="Times New Roman" w:hAnsi="Times New Roman" w:cs="Times New Roman"/>
        </w:rPr>
        <w:t xml:space="preserve">. </w:t>
      </w:r>
      <w:r w:rsidRPr="00031F08">
        <w:rPr>
          <w:rFonts w:ascii="Times New Roman" w:hAnsi="Times New Roman" w:cs="Times New Roman"/>
        </w:rPr>
        <w:t>Kvaliteta zraka na području Primorsko-goranske županije</w:t>
      </w:r>
    </w:p>
    <w:tbl>
      <w:tblPr>
        <w:tblStyle w:val="Reetkatablice"/>
        <w:tblW w:w="0" w:type="auto"/>
        <w:tblLook w:val="04A0" w:firstRow="1" w:lastRow="0" w:firstColumn="1" w:lastColumn="0" w:noHBand="0" w:noVBand="1"/>
      </w:tblPr>
      <w:tblGrid>
        <w:gridCol w:w="2235"/>
        <w:gridCol w:w="801"/>
        <w:gridCol w:w="758"/>
        <w:gridCol w:w="709"/>
        <w:gridCol w:w="601"/>
        <w:gridCol w:w="763"/>
        <w:gridCol w:w="783"/>
        <w:gridCol w:w="1177"/>
        <w:gridCol w:w="1098"/>
        <w:gridCol w:w="1163"/>
        <w:gridCol w:w="936"/>
        <w:gridCol w:w="894"/>
        <w:gridCol w:w="892"/>
        <w:gridCol w:w="1049"/>
      </w:tblGrid>
      <w:tr w:rsidR="006971DC" w14:paraId="2B4F4B72" w14:textId="77777777" w:rsidTr="00B5088A">
        <w:trPr>
          <w:trHeight w:val="360"/>
        </w:trPr>
        <w:tc>
          <w:tcPr>
            <w:tcW w:w="2235" w:type="dxa"/>
          </w:tcPr>
          <w:p w14:paraId="306E2562" w14:textId="26B293F7" w:rsidR="006971DC" w:rsidRPr="00EA1AF3" w:rsidRDefault="006971DC" w:rsidP="006971DC">
            <w:pPr>
              <w:spacing w:line="360" w:lineRule="atLeast"/>
              <w:rPr>
                <w:rFonts w:ascii="Times New Roman" w:eastAsia="Times New Roman" w:hAnsi="Times New Roman" w:cs="Times New Roman"/>
                <w:color w:val="1F1F1F"/>
                <w:kern w:val="0"/>
                <w:bdr w:val="none" w:sz="0" w:space="0" w:color="auto" w:frame="1"/>
                <w:lang w:eastAsia="en-GB"/>
                <w14:ligatures w14:val="none"/>
              </w:rPr>
            </w:pPr>
            <w:r w:rsidRPr="00EA1AF3">
              <w:rPr>
                <w:rFonts w:ascii="Times New Roman" w:hAnsi="Times New Roman" w:cs="Times New Roman"/>
              </w:rPr>
              <w:t>JSL/Postaja:</w:t>
            </w:r>
          </w:p>
        </w:tc>
        <w:tc>
          <w:tcPr>
            <w:tcW w:w="801" w:type="dxa"/>
          </w:tcPr>
          <w:p w14:paraId="0C9CFFD7" w14:textId="77777777" w:rsidR="006971DC" w:rsidRPr="00EA1AF3" w:rsidRDefault="006971DC" w:rsidP="006971DC">
            <w:pPr>
              <w:spacing w:line="360" w:lineRule="atLeast"/>
              <w:jc w:val="center"/>
              <w:rPr>
                <w:rFonts w:ascii="Times New Roman" w:eastAsia="Times New Roman" w:hAnsi="Times New Roman" w:cs="Times New Roman"/>
                <w:color w:val="1F1F1F"/>
                <w:kern w:val="0"/>
                <w:bdr w:val="none" w:sz="0" w:space="0" w:color="auto" w:frame="1"/>
                <w:vertAlign w:val="subscript"/>
                <w:lang w:eastAsia="en-GB"/>
                <w14:ligatures w14:val="none"/>
              </w:rPr>
            </w:pPr>
            <w:r w:rsidRPr="00EA1AF3">
              <w:rPr>
                <w:rFonts w:ascii="Times New Roman" w:eastAsia="Times New Roman" w:hAnsi="Times New Roman" w:cs="Times New Roman"/>
                <w:color w:val="1F1F1F"/>
                <w:kern w:val="0"/>
                <w:bdr w:val="none" w:sz="0" w:space="0" w:color="auto" w:frame="1"/>
                <w:lang w:eastAsia="en-GB"/>
                <w14:ligatures w14:val="none"/>
              </w:rPr>
              <w:t>SO</w:t>
            </w:r>
            <w:r w:rsidRPr="00EA1AF3">
              <w:rPr>
                <w:rFonts w:ascii="Times New Roman" w:eastAsia="Times New Roman" w:hAnsi="Times New Roman" w:cs="Times New Roman"/>
                <w:color w:val="1F1F1F"/>
                <w:kern w:val="0"/>
                <w:bdr w:val="none" w:sz="0" w:space="0" w:color="auto" w:frame="1"/>
                <w:vertAlign w:val="subscript"/>
                <w:lang w:eastAsia="en-GB"/>
                <w14:ligatures w14:val="none"/>
              </w:rPr>
              <w:t>2</w:t>
            </w:r>
          </w:p>
        </w:tc>
        <w:tc>
          <w:tcPr>
            <w:tcW w:w="758" w:type="dxa"/>
          </w:tcPr>
          <w:p w14:paraId="7E0F8968" w14:textId="77777777" w:rsidR="006971DC" w:rsidRPr="00EA1AF3" w:rsidRDefault="006971DC" w:rsidP="006971DC">
            <w:pPr>
              <w:spacing w:line="360" w:lineRule="atLeast"/>
              <w:jc w:val="center"/>
              <w:rPr>
                <w:rFonts w:ascii="Times New Roman" w:eastAsia="Times New Roman" w:hAnsi="Times New Roman" w:cs="Times New Roman"/>
                <w:color w:val="1F1F1F"/>
                <w:kern w:val="0"/>
                <w:bdr w:val="none" w:sz="0" w:space="0" w:color="auto" w:frame="1"/>
                <w:vertAlign w:val="subscript"/>
                <w:lang w:eastAsia="en-GB"/>
                <w14:ligatures w14:val="none"/>
              </w:rPr>
            </w:pPr>
            <w:r w:rsidRPr="00EA1AF3">
              <w:rPr>
                <w:rFonts w:ascii="Times New Roman" w:eastAsia="Times New Roman" w:hAnsi="Times New Roman" w:cs="Times New Roman"/>
                <w:color w:val="1F1F1F"/>
                <w:kern w:val="0"/>
                <w:bdr w:val="none" w:sz="0" w:space="0" w:color="auto" w:frame="1"/>
                <w:lang w:eastAsia="en-GB"/>
                <w14:ligatures w14:val="none"/>
              </w:rPr>
              <w:t>NO</w:t>
            </w:r>
            <w:r w:rsidRPr="00EA1AF3">
              <w:rPr>
                <w:rFonts w:ascii="Times New Roman" w:eastAsia="Times New Roman" w:hAnsi="Times New Roman" w:cs="Times New Roman"/>
                <w:color w:val="1F1F1F"/>
                <w:kern w:val="0"/>
                <w:bdr w:val="none" w:sz="0" w:space="0" w:color="auto" w:frame="1"/>
                <w:vertAlign w:val="subscript"/>
                <w:lang w:eastAsia="en-GB"/>
                <w14:ligatures w14:val="none"/>
              </w:rPr>
              <w:t>2</w:t>
            </w:r>
          </w:p>
        </w:tc>
        <w:tc>
          <w:tcPr>
            <w:tcW w:w="709" w:type="dxa"/>
          </w:tcPr>
          <w:p w14:paraId="351764BA" w14:textId="06F36326" w:rsidR="006971DC" w:rsidRPr="00EA1AF3" w:rsidRDefault="006971DC" w:rsidP="006971DC">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r w:rsidRPr="00EA1AF3">
              <w:rPr>
                <w:rFonts w:ascii="Times New Roman" w:eastAsia="Times New Roman" w:hAnsi="Times New Roman" w:cs="Times New Roman"/>
                <w:color w:val="1F1F1F"/>
                <w:kern w:val="0"/>
                <w:bdr w:val="none" w:sz="0" w:space="0" w:color="auto" w:frame="1"/>
                <w:lang w:eastAsia="en-GB"/>
                <w14:ligatures w14:val="none"/>
              </w:rPr>
              <w:t>CO</w:t>
            </w:r>
          </w:p>
        </w:tc>
        <w:tc>
          <w:tcPr>
            <w:tcW w:w="601" w:type="dxa"/>
          </w:tcPr>
          <w:p w14:paraId="5D7FF67B" w14:textId="4DC89461" w:rsidR="006971DC" w:rsidRPr="00EA1AF3" w:rsidRDefault="006971DC" w:rsidP="006971DC">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r w:rsidRPr="00EA1AF3">
              <w:rPr>
                <w:rFonts w:ascii="Times New Roman" w:eastAsia="Times New Roman" w:hAnsi="Times New Roman" w:cs="Times New Roman"/>
                <w:color w:val="1F1F1F"/>
                <w:kern w:val="0"/>
                <w:bdr w:val="none" w:sz="0" w:space="0" w:color="auto" w:frame="1"/>
                <w:lang w:eastAsia="en-GB"/>
                <w14:ligatures w14:val="none"/>
              </w:rPr>
              <w:t>O</w:t>
            </w:r>
            <w:r w:rsidRPr="00EA1AF3">
              <w:rPr>
                <w:rFonts w:ascii="Times New Roman" w:eastAsia="Times New Roman" w:hAnsi="Times New Roman" w:cs="Times New Roman"/>
                <w:color w:val="1F1F1F"/>
                <w:kern w:val="0"/>
                <w:bdr w:val="none" w:sz="0" w:space="0" w:color="auto" w:frame="1"/>
                <w:vertAlign w:val="subscript"/>
                <w:lang w:eastAsia="en-GB"/>
                <w14:ligatures w14:val="none"/>
              </w:rPr>
              <w:t>3</w:t>
            </w:r>
          </w:p>
        </w:tc>
        <w:tc>
          <w:tcPr>
            <w:tcW w:w="763" w:type="dxa"/>
          </w:tcPr>
          <w:p w14:paraId="111FAE65" w14:textId="24FAEFF7" w:rsidR="006971DC" w:rsidRPr="00EA1AF3" w:rsidRDefault="006971DC" w:rsidP="006971DC">
            <w:pPr>
              <w:spacing w:line="360" w:lineRule="atLeast"/>
              <w:jc w:val="center"/>
              <w:rPr>
                <w:rFonts w:ascii="Times New Roman" w:eastAsia="Times New Roman" w:hAnsi="Times New Roman" w:cs="Times New Roman"/>
                <w:color w:val="1F1F1F"/>
                <w:kern w:val="0"/>
                <w:bdr w:val="none" w:sz="0" w:space="0" w:color="auto" w:frame="1"/>
                <w:vertAlign w:val="subscript"/>
                <w:lang w:eastAsia="en-GB"/>
                <w14:ligatures w14:val="none"/>
              </w:rPr>
            </w:pPr>
            <w:r w:rsidRPr="00EA1AF3">
              <w:rPr>
                <w:rFonts w:ascii="Times New Roman" w:eastAsia="Times New Roman" w:hAnsi="Times New Roman" w:cs="Times New Roman"/>
                <w:color w:val="1F1F1F"/>
                <w:kern w:val="0"/>
                <w:bdr w:val="none" w:sz="0" w:space="0" w:color="auto" w:frame="1"/>
                <w:lang w:eastAsia="en-GB"/>
                <w14:ligatures w14:val="none"/>
              </w:rPr>
              <w:t>PM</w:t>
            </w:r>
            <w:r w:rsidRPr="00EA1AF3">
              <w:rPr>
                <w:rFonts w:ascii="Times New Roman" w:eastAsia="Times New Roman" w:hAnsi="Times New Roman" w:cs="Times New Roman"/>
                <w:color w:val="1F1F1F"/>
                <w:kern w:val="0"/>
                <w:bdr w:val="none" w:sz="0" w:space="0" w:color="auto" w:frame="1"/>
                <w:vertAlign w:val="subscript"/>
                <w:lang w:eastAsia="en-GB"/>
                <w14:ligatures w14:val="none"/>
              </w:rPr>
              <w:t>2.5</w:t>
            </w:r>
          </w:p>
        </w:tc>
        <w:tc>
          <w:tcPr>
            <w:tcW w:w="783" w:type="dxa"/>
          </w:tcPr>
          <w:p w14:paraId="077206C7" w14:textId="5023574B" w:rsidR="006971DC" w:rsidRPr="00EA1AF3" w:rsidRDefault="006971DC" w:rsidP="006971DC">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r w:rsidRPr="00EA1AF3">
              <w:rPr>
                <w:rFonts w:ascii="Times New Roman" w:eastAsia="Times New Roman" w:hAnsi="Times New Roman" w:cs="Times New Roman"/>
                <w:color w:val="1F1F1F"/>
                <w:kern w:val="0"/>
                <w:bdr w:val="none" w:sz="0" w:space="0" w:color="auto" w:frame="1"/>
                <w:lang w:eastAsia="en-GB"/>
                <w14:ligatures w14:val="none"/>
              </w:rPr>
              <w:t>PM</w:t>
            </w:r>
            <w:r w:rsidRPr="00EA1AF3">
              <w:rPr>
                <w:rFonts w:ascii="Times New Roman" w:eastAsia="Times New Roman" w:hAnsi="Times New Roman" w:cs="Times New Roman"/>
                <w:color w:val="1F1F1F"/>
                <w:kern w:val="0"/>
                <w:bdr w:val="none" w:sz="0" w:space="0" w:color="auto" w:frame="1"/>
                <w:vertAlign w:val="subscript"/>
                <w:lang w:eastAsia="en-GB"/>
                <w14:ligatures w14:val="none"/>
              </w:rPr>
              <w:t>10</w:t>
            </w:r>
          </w:p>
        </w:tc>
        <w:tc>
          <w:tcPr>
            <w:tcW w:w="1177" w:type="dxa"/>
          </w:tcPr>
          <w:p w14:paraId="3C7AA89B" w14:textId="0ADEE0FF" w:rsidR="006971DC" w:rsidRPr="00EA1AF3" w:rsidRDefault="006971DC" w:rsidP="006971DC">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r w:rsidRPr="00EA1AF3">
              <w:rPr>
                <w:rFonts w:ascii="Times New Roman" w:eastAsia="Times New Roman" w:hAnsi="Times New Roman" w:cs="Times New Roman"/>
                <w:color w:val="1F1F1F"/>
                <w:kern w:val="0"/>
                <w:bdr w:val="none" w:sz="0" w:space="0" w:color="auto" w:frame="1"/>
                <w:lang w:eastAsia="en-GB"/>
                <w14:ligatures w14:val="none"/>
              </w:rPr>
              <w:t>Met/PM</w:t>
            </w:r>
            <w:r w:rsidRPr="00EA1AF3">
              <w:rPr>
                <w:rFonts w:ascii="Times New Roman" w:eastAsia="Times New Roman" w:hAnsi="Times New Roman" w:cs="Times New Roman"/>
                <w:color w:val="1F1F1F"/>
                <w:kern w:val="0"/>
                <w:bdr w:val="none" w:sz="0" w:space="0" w:color="auto" w:frame="1"/>
                <w:vertAlign w:val="subscript"/>
                <w:lang w:eastAsia="en-GB"/>
                <w14:ligatures w14:val="none"/>
              </w:rPr>
              <w:t>10</w:t>
            </w:r>
          </w:p>
        </w:tc>
        <w:tc>
          <w:tcPr>
            <w:tcW w:w="1098" w:type="dxa"/>
          </w:tcPr>
          <w:p w14:paraId="48A31182" w14:textId="7E565D7B" w:rsidR="006971DC" w:rsidRPr="00EA1AF3" w:rsidRDefault="006971DC" w:rsidP="006971DC">
            <w:pPr>
              <w:spacing w:line="360" w:lineRule="atLeast"/>
              <w:jc w:val="center"/>
              <w:rPr>
                <w:rFonts w:ascii="Times New Roman" w:eastAsia="Times New Roman" w:hAnsi="Times New Roman" w:cs="Times New Roman"/>
                <w:color w:val="1F1F1F"/>
                <w:kern w:val="0"/>
                <w:bdr w:val="none" w:sz="0" w:space="0" w:color="auto" w:frame="1"/>
                <w:vertAlign w:val="subscript"/>
                <w:lang w:eastAsia="en-GB"/>
                <w14:ligatures w14:val="none"/>
              </w:rPr>
            </w:pPr>
            <w:r w:rsidRPr="00EA1AF3">
              <w:rPr>
                <w:rFonts w:ascii="Times New Roman" w:eastAsia="Times New Roman" w:hAnsi="Times New Roman" w:cs="Times New Roman"/>
                <w:color w:val="1F1F1F"/>
                <w:kern w:val="0"/>
                <w:bdr w:val="none" w:sz="0" w:space="0" w:color="auto" w:frame="1"/>
                <w:lang w:eastAsia="en-GB"/>
                <w14:ligatures w14:val="none"/>
              </w:rPr>
              <w:t>UTT</w:t>
            </w:r>
          </w:p>
        </w:tc>
        <w:tc>
          <w:tcPr>
            <w:tcW w:w="1163" w:type="dxa"/>
          </w:tcPr>
          <w:p w14:paraId="32E381D8" w14:textId="594306C9" w:rsidR="006971DC" w:rsidRPr="00EA1AF3" w:rsidRDefault="006971DC" w:rsidP="006971DC">
            <w:pPr>
              <w:spacing w:line="360" w:lineRule="atLeast"/>
              <w:jc w:val="center"/>
              <w:rPr>
                <w:rFonts w:ascii="Times New Roman" w:eastAsia="Times New Roman" w:hAnsi="Times New Roman" w:cs="Times New Roman"/>
                <w:color w:val="1F1F1F"/>
                <w:kern w:val="0"/>
                <w:bdr w:val="none" w:sz="0" w:space="0" w:color="auto" w:frame="1"/>
                <w:vertAlign w:val="subscript"/>
                <w:lang w:eastAsia="en-GB"/>
                <w14:ligatures w14:val="none"/>
              </w:rPr>
            </w:pPr>
            <w:r w:rsidRPr="00EA1AF3">
              <w:rPr>
                <w:rFonts w:ascii="Times New Roman" w:eastAsia="Times New Roman" w:hAnsi="Times New Roman" w:cs="Times New Roman"/>
                <w:color w:val="1F1F1F"/>
                <w:kern w:val="0"/>
                <w:bdr w:val="none" w:sz="0" w:space="0" w:color="auto" w:frame="1"/>
                <w:lang w:eastAsia="en-GB"/>
                <w14:ligatures w14:val="none"/>
              </w:rPr>
              <w:t>Met/UUT</w:t>
            </w:r>
          </w:p>
        </w:tc>
        <w:tc>
          <w:tcPr>
            <w:tcW w:w="936" w:type="dxa"/>
          </w:tcPr>
          <w:p w14:paraId="5CF8F83C" w14:textId="06720AC4" w:rsidR="006971DC" w:rsidRPr="00EA1AF3" w:rsidRDefault="006971DC" w:rsidP="006971DC">
            <w:pPr>
              <w:spacing w:line="360" w:lineRule="atLeast"/>
              <w:jc w:val="center"/>
              <w:rPr>
                <w:rFonts w:ascii="Times New Roman" w:eastAsia="Times New Roman" w:hAnsi="Times New Roman" w:cs="Times New Roman"/>
                <w:color w:val="1F1F1F"/>
                <w:kern w:val="0"/>
                <w:bdr w:val="none" w:sz="0" w:space="0" w:color="auto" w:frame="1"/>
                <w:vertAlign w:val="subscript"/>
                <w:lang w:eastAsia="en-GB"/>
                <w14:ligatures w14:val="none"/>
              </w:rPr>
            </w:pPr>
            <w:r w:rsidRPr="00EA1AF3">
              <w:rPr>
                <w:rFonts w:ascii="Times New Roman" w:eastAsia="Times New Roman" w:hAnsi="Times New Roman" w:cs="Times New Roman"/>
                <w:color w:val="1F1F1F"/>
                <w:kern w:val="0"/>
                <w:bdr w:val="none" w:sz="0" w:space="0" w:color="auto" w:frame="1"/>
                <w:lang w:eastAsia="en-GB"/>
                <w14:ligatures w14:val="none"/>
              </w:rPr>
              <w:t>Benzen</w:t>
            </w:r>
          </w:p>
        </w:tc>
        <w:tc>
          <w:tcPr>
            <w:tcW w:w="894" w:type="dxa"/>
          </w:tcPr>
          <w:p w14:paraId="5657FB8C" w14:textId="4099411E" w:rsidR="006971DC" w:rsidRPr="00EA1AF3" w:rsidRDefault="006971DC" w:rsidP="006971DC">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r w:rsidRPr="00EA1AF3">
              <w:rPr>
                <w:rFonts w:ascii="Times New Roman" w:eastAsia="Times New Roman" w:hAnsi="Times New Roman" w:cs="Times New Roman"/>
                <w:color w:val="1F1F1F"/>
                <w:kern w:val="0"/>
                <w:bdr w:val="none" w:sz="0" w:space="0" w:color="auto" w:frame="1"/>
                <w:lang w:eastAsia="en-GB"/>
                <w14:ligatures w14:val="none"/>
              </w:rPr>
              <w:t>R-SH</w:t>
            </w:r>
          </w:p>
        </w:tc>
        <w:tc>
          <w:tcPr>
            <w:tcW w:w="892" w:type="dxa"/>
          </w:tcPr>
          <w:p w14:paraId="085A1D54" w14:textId="63D1DE0A" w:rsidR="006971DC" w:rsidRPr="00EA1AF3" w:rsidRDefault="006971DC" w:rsidP="006971DC">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r w:rsidRPr="00EA1AF3">
              <w:rPr>
                <w:rFonts w:ascii="Times New Roman" w:eastAsia="Times New Roman" w:hAnsi="Times New Roman" w:cs="Times New Roman"/>
                <w:color w:val="1F1F1F"/>
                <w:kern w:val="0"/>
                <w:bdr w:val="none" w:sz="0" w:space="0" w:color="auto" w:frame="1"/>
                <w:lang w:eastAsia="en-GB"/>
                <w14:ligatures w14:val="none"/>
              </w:rPr>
              <w:t>NH3</w:t>
            </w:r>
          </w:p>
        </w:tc>
        <w:tc>
          <w:tcPr>
            <w:tcW w:w="1049" w:type="dxa"/>
          </w:tcPr>
          <w:p w14:paraId="0423CF79" w14:textId="1B4A86B8" w:rsidR="006971DC" w:rsidRPr="00EA1AF3" w:rsidRDefault="006971DC" w:rsidP="006971DC">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r w:rsidRPr="00EA1AF3">
              <w:rPr>
                <w:rFonts w:ascii="Times New Roman" w:eastAsia="Times New Roman" w:hAnsi="Times New Roman" w:cs="Times New Roman"/>
                <w:color w:val="1F1F1F"/>
                <w:kern w:val="0"/>
                <w:bdr w:val="none" w:sz="0" w:space="0" w:color="auto" w:frame="1"/>
                <w:lang w:eastAsia="en-GB"/>
                <w14:ligatures w14:val="none"/>
              </w:rPr>
              <w:t>H</w:t>
            </w:r>
            <w:r w:rsidRPr="00EA1AF3">
              <w:rPr>
                <w:rFonts w:ascii="Times New Roman" w:eastAsia="Times New Roman" w:hAnsi="Times New Roman" w:cs="Times New Roman"/>
                <w:color w:val="1F1F1F"/>
                <w:kern w:val="0"/>
                <w:bdr w:val="none" w:sz="0" w:space="0" w:color="auto" w:frame="1"/>
                <w:vertAlign w:val="subscript"/>
                <w:lang w:eastAsia="en-GB"/>
                <w14:ligatures w14:val="none"/>
              </w:rPr>
              <w:t>2</w:t>
            </w:r>
            <w:r w:rsidRPr="00EA1AF3">
              <w:rPr>
                <w:rFonts w:ascii="Times New Roman" w:eastAsia="Times New Roman" w:hAnsi="Times New Roman" w:cs="Times New Roman"/>
                <w:color w:val="1F1F1F"/>
                <w:kern w:val="0"/>
                <w:bdr w:val="none" w:sz="0" w:space="0" w:color="auto" w:frame="1"/>
                <w:lang w:eastAsia="en-GB"/>
                <w14:ligatures w14:val="none"/>
              </w:rPr>
              <w:t>S</w:t>
            </w:r>
          </w:p>
        </w:tc>
      </w:tr>
      <w:tr w:rsidR="007E4F93" w14:paraId="754194BF" w14:textId="77777777" w:rsidTr="00EA1AF3">
        <w:trPr>
          <w:trHeight w:val="360"/>
        </w:trPr>
        <w:tc>
          <w:tcPr>
            <w:tcW w:w="13859" w:type="dxa"/>
            <w:gridSpan w:val="14"/>
            <w:shd w:val="clear" w:color="auto" w:fill="E7E6E6" w:themeFill="background2"/>
          </w:tcPr>
          <w:p w14:paraId="3814139F" w14:textId="69CC869C" w:rsidR="007E4F93" w:rsidRPr="00EA1AF3" w:rsidRDefault="007E4F93" w:rsidP="003A51A8">
            <w:pPr>
              <w:spacing w:line="360" w:lineRule="atLeast"/>
              <w:rPr>
                <w:rFonts w:ascii="Times New Roman" w:eastAsia="Times New Roman" w:hAnsi="Times New Roman" w:cs="Times New Roman"/>
                <w:color w:val="1F1F1F"/>
                <w:kern w:val="0"/>
                <w:bdr w:val="none" w:sz="0" w:space="0" w:color="auto" w:frame="1"/>
                <w:lang w:eastAsia="en-GB"/>
                <w14:ligatures w14:val="none"/>
              </w:rPr>
            </w:pPr>
            <w:r w:rsidRPr="00EA1AF3">
              <w:rPr>
                <w:rFonts w:ascii="Times New Roman" w:eastAsia="Times New Roman" w:hAnsi="Times New Roman" w:cs="Times New Roman"/>
                <w:color w:val="1F1F1F"/>
                <w:kern w:val="0"/>
                <w:bdr w:val="none" w:sz="0" w:space="0" w:color="auto" w:frame="1"/>
                <w:lang w:eastAsia="en-GB"/>
                <w14:ligatures w14:val="none"/>
              </w:rPr>
              <w:t>Grad Rijeka</w:t>
            </w:r>
          </w:p>
        </w:tc>
      </w:tr>
      <w:tr w:rsidR="006971DC" w14:paraId="51960A15" w14:textId="77777777" w:rsidTr="00B5088A">
        <w:trPr>
          <w:trHeight w:val="360"/>
        </w:trPr>
        <w:tc>
          <w:tcPr>
            <w:tcW w:w="2235" w:type="dxa"/>
          </w:tcPr>
          <w:p w14:paraId="1C0E112F" w14:textId="77777777" w:rsidR="006971DC" w:rsidRPr="00EA1AF3" w:rsidRDefault="006971DC" w:rsidP="00604237">
            <w:pPr>
              <w:spacing w:line="360" w:lineRule="atLeast"/>
              <w:rPr>
                <w:rFonts w:ascii="Times New Roman" w:eastAsia="Times New Roman" w:hAnsi="Times New Roman" w:cs="Times New Roman"/>
                <w:color w:val="1F1F1F"/>
                <w:kern w:val="0"/>
                <w:bdr w:val="none" w:sz="0" w:space="0" w:color="auto" w:frame="1"/>
                <w:lang w:eastAsia="en-GB"/>
                <w14:ligatures w14:val="none"/>
              </w:rPr>
            </w:pPr>
            <w:r w:rsidRPr="00EA1AF3">
              <w:rPr>
                <w:rFonts w:ascii="Times New Roman" w:eastAsia="Times New Roman" w:hAnsi="Times New Roman" w:cs="Times New Roman"/>
                <w:color w:val="1F1F1F"/>
                <w:kern w:val="0"/>
                <w:bdr w:val="none" w:sz="0" w:space="0" w:color="auto" w:frame="1"/>
                <w:lang w:eastAsia="en-GB"/>
                <w14:ligatures w14:val="none"/>
              </w:rPr>
              <w:t>I Krešimirova</w:t>
            </w:r>
          </w:p>
        </w:tc>
        <w:tc>
          <w:tcPr>
            <w:tcW w:w="801" w:type="dxa"/>
            <w:shd w:val="clear" w:color="auto" w:fill="FFFFFF" w:themeFill="background1"/>
          </w:tcPr>
          <w:p w14:paraId="6967A310" w14:textId="011FDA8D" w:rsidR="006971DC" w:rsidRPr="00EA1AF3" w:rsidRDefault="00214684" w:rsidP="00214684">
            <w:pPr>
              <w:tabs>
                <w:tab w:val="left" w:pos="270"/>
              </w:tabs>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r>
              <w:rPr>
                <w:rFonts w:ascii="Times New Roman" w:eastAsia="Times New Roman" w:hAnsi="Times New Roman" w:cs="Times New Roman"/>
                <w:color w:val="1F1F1F"/>
                <w:kern w:val="0"/>
                <w:bdr w:val="none" w:sz="0" w:space="0" w:color="auto" w:frame="1"/>
                <w:lang w:eastAsia="en-GB"/>
                <w14:ligatures w14:val="none"/>
              </w:rPr>
              <w:t>NP</w:t>
            </w:r>
          </w:p>
        </w:tc>
        <w:tc>
          <w:tcPr>
            <w:tcW w:w="758" w:type="dxa"/>
            <w:shd w:val="clear" w:color="auto" w:fill="FFFFFF" w:themeFill="background1"/>
          </w:tcPr>
          <w:p w14:paraId="47E79D9D" w14:textId="5D98C427" w:rsidR="006971DC" w:rsidRPr="00EA1AF3" w:rsidRDefault="00214684" w:rsidP="00016191">
            <w:pPr>
              <w:tabs>
                <w:tab w:val="left" w:pos="270"/>
              </w:tabs>
              <w:spacing w:line="360" w:lineRule="atLeast"/>
              <w:rPr>
                <w:rFonts w:ascii="Times New Roman" w:eastAsia="Times New Roman" w:hAnsi="Times New Roman" w:cs="Times New Roman"/>
                <w:color w:val="1F1F1F"/>
                <w:kern w:val="0"/>
                <w:bdr w:val="none" w:sz="0" w:space="0" w:color="auto" w:frame="1"/>
                <w:lang w:eastAsia="en-GB"/>
                <w14:ligatures w14:val="none"/>
              </w:rPr>
            </w:pPr>
            <w:r>
              <w:rPr>
                <w:rFonts w:ascii="Times New Roman" w:eastAsia="Times New Roman" w:hAnsi="Times New Roman" w:cs="Times New Roman"/>
                <w:color w:val="1F1F1F"/>
                <w:kern w:val="0"/>
                <w:bdr w:val="none" w:sz="0" w:space="0" w:color="auto" w:frame="1"/>
                <w:lang w:eastAsia="en-GB"/>
                <w14:ligatures w14:val="none"/>
              </w:rPr>
              <w:t>NP</w:t>
            </w:r>
          </w:p>
        </w:tc>
        <w:tc>
          <w:tcPr>
            <w:tcW w:w="709" w:type="dxa"/>
            <w:shd w:val="clear" w:color="auto" w:fill="FFFFFF" w:themeFill="background1"/>
          </w:tcPr>
          <w:p w14:paraId="1B967318" w14:textId="77777777" w:rsidR="006971DC" w:rsidRPr="00EA1AF3" w:rsidRDefault="006971DC" w:rsidP="00016191">
            <w:pPr>
              <w:tabs>
                <w:tab w:val="left" w:pos="270"/>
              </w:tabs>
              <w:spacing w:line="360" w:lineRule="atLeast"/>
              <w:rPr>
                <w:rFonts w:ascii="Times New Roman" w:eastAsia="Times New Roman" w:hAnsi="Times New Roman" w:cs="Times New Roman"/>
                <w:color w:val="1F1F1F"/>
                <w:kern w:val="0"/>
                <w:bdr w:val="none" w:sz="0" w:space="0" w:color="auto" w:frame="1"/>
                <w:lang w:eastAsia="en-GB"/>
                <w14:ligatures w14:val="none"/>
              </w:rPr>
            </w:pPr>
          </w:p>
        </w:tc>
        <w:tc>
          <w:tcPr>
            <w:tcW w:w="601" w:type="dxa"/>
            <w:shd w:val="clear" w:color="auto" w:fill="FFFFFF" w:themeFill="background1"/>
          </w:tcPr>
          <w:p w14:paraId="62B5F776" w14:textId="18BEC3BB" w:rsidR="006971DC" w:rsidRPr="00EA1AF3" w:rsidRDefault="006971DC" w:rsidP="00016191">
            <w:pPr>
              <w:tabs>
                <w:tab w:val="left" w:pos="270"/>
              </w:tabs>
              <w:spacing w:line="360" w:lineRule="atLeast"/>
              <w:rPr>
                <w:rFonts w:ascii="Times New Roman" w:eastAsia="Times New Roman" w:hAnsi="Times New Roman" w:cs="Times New Roman"/>
                <w:color w:val="1F1F1F"/>
                <w:kern w:val="0"/>
                <w:bdr w:val="none" w:sz="0" w:space="0" w:color="auto" w:frame="1"/>
                <w:lang w:eastAsia="en-GB"/>
                <w14:ligatures w14:val="none"/>
              </w:rPr>
            </w:pPr>
          </w:p>
        </w:tc>
        <w:tc>
          <w:tcPr>
            <w:tcW w:w="763" w:type="dxa"/>
            <w:shd w:val="clear" w:color="auto" w:fill="FFFFFF" w:themeFill="background1"/>
          </w:tcPr>
          <w:p w14:paraId="79E35D54"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83" w:type="dxa"/>
            <w:shd w:val="clear" w:color="auto" w:fill="FFFFFF" w:themeFill="background1"/>
          </w:tcPr>
          <w:p w14:paraId="22805C33" w14:textId="6F124270" w:rsidR="006971DC" w:rsidRPr="00EA1AF3" w:rsidRDefault="00214684"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r>
              <w:rPr>
                <w:rFonts w:ascii="Times New Roman" w:eastAsia="Times New Roman" w:hAnsi="Times New Roman" w:cs="Times New Roman"/>
                <w:color w:val="1F1F1F"/>
                <w:kern w:val="0"/>
                <w:bdr w:val="none" w:sz="0" w:space="0" w:color="auto" w:frame="1"/>
                <w:lang w:eastAsia="en-GB"/>
                <w14:ligatures w14:val="none"/>
              </w:rPr>
              <w:t>NP</w:t>
            </w:r>
          </w:p>
        </w:tc>
        <w:tc>
          <w:tcPr>
            <w:tcW w:w="1177" w:type="dxa"/>
            <w:shd w:val="clear" w:color="auto" w:fill="FFFFFF" w:themeFill="background1"/>
          </w:tcPr>
          <w:p w14:paraId="315DCD98" w14:textId="237EFB28"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098" w:type="dxa"/>
            <w:shd w:val="clear" w:color="auto" w:fill="FFFF00"/>
          </w:tcPr>
          <w:p w14:paraId="76A51B7A" w14:textId="6815B2F3"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163" w:type="dxa"/>
            <w:shd w:val="clear" w:color="auto" w:fill="FFFF00"/>
          </w:tcPr>
          <w:p w14:paraId="371C20AA"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936" w:type="dxa"/>
            <w:shd w:val="clear" w:color="auto" w:fill="FFFFFF" w:themeFill="background1"/>
          </w:tcPr>
          <w:p w14:paraId="4D1DF1A6"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894" w:type="dxa"/>
            <w:shd w:val="clear" w:color="auto" w:fill="FFFFFF" w:themeFill="background1"/>
          </w:tcPr>
          <w:p w14:paraId="10CC499F"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892" w:type="dxa"/>
            <w:shd w:val="clear" w:color="auto" w:fill="FFFFFF" w:themeFill="background1"/>
          </w:tcPr>
          <w:p w14:paraId="083103D9" w14:textId="2A8BB8B4" w:rsidR="006971DC" w:rsidRPr="00EA1AF3" w:rsidRDefault="00214684"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r>
              <w:rPr>
                <w:rFonts w:ascii="Times New Roman" w:eastAsia="Times New Roman" w:hAnsi="Times New Roman" w:cs="Times New Roman"/>
                <w:color w:val="1F1F1F"/>
                <w:kern w:val="0"/>
                <w:bdr w:val="none" w:sz="0" w:space="0" w:color="auto" w:frame="1"/>
                <w:lang w:eastAsia="en-GB"/>
                <w14:ligatures w14:val="none"/>
              </w:rPr>
              <w:t>NP</w:t>
            </w:r>
          </w:p>
        </w:tc>
        <w:tc>
          <w:tcPr>
            <w:tcW w:w="1049" w:type="dxa"/>
            <w:shd w:val="clear" w:color="auto" w:fill="FFFFFF" w:themeFill="background1"/>
          </w:tcPr>
          <w:p w14:paraId="5B6D6051"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r>
      <w:tr w:rsidR="006971DC" w14:paraId="565FC6BC" w14:textId="77777777" w:rsidTr="00B5088A">
        <w:trPr>
          <w:trHeight w:val="360"/>
        </w:trPr>
        <w:tc>
          <w:tcPr>
            <w:tcW w:w="2235" w:type="dxa"/>
          </w:tcPr>
          <w:p w14:paraId="040D9E2D" w14:textId="77777777" w:rsidR="006971DC" w:rsidRPr="00EA1AF3" w:rsidRDefault="006971DC" w:rsidP="00604237">
            <w:pPr>
              <w:spacing w:line="360" w:lineRule="atLeast"/>
              <w:rPr>
                <w:rFonts w:ascii="Times New Roman" w:eastAsia="Times New Roman" w:hAnsi="Times New Roman" w:cs="Times New Roman"/>
                <w:color w:val="1F1F1F"/>
                <w:kern w:val="0"/>
                <w:bdr w:val="none" w:sz="0" w:space="0" w:color="auto" w:frame="1"/>
                <w:lang w:eastAsia="en-GB"/>
                <w14:ligatures w14:val="none"/>
              </w:rPr>
            </w:pPr>
            <w:r w:rsidRPr="00EA1AF3">
              <w:rPr>
                <w:rFonts w:ascii="Times New Roman" w:eastAsia="Times New Roman" w:hAnsi="Times New Roman" w:cs="Times New Roman"/>
                <w:color w:val="1F1F1F"/>
                <w:kern w:val="0"/>
                <w:bdr w:val="none" w:sz="0" w:space="0" w:color="auto" w:frame="1"/>
                <w:lang w:eastAsia="en-GB"/>
                <w14:ligatures w14:val="none"/>
              </w:rPr>
              <w:t>I Mlaka</w:t>
            </w:r>
          </w:p>
        </w:tc>
        <w:tc>
          <w:tcPr>
            <w:tcW w:w="801" w:type="dxa"/>
            <w:shd w:val="clear" w:color="auto" w:fill="FFFF00"/>
          </w:tcPr>
          <w:p w14:paraId="1979CFF5" w14:textId="606FEE35"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58" w:type="dxa"/>
            <w:shd w:val="clear" w:color="auto" w:fill="FFFF00"/>
          </w:tcPr>
          <w:p w14:paraId="712BB8E7" w14:textId="3FA9640C"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09" w:type="dxa"/>
            <w:shd w:val="clear" w:color="auto" w:fill="FFFF00"/>
          </w:tcPr>
          <w:p w14:paraId="35615A06"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601" w:type="dxa"/>
            <w:shd w:val="clear" w:color="auto" w:fill="FFFF00"/>
          </w:tcPr>
          <w:p w14:paraId="72C7656E"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63" w:type="dxa"/>
            <w:shd w:val="clear" w:color="auto" w:fill="FFFFFF" w:themeFill="background1"/>
          </w:tcPr>
          <w:p w14:paraId="668B1137" w14:textId="48A9FD4F" w:rsidR="006971DC" w:rsidRPr="00EA1AF3" w:rsidRDefault="00214684"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r>
              <w:rPr>
                <w:rFonts w:ascii="Times New Roman" w:eastAsia="Times New Roman" w:hAnsi="Times New Roman" w:cs="Times New Roman"/>
                <w:color w:val="1F1F1F"/>
                <w:kern w:val="0"/>
                <w:bdr w:val="none" w:sz="0" w:space="0" w:color="auto" w:frame="1"/>
                <w:lang w:eastAsia="en-GB"/>
                <w14:ligatures w14:val="none"/>
              </w:rPr>
              <w:t>NP</w:t>
            </w:r>
          </w:p>
        </w:tc>
        <w:tc>
          <w:tcPr>
            <w:tcW w:w="783" w:type="dxa"/>
            <w:shd w:val="clear" w:color="auto" w:fill="FFFFFF" w:themeFill="background1"/>
          </w:tcPr>
          <w:p w14:paraId="00204653" w14:textId="3C67A42E" w:rsidR="006971DC" w:rsidRPr="00EA1AF3" w:rsidRDefault="00214684"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r>
              <w:rPr>
                <w:rFonts w:ascii="Times New Roman" w:eastAsia="Times New Roman" w:hAnsi="Times New Roman" w:cs="Times New Roman"/>
                <w:color w:val="1F1F1F"/>
                <w:kern w:val="0"/>
                <w:bdr w:val="none" w:sz="0" w:space="0" w:color="auto" w:frame="1"/>
                <w:lang w:eastAsia="en-GB"/>
                <w14:ligatures w14:val="none"/>
              </w:rPr>
              <w:t>NP</w:t>
            </w:r>
          </w:p>
        </w:tc>
        <w:tc>
          <w:tcPr>
            <w:tcW w:w="1177" w:type="dxa"/>
            <w:shd w:val="clear" w:color="auto" w:fill="FFFFFF" w:themeFill="background1"/>
          </w:tcPr>
          <w:p w14:paraId="71367B5F" w14:textId="0A61440E"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098" w:type="dxa"/>
            <w:shd w:val="clear" w:color="auto" w:fill="FFFF00"/>
          </w:tcPr>
          <w:p w14:paraId="5227E592" w14:textId="1CA1E880"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163" w:type="dxa"/>
            <w:shd w:val="clear" w:color="auto" w:fill="FFFF00"/>
          </w:tcPr>
          <w:p w14:paraId="5F9EF637" w14:textId="50D52965"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936" w:type="dxa"/>
            <w:shd w:val="clear" w:color="auto" w:fill="FFFFFF" w:themeFill="background1"/>
          </w:tcPr>
          <w:p w14:paraId="7058968F"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894" w:type="dxa"/>
            <w:shd w:val="clear" w:color="auto" w:fill="FFFFFF" w:themeFill="background1"/>
          </w:tcPr>
          <w:p w14:paraId="1194F273" w14:textId="1A47D578"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892" w:type="dxa"/>
            <w:shd w:val="clear" w:color="auto" w:fill="FFFFFF" w:themeFill="background1"/>
          </w:tcPr>
          <w:p w14:paraId="1A25DB0E"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049" w:type="dxa"/>
            <w:shd w:val="clear" w:color="auto" w:fill="FFFFFF" w:themeFill="background1"/>
          </w:tcPr>
          <w:p w14:paraId="3951612F"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r>
      <w:tr w:rsidR="006971DC" w14:paraId="27675CE9" w14:textId="77777777" w:rsidTr="00B5088A">
        <w:trPr>
          <w:trHeight w:val="360"/>
        </w:trPr>
        <w:tc>
          <w:tcPr>
            <w:tcW w:w="2235" w:type="dxa"/>
          </w:tcPr>
          <w:p w14:paraId="335804A0" w14:textId="31DFA364" w:rsidR="006971DC" w:rsidRPr="00EA1AF3" w:rsidRDefault="003A51A8" w:rsidP="00604237">
            <w:pPr>
              <w:spacing w:line="360" w:lineRule="atLeast"/>
              <w:rPr>
                <w:rFonts w:ascii="Times New Roman" w:eastAsia="Times New Roman" w:hAnsi="Times New Roman" w:cs="Times New Roman"/>
                <w:color w:val="1F1F1F"/>
                <w:kern w:val="0"/>
                <w:bdr w:val="none" w:sz="0" w:space="0" w:color="auto" w:frame="1"/>
                <w:lang w:eastAsia="en-GB"/>
                <w14:ligatures w14:val="none"/>
              </w:rPr>
            </w:pPr>
            <w:r w:rsidRPr="00EA1AF3">
              <w:rPr>
                <w:rFonts w:ascii="Times New Roman" w:hAnsi="Times New Roman" w:cs="Times New Roman"/>
              </w:rPr>
              <w:t>III Plumbum</w:t>
            </w:r>
          </w:p>
        </w:tc>
        <w:tc>
          <w:tcPr>
            <w:tcW w:w="801" w:type="dxa"/>
            <w:shd w:val="clear" w:color="auto" w:fill="FFFFFF" w:themeFill="background1"/>
          </w:tcPr>
          <w:p w14:paraId="52B62EF0" w14:textId="6CC37C4B"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58" w:type="dxa"/>
            <w:shd w:val="clear" w:color="auto" w:fill="FFFFFF" w:themeFill="background1"/>
          </w:tcPr>
          <w:p w14:paraId="32338B99"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09" w:type="dxa"/>
            <w:shd w:val="clear" w:color="auto" w:fill="FFFFFF" w:themeFill="background1"/>
          </w:tcPr>
          <w:p w14:paraId="7E7F4153" w14:textId="402BD62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601" w:type="dxa"/>
            <w:shd w:val="clear" w:color="auto" w:fill="FFFFFF" w:themeFill="background1"/>
          </w:tcPr>
          <w:p w14:paraId="72F9F7B3" w14:textId="77777777" w:rsidR="006971DC" w:rsidRPr="00EA1AF3" w:rsidRDefault="006971DC" w:rsidP="00604237">
            <w:pPr>
              <w:spacing w:line="360" w:lineRule="atLeast"/>
              <w:rPr>
                <w:rFonts w:ascii="Times New Roman" w:eastAsia="Times New Roman" w:hAnsi="Times New Roman" w:cs="Times New Roman"/>
                <w:color w:val="1F1F1F"/>
                <w:kern w:val="0"/>
                <w:bdr w:val="none" w:sz="0" w:space="0" w:color="auto" w:frame="1"/>
                <w:vertAlign w:val="superscript"/>
                <w:lang w:eastAsia="en-GB"/>
                <w14:ligatures w14:val="none"/>
              </w:rPr>
            </w:pPr>
          </w:p>
        </w:tc>
        <w:tc>
          <w:tcPr>
            <w:tcW w:w="763" w:type="dxa"/>
            <w:shd w:val="clear" w:color="auto" w:fill="FFFFFF" w:themeFill="background1"/>
          </w:tcPr>
          <w:p w14:paraId="7AA07341"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83" w:type="dxa"/>
            <w:shd w:val="clear" w:color="auto" w:fill="FFFFFF" w:themeFill="background1"/>
          </w:tcPr>
          <w:p w14:paraId="78726DBC" w14:textId="78827768"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177" w:type="dxa"/>
            <w:shd w:val="clear" w:color="auto" w:fill="FFFFFF" w:themeFill="background1"/>
          </w:tcPr>
          <w:p w14:paraId="58E8BF81" w14:textId="41125CE4"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098" w:type="dxa"/>
            <w:shd w:val="clear" w:color="auto" w:fill="FFFF00"/>
          </w:tcPr>
          <w:p w14:paraId="74079B97"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163" w:type="dxa"/>
            <w:shd w:val="clear" w:color="auto" w:fill="FFFF00"/>
          </w:tcPr>
          <w:p w14:paraId="62E8E6FD"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936" w:type="dxa"/>
            <w:shd w:val="clear" w:color="auto" w:fill="FFFFFF" w:themeFill="background1"/>
          </w:tcPr>
          <w:p w14:paraId="1BF270EC"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894" w:type="dxa"/>
            <w:shd w:val="clear" w:color="auto" w:fill="FFFFFF" w:themeFill="background1"/>
          </w:tcPr>
          <w:p w14:paraId="3EE2CE9F"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892" w:type="dxa"/>
            <w:shd w:val="clear" w:color="auto" w:fill="FFFFFF" w:themeFill="background1"/>
          </w:tcPr>
          <w:p w14:paraId="1E1D8F24"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049" w:type="dxa"/>
            <w:shd w:val="clear" w:color="auto" w:fill="FFFFFF" w:themeFill="background1"/>
          </w:tcPr>
          <w:p w14:paraId="6F0928B3"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r>
      <w:tr w:rsidR="008F6373" w14:paraId="4BDE785B" w14:textId="77777777" w:rsidTr="00EA1AF3">
        <w:trPr>
          <w:trHeight w:val="360"/>
        </w:trPr>
        <w:tc>
          <w:tcPr>
            <w:tcW w:w="13859" w:type="dxa"/>
            <w:gridSpan w:val="14"/>
            <w:shd w:val="clear" w:color="auto" w:fill="E7E6E6" w:themeFill="background2"/>
          </w:tcPr>
          <w:p w14:paraId="7F005C36" w14:textId="20C607E7" w:rsidR="008F6373" w:rsidRPr="00EA1AF3" w:rsidRDefault="008F6373" w:rsidP="008F6373">
            <w:pPr>
              <w:tabs>
                <w:tab w:val="left" w:pos="675"/>
              </w:tabs>
              <w:spacing w:line="360" w:lineRule="atLeast"/>
              <w:rPr>
                <w:rFonts w:ascii="Times New Roman" w:eastAsia="Times New Roman" w:hAnsi="Times New Roman" w:cs="Times New Roman"/>
                <w:color w:val="1F1F1F"/>
                <w:kern w:val="0"/>
                <w:bdr w:val="none" w:sz="0" w:space="0" w:color="auto" w:frame="1"/>
                <w:lang w:eastAsia="en-GB"/>
                <w14:ligatures w14:val="none"/>
              </w:rPr>
            </w:pPr>
            <w:r w:rsidRPr="00EA1AF3">
              <w:rPr>
                <w:rFonts w:ascii="Times New Roman" w:eastAsia="Times New Roman" w:hAnsi="Times New Roman" w:cs="Times New Roman"/>
                <w:color w:val="1F1F1F"/>
                <w:kern w:val="0"/>
                <w:bdr w:val="none" w:sz="0" w:space="0" w:color="auto" w:frame="1"/>
                <w:lang w:eastAsia="en-GB"/>
                <w14:ligatures w14:val="none"/>
              </w:rPr>
              <w:t>Grad Bakar</w:t>
            </w:r>
          </w:p>
        </w:tc>
      </w:tr>
      <w:tr w:rsidR="006971DC" w14:paraId="77AA4D93" w14:textId="77777777" w:rsidTr="00B5088A">
        <w:trPr>
          <w:trHeight w:val="360"/>
        </w:trPr>
        <w:tc>
          <w:tcPr>
            <w:tcW w:w="2235" w:type="dxa"/>
          </w:tcPr>
          <w:p w14:paraId="4364241F" w14:textId="6E366376" w:rsidR="006971DC" w:rsidRPr="00EA1AF3" w:rsidRDefault="008F6373" w:rsidP="00604237">
            <w:pPr>
              <w:spacing w:line="360" w:lineRule="atLeast"/>
              <w:rPr>
                <w:rFonts w:ascii="Times New Roman" w:eastAsia="Times New Roman" w:hAnsi="Times New Roman" w:cs="Times New Roman"/>
                <w:color w:val="1F1F1F"/>
                <w:kern w:val="0"/>
                <w:bdr w:val="none" w:sz="0" w:space="0" w:color="auto" w:frame="1"/>
                <w:lang w:eastAsia="en-GB"/>
                <w14:ligatures w14:val="none"/>
              </w:rPr>
            </w:pPr>
            <w:r w:rsidRPr="00EA1AF3">
              <w:rPr>
                <w:rFonts w:ascii="Times New Roman" w:hAnsi="Times New Roman" w:cs="Times New Roman"/>
              </w:rPr>
              <w:t>I Bakar</w:t>
            </w:r>
          </w:p>
        </w:tc>
        <w:tc>
          <w:tcPr>
            <w:tcW w:w="801" w:type="dxa"/>
            <w:shd w:val="clear" w:color="auto" w:fill="FFFF00"/>
          </w:tcPr>
          <w:p w14:paraId="73CA8C0E" w14:textId="20039BEC"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58" w:type="dxa"/>
            <w:shd w:val="clear" w:color="auto" w:fill="FFFFFF" w:themeFill="background1"/>
          </w:tcPr>
          <w:p w14:paraId="3C6BEA46"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09" w:type="dxa"/>
            <w:shd w:val="clear" w:color="auto" w:fill="FFFFFF" w:themeFill="background1"/>
          </w:tcPr>
          <w:p w14:paraId="13075C92" w14:textId="5ACA5AA0"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601" w:type="dxa"/>
            <w:shd w:val="clear" w:color="auto" w:fill="FFFFFF" w:themeFill="background1"/>
          </w:tcPr>
          <w:p w14:paraId="1C76F80D" w14:textId="2C0F1CA3"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vertAlign w:val="superscript"/>
                <w:lang w:eastAsia="en-GB"/>
                <w14:ligatures w14:val="none"/>
              </w:rPr>
            </w:pPr>
          </w:p>
        </w:tc>
        <w:tc>
          <w:tcPr>
            <w:tcW w:w="763" w:type="dxa"/>
            <w:shd w:val="clear" w:color="auto" w:fill="FFFFFF" w:themeFill="background1"/>
          </w:tcPr>
          <w:p w14:paraId="1B16C83E"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83" w:type="dxa"/>
            <w:shd w:val="clear" w:color="auto" w:fill="FFFFFF" w:themeFill="background1"/>
          </w:tcPr>
          <w:p w14:paraId="540CAADE" w14:textId="4592CEAA"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177" w:type="dxa"/>
            <w:shd w:val="clear" w:color="auto" w:fill="FFFFFF" w:themeFill="background1"/>
          </w:tcPr>
          <w:p w14:paraId="0503F745" w14:textId="22843931"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098" w:type="dxa"/>
            <w:shd w:val="clear" w:color="auto" w:fill="FFFF00"/>
          </w:tcPr>
          <w:p w14:paraId="0431C5C5"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163" w:type="dxa"/>
            <w:shd w:val="clear" w:color="auto" w:fill="FFFF00"/>
          </w:tcPr>
          <w:p w14:paraId="047CD6C9"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936" w:type="dxa"/>
            <w:shd w:val="clear" w:color="auto" w:fill="FFFFFF" w:themeFill="background1"/>
          </w:tcPr>
          <w:p w14:paraId="444883AF"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894" w:type="dxa"/>
            <w:shd w:val="clear" w:color="auto" w:fill="FFFFFF" w:themeFill="background1"/>
          </w:tcPr>
          <w:p w14:paraId="2CF09FED"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892" w:type="dxa"/>
            <w:shd w:val="clear" w:color="auto" w:fill="FFFF00"/>
          </w:tcPr>
          <w:p w14:paraId="2634084A"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049" w:type="dxa"/>
            <w:shd w:val="clear" w:color="auto" w:fill="FFFFFF" w:themeFill="background1"/>
          </w:tcPr>
          <w:p w14:paraId="352EB369"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r>
      <w:tr w:rsidR="00B5088A" w14:paraId="3AD753D1" w14:textId="77777777" w:rsidTr="00214684">
        <w:trPr>
          <w:trHeight w:val="360"/>
        </w:trPr>
        <w:tc>
          <w:tcPr>
            <w:tcW w:w="2235" w:type="dxa"/>
          </w:tcPr>
          <w:p w14:paraId="5B6EFA3C" w14:textId="4953CFA4" w:rsidR="006971DC" w:rsidRPr="00EA1AF3" w:rsidRDefault="008F6373" w:rsidP="00604237">
            <w:pPr>
              <w:spacing w:line="360" w:lineRule="atLeast"/>
              <w:rPr>
                <w:rFonts w:ascii="Times New Roman" w:eastAsia="Times New Roman" w:hAnsi="Times New Roman" w:cs="Times New Roman"/>
                <w:color w:val="1F1F1F"/>
                <w:kern w:val="0"/>
                <w:bdr w:val="none" w:sz="0" w:space="0" w:color="auto" w:frame="1"/>
                <w:lang w:eastAsia="en-GB"/>
                <w14:ligatures w14:val="none"/>
              </w:rPr>
            </w:pPr>
            <w:r w:rsidRPr="00EA1AF3">
              <w:rPr>
                <w:rFonts w:ascii="Times New Roman" w:hAnsi="Times New Roman" w:cs="Times New Roman"/>
              </w:rPr>
              <w:t>II AP Krasica</w:t>
            </w:r>
          </w:p>
        </w:tc>
        <w:tc>
          <w:tcPr>
            <w:tcW w:w="801" w:type="dxa"/>
            <w:shd w:val="clear" w:color="auto" w:fill="FFFF00"/>
          </w:tcPr>
          <w:p w14:paraId="1A2A5233"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58" w:type="dxa"/>
            <w:shd w:val="clear" w:color="auto" w:fill="FFFF00"/>
          </w:tcPr>
          <w:p w14:paraId="64A029CB"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09" w:type="dxa"/>
            <w:shd w:val="clear" w:color="auto" w:fill="FFFFFF" w:themeFill="background1"/>
          </w:tcPr>
          <w:p w14:paraId="6F704495"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601" w:type="dxa"/>
            <w:shd w:val="clear" w:color="auto" w:fill="FF0000"/>
          </w:tcPr>
          <w:p w14:paraId="4B82B71F" w14:textId="22FB34EE"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63" w:type="dxa"/>
            <w:shd w:val="clear" w:color="auto" w:fill="FFFF00"/>
          </w:tcPr>
          <w:p w14:paraId="70B80C9B"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83" w:type="dxa"/>
            <w:shd w:val="clear" w:color="auto" w:fill="FFFF00"/>
          </w:tcPr>
          <w:p w14:paraId="5FC8892C"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177" w:type="dxa"/>
            <w:shd w:val="clear" w:color="auto" w:fill="FFFF00"/>
          </w:tcPr>
          <w:p w14:paraId="2B43485C"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098" w:type="dxa"/>
            <w:shd w:val="clear" w:color="auto" w:fill="FFFFFF" w:themeFill="background1"/>
          </w:tcPr>
          <w:p w14:paraId="4F3BB010"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163" w:type="dxa"/>
            <w:shd w:val="clear" w:color="auto" w:fill="FFFFFF" w:themeFill="background1"/>
          </w:tcPr>
          <w:p w14:paraId="3FDE29F5"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936" w:type="dxa"/>
            <w:shd w:val="clear" w:color="auto" w:fill="FFFF00"/>
          </w:tcPr>
          <w:p w14:paraId="48FC752B"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894" w:type="dxa"/>
            <w:shd w:val="clear" w:color="auto" w:fill="FFFFFF" w:themeFill="background1"/>
          </w:tcPr>
          <w:p w14:paraId="1827D24F"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892" w:type="dxa"/>
            <w:shd w:val="clear" w:color="auto" w:fill="FFFFFF" w:themeFill="background1"/>
          </w:tcPr>
          <w:p w14:paraId="4ABBD274"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049" w:type="dxa"/>
            <w:shd w:val="clear" w:color="auto" w:fill="FFFF00"/>
          </w:tcPr>
          <w:p w14:paraId="228576FF"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r>
      <w:tr w:rsidR="006971DC" w14:paraId="646A106C" w14:textId="77777777" w:rsidTr="00B5088A">
        <w:trPr>
          <w:trHeight w:val="360"/>
        </w:trPr>
        <w:tc>
          <w:tcPr>
            <w:tcW w:w="2235" w:type="dxa"/>
          </w:tcPr>
          <w:p w14:paraId="71B74905" w14:textId="24DB1DA6" w:rsidR="006971DC" w:rsidRPr="00EA1AF3" w:rsidRDefault="008F6373" w:rsidP="00604237">
            <w:pPr>
              <w:spacing w:line="360" w:lineRule="atLeast"/>
              <w:rPr>
                <w:rFonts w:ascii="Times New Roman" w:eastAsia="Times New Roman" w:hAnsi="Times New Roman" w:cs="Times New Roman"/>
                <w:color w:val="1F1F1F"/>
                <w:kern w:val="0"/>
                <w:bdr w:val="none" w:sz="0" w:space="0" w:color="auto" w:frame="1"/>
                <w:lang w:eastAsia="en-GB"/>
                <w14:ligatures w14:val="none"/>
              </w:rPr>
            </w:pPr>
            <w:r w:rsidRPr="00EA1AF3">
              <w:rPr>
                <w:rFonts w:ascii="Times New Roman" w:hAnsi="Times New Roman" w:cs="Times New Roman"/>
              </w:rPr>
              <w:t>VI AP Bakar-Luka</w:t>
            </w:r>
          </w:p>
        </w:tc>
        <w:tc>
          <w:tcPr>
            <w:tcW w:w="801" w:type="dxa"/>
            <w:shd w:val="clear" w:color="auto" w:fill="FFFFFF" w:themeFill="background1"/>
          </w:tcPr>
          <w:p w14:paraId="1F794BB1" w14:textId="26918D78"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58" w:type="dxa"/>
            <w:shd w:val="clear" w:color="auto" w:fill="FFFFFF" w:themeFill="background1"/>
          </w:tcPr>
          <w:p w14:paraId="0B5976FB"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09" w:type="dxa"/>
            <w:shd w:val="clear" w:color="auto" w:fill="FFFFFF" w:themeFill="background1"/>
          </w:tcPr>
          <w:p w14:paraId="02363F13"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601" w:type="dxa"/>
            <w:shd w:val="clear" w:color="auto" w:fill="FFFFFF" w:themeFill="background1"/>
          </w:tcPr>
          <w:p w14:paraId="761E5EBE"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63" w:type="dxa"/>
            <w:shd w:val="clear" w:color="auto" w:fill="FFFFFF" w:themeFill="background1"/>
          </w:tcPr>
          <w:p w14:paraId="06258AA0"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83" w:type="dxa"/>
            <w:shd w:val="clear" w:color="auto" w:fill="FFFF00"/>
          </w:tcPr>
          <w:p w14:paraId="6943E062" w14:textId="7BD49CD5"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177" w:type="dxa"/>
            <w:shd w:val="clear" w:color="auto" w:fill="FFFFFF" w:themeFill="background1"/>
          </w:tcPr>
          <w:p w14:paraId="6C03FBA5" w14:textId="0F6048C6"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098" w:type="dxa"/>
            <w:shd w:val="clear" w:color="auto" w:fill="FFFFFF" w:themeFill="background1"/>
          </w:tcPr>
          <w:p w14:paraId="6FD9E64B"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163" w:type="dxa"/>
            <w:shd w:val="clear" w:color="auto" w:fill="FFFFFF" w:themeFill="background1"/>
          </w:tcPr>
          <w:p w14:paraId="1564C71B"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936" w:type="dxa"/>
            <w:shd w:val="clear" w:color="auto" w:fill="FFFFFF" w:themeFill="background1"/>
          </w:tcPr>
          <w:p w14:paraId="56371406"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894" w:type="dxa"/>
            <w:shd w:val="clear" w:color="auto" w:fill="FFFFFF" w:themeFill="background1"/>
          </w:tcPr>
          <w:p w14:paraId="1A081362"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892" w:type="dxa"/>
            <w:shd w:val="clear" w:color="auto" w:fill="FFFFFF" w:themeFill="background1"/>
          </w:tcPr>
          <w:p w14:paraId="42DC4AFA"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049" w:type="dxa"/>
            <w:shd w:val="clear" w:color="auto" w:fill="FFFFFF" w:themeFill="background1"/>
          </w:tcPr>
          <w:p w14:paraId="18353163"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r>
      <w:tr w:rsidR="008F6373" w14:paraId="19BD112D" w14:textId="77777777" w:rsidTr="00EA1AF3">
        <w:trPr>
          <w:trHeight w:val="360"/>
        </w:trPr>
        <w:tc>
          <w:tcPr>
            <w:tcW w:w="13859" w:type="dxa"/>
            <w:gridSpan w:val="14"/>
            <w:shd w:val="clear" w:color="auto" w:fill="E7E6E6" w:themeFill="background2"/>
          </w:tcPr>
          <w:p w14:paraId="21CD4641" w14:textId="2B35DAD2" w:rsidR="008F6373" w:rsidRPr="00EA1AF3" w:rsidRDefault="008F6373" w:rsidP="008F6373">
            <w:pPr>
              <w:spacing w:line="360" w:lineRule="atLeast"/>
              <w:rPr>
                <w:rFonts w:ascii="Times New Roman" w:eastAsia="Times New Roman" w:hAnsi="Times New Roman" w:cs="Times New Roman"/>
                <w:color w:val="1F1F1F"/>
                <w:kern w:val="0"/>
                <w:bdr w:val="none" w:sz="0" w:space="0" w:color="auto" w:frame="1"/>
                <w:lang w:eastAsia="en-GB"/>
                <w14:ligatures w14:val="none"/>
              </w:rPr>
            </w:pPr>
            <w:r w:rsidRPr="00EA1AF3">
              <w:rPr>
                <w:rFonts w:ascii="Times New Roman" w:eastAsia="Times New Roman" w:hAnsi="Times New Roman" w:cs="Times New Roman"/>
                <w:color w:val="1F1F1F"/>
                <w:kern w:val="0"/>
                <w:bdr w:val="none" w:sz="0" w:space="0" w:color="auto" w:frame="1"/>
                <w:shd w:val="clear" w:color="auto" w:fill="E7E6E6" w:themeFill="background2"/>
                <w:lang w:eastAsia="en-GB"/>
                <w14:ligatures w14:val="none"/>
              </w:rPr>
              <w:t>Grad</w:t>
            </w:r>
            <w:r w:rsidRPr="00EA1AF3">
              <w:rPr>
                <w:rFonts w:ascii="Times New Roman" w:eastAsia="Times New Roman" w:hAnsi="Times New Roman" w:cs="Times New Roman"/>
                <w:color w:val="1F1F1F"/>
                <w:kern w:val="0"/>
                <w:bdr w:val="none" w:sz="0" w:space="0" w:color="auto" w:frame="1"/>
                <w:lang w:eastAsia="en-GB"/>
                <w14:ligatures w14:val="none"/>
              </w:rPr>
              <w:t xml:space="preserve"> Kraljevica</w:t>
            </w:r>
          </w:p>
        </w:tc>
      </w:tr>
      <w:tr w:rsidR="006971DC" w14:paraId="3DC48C75" w14:textId="77777777" w:rsidTr="00136D77">
        <w:trPr>
          <w:trHeight w:val="360"/>
        </w:trPr>
        <w:tc>
          <w:tcPr>
            <w:tcW w:w="2235" w:type="dxa"/>
          </w:tcPr>
          <w:p w14:paraId="05489875" w14:textId="798A7399" w:rsidR="006971DC" w:rsidRPr="00EA1AF3" w:rsidRDefault="008F6373" w:rsidP="00604237">
            <w:pPr>
              <w:spacing w:line="360" w:lineRule="atLeast"/>
              <w:rPr>
                <w:rFonts w:ascii="Times New Roman" w:hAnsi="Times New Roman" w:cs="Times New Roman"/>
              </w:rPr>
            </w:pPr>
            <w:r w:rsidRPr="00EA1AF3">
              <w:rPr>
                <w:rFonts w:ascii="Times New Roman" w:hAnsi="Times New Roman" w:cs="Times New Roman"/>
              </w:rPr>
              <w:t>I Kraljevica</w:t>
            </w:r>
          </w:p>
        </w:tc>
        <w:tc>
          <w:tcPr>
            <w:tcW w:w="801" w:type="dxa"/>
            <w:shd w:val="clear" w:color="auto" w:fill="FFFF00"/>
          </w:tcPr>
          <w:p w14:paraId="4D0D8151"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58" w:type="dxa"/>
            <w:shd w:val="clear" w:color="auto" w:fill="FFFFFF" w:themeFill="background1"/>
          </w:tcPr>
          <w:p w14:paraId="1A26DED7"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09" w:type="dxa"/>
            <w:shd w:val="clear" w:color="auto" w:fill="FFFFFF" w:themeFill="background1"/>
          </w:tcPr>
          <w:p w14:paraId="603F8C7C"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601" w:type="dxa"/>
            <w:shd w:val="clear" w:color="auto" w:fill="FFFFFF" w:themeFill="background1"/>
          </w:tcPr>
          <w:p w14:paraId="00FD5B99"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63" w:type="dxa"/>
            <w:shd w:val="clear" w:color="auto" w:fill="FFFFFF" w:themeFill="background1"/>
          </w:tcPr>
          <w:p w14:paraId="12AFBB4D"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83" w:type="dxa"/>
            <w:shd w:val="clear" w:color="auto" w:fill="FFFFFF" w:themeFill="background1"/>
          </w:tcPr>
          <w:p w14:paraId="7AB12DB8" w14:textId="2BD24D73"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177" w:type="dxa"/>
            <w:shd w:val="clear" w:color="auto" w:fill="FFFFFF" w:themeFill="background1"/>
          </w:tcPr>
          <w:p w14:paraId="7A33F2C0" w14:textId="677C6F9A"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098" w:type="dxa"/>
            <w:shd w:val="clear" w:color="auto" w:fill="FFFF00"/>
          </w:tcPr>
          <w:p w14:paraId="35F49E92"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163" w:type="dxa"/>
            <w:shd w:val="clear" w:color="auto" w:fill="FFFF00"/>
          </w:tcPr>
          <w:p w14:paraId="04741365"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936" w:type="dxa"/>
            <w:shd w:val="clear" w:color="auto" w:fill="FFFFFF" w:themeFill="background1"/>
          </w:tcPr>
          <w:p w14:paraId="7418C0B0"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894" w:type="dxa"/>
            <w:shd w:val="clear" w:color="auto" w:fill="FFFFFF" w:themeFill="background1"/>
          </w:tcPr>
          <w:p w14:paraId="74A50636"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892" w:type="dxa"/>
            <w:shd w:val="clear" w:color="auto" w:fill="FFFFFF" w:themeFill="background1"/>
          </w:tcPr>
          <w:p w14:paraId="79EC4392" w14:textId="4D39882A" w:rsidR="006971DC" w:rsidRPr="00EA1AF3" w:rsidRDefault="00214684"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r>
              <w:rPr>
                <w:rFonts w:ascii="Times New Roman" w:eastAsia="Times New Roman" w:hAnsi="Times New Roman" w:cs="Times New Roman"/>
                <w:color w:val="1F1F1F"/>
                <w:kern w:val="0"/>
                <w:bdr w:val="none" w:sz="0" w:space="0" w:color="auto" w:frame="1"/>
                <w:lang w:eastAsia="en-GB"/>
                <w14:ligatures w14:val="none"/>
              </w:rPr>
              <w:t>NP</w:t>
            </w:r>
          </w:p>
        </w:tc>
        <w:tc>
          <w:tcPr>
            <w:tcW w:w="1049" w:type="dxa"/>
            <w:shd w:val="clear" w:color="auto" w:fill="FFFF00"/>
          </w:tcPr>
          <w:p w14:paraId="77E91EEA"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r>
      <w:tr w:rsidR="008F6373" w14:paraId="6CA2D057" w14:textId="77777777" w:rsidTr="00136D77">
        <w:trPr>
          <w:trHeight w:val="360"/>
        </w:trPr>
        <w:tc>
          <w:tcPr>
            <w:tcW w:w="13859" w:type="dxa"/>
            <w:gridSpan w:val="14"/>
            <w:shd w:val="clear" w:color="auto" w:fill="E7E6E6" w:themeFill="background2"/>
          </w:tcPr>
          <w:p w14:paraId="02C46A25" w14:textId="4BE02456" w:rsidR="008F6373" w:rsidRPr="00EA1AF3" w:rsidRDefault="008F6373" w:rsidP="008F6373">
            <w:pPr>
              <w:spacing w:line="360" w:lineRule="atLeast"/>
              <w:rPr>
                <w:rFonts w:ascii="Times New Roman" w:eastAsia="Times New Roman" w:hAnsi="Times New Roman" w:cs="Times New Roman"/>
                <w:color w:val="1F1F1F"/>
                <w:kern w:val="0"/>
                <w:bdr w:val="none" w:sz="0" w:space="0" w:color="auto" w:frame="1"/>
                <w:lang w:eastAsia="en-GB"/>
                <w14:ligatures w14:val="none"/>
              </w:rPr>
            </w:pPr>
            <w:r w:rsidRPr="00EA1AF3">
              <w:rPr>
                <w:rFonts w:ascii="Times New Roman" w:hAnsi="Times New Roman" w:cs="Times New Roman"/>
              </w:rPr>
              <w:t xml:space="preserve">Grad </w:t>
            </w:r>
            <w:r w:rsidR="005605D7">
              <w:rPr>
                <w:rFonts w:ascii="Times New Roman" w:hAnsi="Times New Roman" w:cs="Times New Roman"/>
              </w:rPr>
              <w:t>O</w:t>
            </w:r>
            <w:r w:rsidRPr="00EA1AF3">
              <w:rPr>
                <w:rFonts w:ascii="Times New Roman" w:hAnsi="Times New Roman" w:cs="Times New Roman"/>
              </w:rPr>
              <w:t>patija</w:t>
            </w:r>
          </w:p>
        </w:tc>
      </w:tr>
      <w:tr w:rsidR="006971DC" w14:paraId="4807E74E" w14:textId="77777777" w:rsidTr="00B5088A">
        <w:trPr>
          <w:trHeight w:val="360"/>
        </w:trPr>
        <w:tc>
          <w:tcPr>
            <w:tcW w:w="2235" w:type="dxa"/>
          </w:tcPr>
          <w:p w14:paraId="3D1F9C81" w14:textId="0D711ADF" w:rsidR="006971DC" w:rsidRPr="00EA1AF3" w:rsidRDefault="008F6373" w:rsidP="00604237">
            <w:pPr>
              <w:spacing w:line="360" w:lineRule="atLeast"/>
              <w:rPr>
                <w:rFonts w:ascii="Times New Roman" w:hAnsi="Times New Roman" w:cs="Times New Roman"/>
              </w:rPr>
            </w:pPr>
            <w:r w:rsidRPr="00EA1AF3">
              <w:rPr>
                <w:rFonts w:ascii="Times New Roman" w:hAnsi="Times New Roman" w:cs="Times New Roman"/>
              </w:rPr>
              <w:t>I AP Opatija</w:t>
            </w:r>
          </w:p>
        </w:tc>
        <w:tc>
          <w:tcPr>
            <w:tcW w:w="801" w:type="dxa"/>
            <w:shd w:val="clear" w:color="auto" w:fill="FFFFFF" w:themeFill="background1"/>
          </w:tcPr>
          <w:p w14:paraId="00C3E74B" w14:textId="7854539F"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58" w:type="dxa"/>
            <w:shd w:val="clear" w:color="auto" w:fill="FFFFFF" w:themeFill="background1"/>
          </w:tcPr>
          <w:p w14:paraId="768CE755" w14:textId="535A4E3C" w:rsidR="006971DC" w:rsidRPr="00EA1AF3" w:rsidRDefault="00A6094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r>
              <w:rPr>
                <w:rFonts w:ascii="Times New Roman" w:eastAsia="Times New Roman" w:hAnsi="Times New Roman" w:cs="Times New Roman"/>
                <w:color w:val="1F1F1F"/>
                <w:kern w:val="0"/>
                <w:bdr w:val="none" w:sz="0" w:space="0" w:color="auto" w:frame="1"/>
                <w:lang w:eastAsia="en-GB"/>
                <w14:ligatures w14:val="none"/>
              </w:rPr>
              <w:t>NP</w:t>
            </w:r>
          </w:p>
        </w:tc>
        <w:tc>
          <w:tcPr>
            <w:tcW w:w="709" w:type="dxa"/>
            <w:shd w:val="clear" w:color="auto" w:fill="FFFFFF" w:themeFill="background1"/>
          </w:tcPr>
          <w:p w14:paraId="1693A5D6" w14:textId="2300EE81"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601" w:type="dxa"/>
            <w:shd w:val="clear" w:color="auto" w:fill="FFFFFF" w:themeFill="background1"/>
          </w:tcPr>
          <w:p w14:paraId="394DCECC" w14:textId="4A782325" w:rsidR="006971DC" w:rsidRPr="00EA1AF3" w:rsidRDefault="00A6094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r>
              <w:rPr>
                <w:rFonts w:ascii="Times New Roman" w:eastAsia="Times New Roman" w:hAnsi="Times New Roman" w:cs="Times New Roman"/>
                <w:color w:val="1F1F1F"/>
                <w:kern w:val="0"/>
                <w:bdr w:val="none" w:sz="0" w:space="0" w:color="auto" w:frame="1"/>
                <w:lang w:eastAsia="en-GB"/>
                <w14:ligatures w14:val="none"/>
              </w:rPr>
              <w:t>NP</w:t>
            </w:r>
          </w:p>
        </w:tc>
        <w:tc>
          <w:tcPr>
            <w:tcW w:w="763" w:type="dxa"/>
            <w:shd w:val="clear" w:color="auto" w:fill="FFFFFF" w:themeFill="background1"/>
          </w:tcPr>
          <w:p w14:paraId="79032998"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83" w:type="dxa"/>
            <w:shd w:val="clear" w:color="auto" w:fill="FFFFFF" w:themeFill="background1"/>
          </w:tcPr>
          <w:p w14:paraId="095FA2FC" w14:textId="709C6A50"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177" w:type="dxa"/>
            <w:shd w:val="clear" w:color="auto" w:fill="FFFFFF" w:themeFill="background1"/>
          </w:tcPr>
          <w:p w14:paraId="34FC4D47" w14:textId="36BC4B2A"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098" w:type="dxa"/>
            <w:shd w:val="clear" w:color="auto" w:fill="FFFFFF" w:themeFill="background1"/>
          </w:tcPr>
          <w:p w14:paraId="4E2D6B51" w14:textId="5623CEAB"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163" w:type="dxa"/>
            <w:shd w:val="clear" w:color="auto" w:fill="FFFFFF" w:themeFill="background1"/>
          </w:tcPr>
          <w:p w14:paraId="3F7AEA0D" w14:textId="7706ACE5"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936" w:type="dxa"/>
            <w:shd w:val="clear" w:color="auto" w:fill="FFFFFF" w:themeFill="background1"/>
          </w:tcPr>
          <w:p w14:paraId="6971D694" w14:textId="5D1E85FA"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894" w:type="dxa"/>
            <w:shd w:val="clear" w:color="auto" w:fill="FFFFFF" w:themeFill="background1"/>
          </w:tcPr>
          <w:p w14:paraId="4F41CE25" w14:textId="33B5B64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892" w:type="dxa"/>
            <w:shd w:val="clear" w:color="auto" w:fill="FFFFFF" w:themeFill="background1"/>
          </w:tcPr>
          <w:p w14:paraId="2A8E4E3D" w14:textId="34DA3F28"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049" w:type="dxa"/>
            <w:shd w:val="clear" w:color="auto" w:fill="FFFFFF" w:themeFill="background1"/>
          </w:tcPr>
          <w:p w14:paraId="305C4A1C" w14:textId="72F179CA"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r>
      <w:tr w:rsidR="008F6373" w14:paraId="4A0CB6BB" w14:textId="77777777" w:rsidTr="00EA1AF3">
        <w:trPr>
          <w:trHeight w:val="360"/>
        </w:trPr>
        <w:tc>
          <w:tcPr>
            <w:tcW w:w="13859" w:type="dxa"/>
            <w:gridSpan w:val="14"/>
            <w:shd w:val="clear" w:color="auto" w:fill="E7E6E6" w:themeFill="background2"/>
          </w:tcPr>
          <w:p w14:paraId="09A60EAC" w14:textId="4AFE3671" w:rsidR="008F6373" w:rsidRPr="00EA1AF3" w:rsidRDefault="008F6373" w:rsidP="008F6373">
            <w:pPr>
              <w:spacing w:line="360" w:lineRule="atLeast"/>
              <w:rPr>
                <w:rFonts w:ascii="Times New Roman" w:eastAsia="Times New Roman" w:hAnsi="Times New Roman" w:cs="Times New Roman"/>
                <w:color w:val="1F1F1F"/>
                <w:kern w:val="0"/>
                <w:bdr w:val="none" w:sz="0" w:space="0" w:color="auto" w:frame="1"/>
                <w:lang w:eastAsia="en-GB"/>
                <w14:ligatures w14:val="none"/>
              </w:rPr>
            </w:pPr>
            <w:r w:rsidRPr="00EA1AF3">
              <w:rPr>
                <w:rFonts w:ascii="Times New Roman" w:hAnsi="Times New Roman" w:cs="Times New Roman"/>
              </w:rPr>
              <w:t>Grad Delnice</w:t>
            </w:r>
          </w:p>
        </w:tc>
      </w:tr>
      <w:tr w:rsidR="006971DC" w14:paraId="3254F85C" w14:textId="77777777" w:rsidTr="00136D77">
        <w:trPr>
          <w:trHeight w:val="360"/>
        </w:trPr>
        <w:tc>
          <w:tcPr>
            <w:tcW w:w="2235" w:type="dxa"/>
          </w:tcPr>
          <w:p w14:paraId="64CB0484" w14:textId="323B8D6C" w:rsidR="006971DC" w:rsidRPr="00EA1AF3" w:rsidRDefault="00AB6A51" w:rsidP="00604237">
            <w:pPr>
              <w:spacing w:line="360" w:lineRule="atLeast"/>
              <w:rPr>
                <w:rFonts w:ascii="Times New Roman" w:hAnsi="Times New Roman" w:cs="Times New Roman"/>
              </w:rPr>
            </w:pPr>
            <w:r w:rsidRPr="00EA1AF3">
              <w:rPr>
                <w:rFonts w:ascii="Times New Roman" w:hAnsi="Times New Roman" w:cs="Times New Roman"/>
              </w:rPr>
              <w:t>I Delnice</w:t>
            </w:r>
          </w:p>
        </w:tc>
        <w:tc>
          <w:tcPr>
            <w:tcW w:w="801" w:type="dxa"/>
            <w:shd w:val="clear" w:color="auto" w:fill="FFFF00"/>
          </w:tcPr>
          <w:p w14:paraId="5B791AF6" w14:textId="0F20D6C8"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58" w:type="dxa"/>
            <w:shd w:val="clear" w:color="auto" w:fill="FFFFFF" w:themeFill="background1"/>
          </w:tcPr>
          <w:p w14:paraId="500C357E" w14:textId="36845E42"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09" w:type="dxa"/>
            <w:shd w:val="clear" w:color="auto" w:fill="FFFFFF" w:themeFill="background1"/>
          </w:tcPr>
          <w:p w14:paraId="7F6D12B6"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601" w:type="dxa"/>
            <w:shd w:val="clear" w:color="auto" w:fill="FFFFFF" w:themeFill="background1"/>
          </w:tcPr>
          <w:p w14:paraId="1673DE8F" w14:textId="1C16ECBA"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63" w:type="dxa"/>
            <w:shd w:val="clear" w:color="auto" w:fill="FFFFFF" w:themeFill="background1"/>
          </w:tcPr>
          <w:p w14:paraId="762DD2F6" w14:textId="6AB0CF8B"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83" w:type="dxa"/>
            <w:shd w:val="clear" w:color="auto" w:fill="FFFFFF" w:themeFill="background1"/>
          </w:tcPr>
          <w:p w14:paraId="57031E5A"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177" w:type="dxa"/>
            <w:shd w:val="clear" w:color="auto" w:fill="FFFFFF" w:themeFill="background1"/>
          </w:tcPr>
          <w:p w14:paraId="2DB04D9F"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098" w:type="dxa"/>
            <w:shd w:val="clear" w:color="auto" w:fill="FFFF00"/>
          </w:tcPr>
          <w:p w14:paraId="5F9E87F4" w14:textId="6BFD2CE9"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163" w:type="dxa"/>
            <w:shd w:val="clear" w:color="auto" w:fill="FFFF00"/>
          </w:tcPr>
          <w:p w14:paraId="5FD28883" w14:textId="5B51CB9D"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936" w:type="dxa"/>
            <w:shd w:val="clear" w:color="auto" w:fill="FFFFFF" w:themeFill="background1"/>
          </w:tcPr>
          <w:p w14:paraId="2ACBE082"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894" w:type="dxa"/>
            <w:shd w:val="clear" w:color="auto" w:fill="FFFFFF" w:themeFill="background1"/>
          </w:tcPr>
          <w:p w14:paraId="6A70A9AD"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892" w:type="dxa"/>
            <w:shd w:val="clear" w:color="auto" w:fill="FFFFFF" w:themeFill="background1"/>
          </w:tcPr>
          <w:p w14:paraId="7F2A3280" w14:textId="73ECB7BD"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049" w:type="dxa"/>
            <w:shd w:val="clear" w:color="auto" w:fill="FFFFFF" w:themeFill="background1"/>
          </w:tcPr>
          <w:p w14:paraId="10E064D8"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r>
      <w:tr w:rsidR="00AB6A51" w14:paraId="7520A431" w14:textId="77777777" w:rsidTr="00EA1AF3">
        <w:trPr>
          <w:trHeight w:val="360"/>
        </w:trPr>
        <w:tc>
          <w:tcPr>
            <w:tcW w:w="13859" w:type="dxa"/>
            <w:gridSpan w:val="14"/>
            <w:shd w:val="clear" w:color="auto" w:fill="E7E6E6" w:themeFill="background2"/>
          </w:tcPr>
          <w:p w14:paraId="522B26C4" w14:textId="075C321E" w:rsidR="00AB6A51" w:rsidRPr="00EA1AF3" w:rsidRDefault="00AB6A51" w:rsidP="00AB6A51">
            <w:pPr>
              <w:spacing w:line="360" w:lineRule="atLeast"/>
              <w:rPr>
                <w:rFonts w:ascii="Times New Roman" w:eastAsia="Times New Roman" w:hAnsi="Times New Roman" w:cs="Times New Roman"/>
                <w:color w:val="1F1F1F"/>
                <w:kern w:val="0"/>
                <w:bdr w:val="none" w:sz="0" w:space="0" w:color="auto" w:frame="1"/>
                <w:lang w:eastAsia="en-GB"/>
                <w14:ligatures w14:val="none"/>
              </w:rPr>
            </w:pPr>
            <w:r w:rsidRPr="00EA1AF3">
              <w:rPr>
                <w:rFonts w:ascii="Times New Roman" w:hAnsi="Times New Roman" w:cs="Times New Roman"/>
              </w:rPr>
              <w:t>Grad Čabar</w:t>
            </w:r>
          </w:p>
        </w:tc>
      </w:tr>
      <w:tr w:rsidR="006971DC" w14:paraId="36DE65BC" w14:textId="77777777" w:rsidTr="00B5088A">
        <w:trPr>
          <w:trHeight w:val="360"/>
        </w:trPr>
        <w:tc>
          <w:tcPr>
            <w:tcW w:w="2235" w:type="dxa"/>
          </w:tcPr>
          <w:p w14:paraId="0047E2DE" w14:textId="16182057" w:rsidR="006971DC" w:rsidRPr="00EA1AF3" w:rsidRDefault="00AB6A51" w:rsidP="00604237">
            <w:pPr>
              <w:spacing w:line="360" w:lineRule="atLeast"/>
              <w:rPr>
                <w:rFonts w:ascii="Times New Roman" w:hAnsi="Times New Roman" w:cs="Times New Roman"/>
              </w:rPr>
            </w:pPr>
            <w:r w:rsidRPr="00EA1AF3">
              <w:rPr>
                <w:rFonts w:ascii="Times New Roman" w:hAnsi="Times New Roman" w:cs="Times New Roman"/>
              </w:rPr>
              <w:t>I Gerovo</w:t>
            </w:r>
          </w:p>
        </w:tc>
        <w:tc>
          <w:tcPr>
            <w:tcW w:w="801" w:type="dxa"/>
            <w:shd w:val="clear" w:color="auto" w:fill="FFFFFF" w:themeFill="background1"/>
          </w:tcPr>
          <w:p w14:paraId="60D703E3"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58" w:type="dxa"/>
            <w:shd w:val="clear" w:color="auto" w:fill="FFFFFF" w:themeFill="background1"/>
          </w:tcPr>
          <w:p w14:paraId="33BCFFDF"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09" w:type="dxa"/>
            <w:shd w:val="clear" w:color="auto" w:fill="FFFFFF" w:themeFill="background1"/>
          </w:tcPr>
          <w:p w14:paraId="74B0DF28"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601" w:type="dxa"/>
            <w:shd w:val="clear" w:color="auto" w:fill="FFFFFF" w:themeFill="background1"/>
          </w:tcPr>
          <w:p w14:paraId="406DF6DF"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63" w:type="dxa"/>
            <w:shd w:val="clear" w:color="auto" w:fill="FFFFFF" w:themeFill="background1"/>
          </w:tcPr>
          <w:p w14:paraId="55A48DDF"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83" w:type="dxa"/>
            <w:shd w:val="clear" w:color="auto" w:fill="FFFFFF" w:themeFill="background1"/>
          </w:tcPr>
          <w:p w14:paraId="24E37B15" w14:textId="451B9D49"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177" w:type="dxa"/>
            <w:shd w:val="clear" w:color="auto" w:fill="FFFFFF" w:themeFill="background1"/>
          </w:tcPr>
          <w:p w14:paraId="45F58AA7" w14:textId="76FC38CA"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098" w:type="dxa"/>
            <w:shd w:val="clear" w:color="auto" w:fill="FFFFFF" w:themeFill="background1"/>
          </w:tcPr>
          <w:p w14:paraId="77D50115" w14:textId="7DE929FD" w:rsidR="006971DC" w:rsidRPr="00EA1AF3" w:rsidRDefault="00A6094C" w:rsidP="00604237">
            <w:pPr>
              <w:spacing w:line="360" w:lineRule="atLeast"/>
              <w:jc w:val="center"/>
              <w:rPr>
                <w:rFonts w:ascii="Times New Roman" w:eastAsia="Times New Roman" w:hAnsi="Times New Roman" w:cs="Times New Roman"/>
                <w:color w:val="1F1F1F"/>
                <w:kern w:val="0"/>
                <w:bdr w:val="none" w:sz="0" w:space="0" w:color="auto" w:frame="1"/>
                <w:vertAlign w:val="superscript"/>
                <w:lang w:eastAsia="en-GB"/>
                <w14:ligatures w14:val="none"/>
              </w:rPr>
            </w:pPr>
            <w:r>
              <w:rPr>
                <w:rFonts w:ascii="Times New Roman" w:eastAsia="Times New Roman" w:hAnsi="Times New Roman" w:cs="Times New Roman"/>
                <w:color w:val="1F1F1F"/>
                <w:kern w:val="0"/>
                <w:bdr w:val="none" w:sz="0" w:space="0" w:color="auto" w:frame="1"/>
                <w:lang w:eastAsia="en-GB"/>
                <w14:ligatures w14:val="none"/>
              </w:rPr>
              <w:t>NP</w:t>
            </w:r>
          </w:p>
        </w:tc>
        <w:tc>
          <w:tcPr>
            <w:tcW w:w="1163" w:type="dxa"/>
            <w:shd w:val="clear" w:color="auto" w:fill="FFFFFF" w:themeFill="background1"/>
          </w:tcPr>
          <w:p w14:paraId="4197695B" w14:textId="74FCD029" w:rsidR="006971DC" w:rsidRPr="00EA1AF3" w:rsidRDefault="00A6094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r>
              <w:rPr>
                <w:rFonts w:ascii="Times New Roman" w:eastAsia="Times New Roman" w:hAnsi="Times New Roman" w:cs="Times New Roman"/>
                <w:color w:val="1F1F1F"/>
                <w:kern w:val="0"/>
                <w:bdr w:val="none" w:sz="0" w:space="0" w:color="auto" w:frame="1"/>
                <w:lang w:eastAsia="en-GB"/>
                <w14:ligatures w14:val="none"/>
              </w:rPr>
              <w:t>NP</w:t>
            </w:r>
          </w:p>
        </w:tc>
        <w:tc>
          <w:tcPr>
            <w:tcW w:w="936" w:type="dxa"/>
            <w:shd w:val="clear" w:color="auto" w:fill="FFFFFF" w:themeFill="background1"/>
          </w:tcPr>
          <w:p w14:paraId="68B1A318" w14:textId="2A44C614"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vertAlign w:val="superscript"/>
                <w:lang w:eastAsia="en-GB"/>
                <w14:ligatures w14:val="none"/>
              </w:rPr>
            </w:pPr>
          </w:p>
        </w:tc>
        <w:tc>
          <w:tcPr>
            <w:tcW w:w="894" w:type="dxa"/>
            <w:shd w:val="clear" w:color="auto" w:fill="FFFFFF" w:themeFill="background1"/>
          </w:tcPr>
          <w:p w14:paraId="01CAC429"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892" w:type="dxa"/>
            <w:shd w:val="clear" w:color="auto" w:fill="FFFFFF" w:themeFill="background1"/>
          </w:tcPr>
          <w:p w14:paraId="5AD416B6"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049" w:type="dxa"/>
            <w:shd w:val="clear" w:color="auto" w:fill="FFFFFF" w:themeFill="background1"/>
          </w:tcPr>
          <w:p w14:paraId="15781858"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r>
      <w:tr w:rsidR="006971DC" w14:paraId="14B9D2B9" w14:textId="77777777" w:rsidTr="00136D77">
        <w:trPr>
          <w:trHeight w:val="360"/>
        </w:trPr>
        <w:tc>
          <w:tcPr>
            <w:tcW w:w="2235" w:type="dxa"/>
          </w:tcPr>
          <w:p w14:paraId="0CF1B69D" w14:textId="6A8A7FEA" w:rsidR="006971DC" w:rsidRPr="00EA1AF3" w:rsidRDefault="00AB6A51" w:rsidP="00604237">
            <w:pPr>
              <w:spacing w:line="360" w:lineRule="atLeast"/>
              <w:rPr>
                <w:rFonts w:ascii="Times New Roman" w:hAnsi="Times New Roman" w:cs="Times New Roman"/>
              </w:rPr>
            </w:pPr>
            <w:r w:rsidRPr="00EA1AF3">
              <w:rPr>
                <w:rFonts w:ascii="Times New Roman" w:hAnsi="Times New Roman" w:cs="Times New Roman"/>
              </w:rPr>
              <w:t>I Lividraga</w:t>
            </w:r>
          </w:p>
        </w:tc>
        <w:tc>
          <w:tcPr>
            <w:tcW w:w="801" w:type="dxa"/>
            <w:shd w:val="clear" w:color="auto" w:fill="FFFFFF" w:themeFill="background1"/>
          </w:tcPr>
          <w:p w14:paraId="2FF76C4B"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58" w:type="dxa"/>
            <w:shd w:val="clear" w:color="auto" w:fill="FFFFFF" w:themeFill="background1"/>
          </w:tcPr>
          <w:p w14:paraId="4202491F"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09" w:type="dxa"/>
            <w:shd w:val="clear" w:color="auto" w:fill="FFFFFF" w:themeFill="background1"/>
          </w:tcPr>
          <w:p w14:paraId="6CBBF5DD"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601" w:type="dxa"/>
            <w:shd w:val="clear" w:color="auto" w:fill="FFFFFF" w:themeFill="background1"/>
          </w:tcPr>
          <w:p w14:paraId="01D403B1"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63" w:type="dxa"/>
            <w:shd w:val="clear" w:color="auto" w:fill="FFFFFF" w:themeFill="background1"/>
          </w:tcPr>
          <w:p w14:paraId="3D9E6010"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83" w:type="dxa"/>
            <w:shd w:val="clear" w:color="auto" w:fill="FFFFFF" w:themeFill="background1"/>
          </w:tcPr>
          <w:p w14:paraId="7FD81995" w14:textId="43AE3DF5"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177" w:type="dxa"/>
            <w:shd w:val="clear" w:color="auto" w:fill="FFFFFF" w:themeFill="background1"/>
          </w:tcPr>
          <w:p w14:paraId="205A5CD2" w14:textId="4F6DD5C1"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098" w:type="dxa"/>
            <w:shd w:val="clear" w:color="auto" w:fill="FFFF00"/>
          </w:tcPr>
          <w:p w14:paraId="45A7A926"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163" w:type="dxa"/>
            <w:shd w:val="clear" w:color="auto" w:fill="FFFF00"/>
          </w:tcPr>
          <w:p w14:paraId="4C10EDDF"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936" w:type="dxa"/>
            <w:shd w:val="clear" w:color="auto" w:fill="FFFFFF" w:themeFill="background1"/>
          </w:tcPr>
          <w:p w14:paraId="40826066"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894" w:type="dxa"/>
            <w:shd w:val="clear" w:color="auto" w:fill="FFFFFF" w:themeFill="background1"/>
          </w:tcPr>
          <w:p w14:paraId="64B90178"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892" w:type="dxa"/>
            <w:shd w:val="clear" w:color="auto" w:fill="FFFFFF" w:themeFill="background1"/>
          </w:tcPr>
          <w:p w14:paraId="287A3F52"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049" w:type="dxa"/>
            <w:shd w:val="clear" w:color="auto" w:fill="FFFFFF" w:themeFill="background1"/>
          </w:tcPr>
          <w:p w14:paraId="74DC07C0"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r>
      <w:tr w:rsidR="00AB6A51" w14:paraId="3587DA44" w14:textId="77777777" w:rsidTr="00EA1AF3">
        <w:trPr>
          <w:trHeight w:val="360"/>
        </w:trPr>
        <w:tc>
          <w:tcPr>
            <w:tcW w:w="13859" w:type="dxa"/>
            <w:gridSpan w:val="14"/>
            <w:shd w:val="clear" w:color="auto" w:fill="E7E6E6" w:themeFill="background2"/>
          </w:tcPr>
          <w:p w14:paraId="0B959DE8" w14:textId="56135CD3" w:rsidR="00AB6A51" w:rsidRPr="00EA1AF3" w:rsidRDefault="00AB6A51" w:rsidP="00AB6A51">
            <w:pPr>
              <w:spacing w:line="360" w:lineRule="atLeast"/>
              <w:rPr>
                <w:rFonts w:ascii="Times New Roman" w:eastAsia="Times New Roman" w:hAnsi="Times New Roman" w:cs="Times New Roman"/>
                <w:color w:val="1F1F1F"/>
                <w:kern w:val="0"/>
                <w:bdr w:val="none" w:sz="0" w:space="0" w:color="auto" w:frame="1"/>
                <w:lang w:eastAsia="en-GB"/>
                <w14:ligatures w14:val="none"/>
              </w:rPr>
            </w:pPr>
            <w:r w:rsidRPr="00EA1AF3">
              <w:rPr>
                <w:rFonts w:ascii="Times New Roman" w:hAnsi="Times New Roman" w:cs="Times New Roman"/>
              </w:rPr>
              <w:t>Grad Cres</w:t>
            </w:r>
          </w:p>
        </w:tc>
      </w:tr>
      <w:tr w:rsidR="006971DC" w14:paraId="2DC0200A" w14:textId="77777777" w:rsidTr="00136D77">
        <w:trPr>
          <w:trHeight w:val="360"/>
        </w:trPr>
        <w:tc>
          <w:tcPr>
            <w:tcW w:w="2235" w:type="dxa"/>
          </w:tcPr>
          <w:p w14:paraId="37CD23E4" w14:textId="419E1A46" w:rsidR="006971DC" w:rsidRPr="00EA1AF3" w:rsidRDefault="00AB6A51" w:rsidP="00604237">
            <w:pPr>
              <w:spacing w:line="360" w:lineRule="atLeast"/>
              <w:rPr>
                <w:rFonts w:ascii="Times New Roman" w:hAnsi="Times New Roman" w:cs="Times New Roman"/>
              </w:rPr>
            </w:pPr>
            <w:r w:rsidRPr="00EA1AF3">
              <w:rPr>
                <w:rFonts w:ascii="Times New Roman" w:hAnsi="Times New Roman" w:cs="Times New Roman"/>
              </w:rPr>
              <w:t>I Cres (Vrana)</w:t>
            </w:r>
          </w:p>
        </w:tc>
        <w:tc>
          <w:tcPr>
            <w:tcW w:w="801" w:type="dxa"/>
            <w:shd w:val="clear" w:color="auto" w:fill="FFFF00"/>
          </w:tcPr>
          <w:p w14:paraId="53E6BCB7"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58" w:type="dxa"/>
            <w:shd w:val="clear" w:color="auto" w:fill="FFFFFF" w:themeFill="background1"/>
          </w:tcPr>
          <w:p w14:paraId="55E29EFB"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09" w:type="dxa"/>
            <w:shd w:val="clear" w:color="auto" w:fill="FFFFFF" w:themeFill="background1"/>
          </w:tcPr>
          <w:p w14:paraId="71F9EF9A" w14:textId="370B0AD1"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601" w:type="dxa"/>
            <w:shd w:val="clear" w:color="auto" w:fill="FFFFFF" w:themeFill="background1"/>
          </w:tcPr>
          <w:p w14:paraId="1C69E0C8" w14:textId="0E21857F"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63" w:type="dxa"/>
            <w:shd w:val="clear" w:color="auto" w:fill="FFFFFF" w:themeFill="background1"/>
          </w:tcPr>
          <w:p w14:paraId="24E1199F"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83" w:type="dxa"/>
            <w:shd w:val="clear" w:color="auto" w:fill="FFFFFF" w:themeFill="background1"/>
          </w:tcPr>
          <w:p w14:paraId="6AA0AEBE"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177" w:type="dxa"/>
            <w:shd w:val="clear" w:color="auto" w:fill="FFFFFF" w:themeFill="background1"/>
          </w:tcPr>
          <w:p w14:paraId="315CA1E4"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098" w:type="dxa"/>
            <w:shd w:val="clear" w:color="auto" w:fill="FFFF00"/>
          </w:tcPr>
          <w:p w14:paraId="49BB6CC3" w14:textId="2AAB712D"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163" w:type="dxa"/>
            <w:shd w:val="clear" w:color="auto" w:fill="FFFF00"/>
          </w:tcPr>
          <w:p w14:paraId="364852E0"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936" w:type="dxa"/>
            <w:shd w:val="clear" w:color="auto" w:fill="FFFFFF" w:themeFill="background1"/>
          </w:tcPr>
          <w:p w14:paraId="0FA033A5"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894" w:type="dxa"/>
            <w:shd w:val="clear" w:color="auto" w:fill="FFFFFF" w:themeFill="background1"/>
          </w:tcPr>
          <w:p w14:paraId="0FE9F35F" w14:textId="1E908E2F"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892" w:type="dxa"/>
            <w:shd w:val="clear" w:color="auto" w:fill="FFFFFF" w:themeFill="background1"/>
          </w:tcPr>
          <w:p w14:paraId="1D2A405B"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049" w:type="dxa"/>
            <w:shd w:val="clear" w:color="auto" w:fill="FFFFFF" w:themeFill="background1"/>
          </w:tcPr>
          <w:p w14:paraId="78F3A96A"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r>
      <w:tr w:rsidR="00AB6A51" w14:paraId="28CBECA7" w14:textId="77777777" w:rsidTr="00EA1AF3">
        <w:trPr>
          <w:trHeight w:val="360"/>
        </w:trPr>
        <w:tc>
          <w:tcPr>
            <w:tcW w:w="13859" w:type="dxa"/>
            <w:gridSpan w:val="14"/>
            <w:shd w:val="clear" w:color="auto" w:fill="E7E6E6" w:themeFill="background2"/>
          </w:tcPr>
          <w:p w14:paraId="00362A26" w14:textId="1B195398" w:rsidR="00AB6A51" w:rsidRPr="00EA1AF3" w:rsidRDefault="00AB6A51" w:rsidP="00AB6A51">
            <w:pPr>
              <w:spacing w:line="360" w:lineRule="atLeast"/>
              <w:rPr>
                <w:rFonts w:ascii="Times New Roman" w:eastAsia="Times New Roman" w:hAnsi="Times New Roman" w:cs="Times New Roman"/>
                <w:color w:val="1F1F1F"/>
                <w:kern w:val="0"/>
                <w:bdr w:val="none" w:sz="0" w:space="0" w:color="auto" w:frame="1"/>
                <w:lang w:eastAsia="en-GB"/>
                <w14:ligatures w14:val="none"/>
              </w:rPr>
            </w:pPr>
            <w:r w:rsidRPr="00EA1AF3">
              <w:rPr>
                <w:rFonts w:ascii="Times New Roman" w:hAnsi="Times New Roman" w:cs="Times New Roman"/>
              </w:rPr>
              <w:t>Općina Omišalj</w:t>
            </w:r>
          </w:p>
        </w:tc>
      </w:tr>
      <w:tr w:rsidR="006971DC" w14:paraId="06E0C75F" w14:textId="77777777" w:rsidTr="00136D77">
        <w:trPr>
          <w:trHeight w:val="360"/>
        </w:trPr>
        <w:tc>
          <w:tcPr>
            <w:tcW w:w="2235" w:type="dxa"/>
          </w:tcPr>
          <w:p w14:paraId="32427DB6" w14:textId="2EEDDBB1" w:rsidR="006971DC" w:rsidRPr="00EA1AF3" w:rsidRDefault="00AB6A51" w:rsidP="00604237">
            <w:pPr>
              <w:spacing w:line="360" w:lineRule="atLeast"/>
              <w:rPr>
                <w:rFonts w:ascii="Times New Roman" w:hAnsi="Times New Roman" w:cs="Times New Roman"/>
              </w:rPr>
            </w:pPr>
            <w:r w:rsidRPr="00EA1AF3">
              <w:rPr>
                <w:rFonts w:ascii="Times New Roman" w:hAnsi="Times New Roman" w:cs="Times New Roman"/>
              </w:rPr>
              <w:t>VII Omišalj LNG</w:t>
            </w:r>
          </w:p>
        </w:tc>
        <w:tc>
          <w:tcPr>
            <w:tcW w:w="801" w:type="dxa"/>
            <w:shd w:val="clear" w:color="auto" w:fill="FFFF00"/>
          </w:tcPr>
          <w:p w14:paraId="3BDD8E0D"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58" w:type="dxa"/>
            <w:shd w:val="clear" w:color="auto" w:fill="FFFFFF" w:themeFill="background1"/>
          </w:tcPr>
          <w:p w14:paraId="3D9F67E2" w14:textId="21CA9B79" w:rsidR="006971DC" w:rsidRPr="00EA1AF3" w:rsidRDefault="00A6094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r>
              <w:rPr>
                <w:rFonts w:ascii="Times New Roman" w:eastAsia="Times New Roman" w:hAnsi="Times New Roman" w:cs="Times New Roman"/>
                <w:color w:val="1F1F1F"/>
                <w:kern w:val="0"/>
                <w:bdr w:val="none" w:sz="0" w:space="0" w:color="auto" w:frame="1"/>
                <w:lang w:eastAsia="en-GB"/>
                <w14:ligatures w14:val="none"/>
              </w:rPr>
              <w:t>NP</w:t>
            </w:r>
          </w:p>
        </w:tc>
        <w:tc>
          <w:tcPr>
            <w:tcW w:w="709" w:type="dxa"/>
            <w:shd w:val="clear" w:color="auto" w:fill="FFFF00"/>
          </w:tcPr>
          <w:p w14:paraId="276116CE"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601" w:type="dxa"/>
            <w:shd w:val="clear" w:color="auto" w:fill="FFFF00"/>
          </w:tcPr>
          <w:p w14:paraId="52B49E2C"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63" w:type="dxa"/>
            <w:shd w:val="clear" w:color="auto" w:fill="FFFFFF" w:themeFill="background1"/>
          </w:tcPr>
          <w:p w14:paraId="7624E6CE"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83" w:type="dxa"/>
            <w:shd w:val="clear" w:color="auto" w:fill="FFFF00"/>
          </w:tcPr>
          <w:p w14:paraId="00B77177"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177" w:type="dxa"/>
            <w:shd w:val="clear" w:color="auto" w:fill="FFFFFF" w:themeFill="background1"/>
          </w:tcPr>
          <w:p w14:paraId="188882D4"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098" w:type="dxa"/>
            <w:shd w:val="clear" w:color="auto" w:fill="FFFFFF" w:themeFill="background1"/>
          </w:tcPr>
          <w:p w14:paraId="480FB304" w14:textId="1F0DBCE5"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163" w:type="dxa"/>
            <w:shd w:val="clear" w:color="auto" w:fill="FFFFFF" w:themeFill="background1"/>
          </w:tcPr>
          <w:p w14:paraId="1D53880B"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936" w:type="dxa"/>
            <w:shd w:val="clear" w:color="auto" w:fill="FFFFFF" w:themeFill="background1"/>
          </w:tcPr>
          <w:p w14:paraId="2896D93A"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894" w:type="dxa"/>
            <w:shd w:val="clear" w:color="auto" w:fill="FFFFFF" w:themeFill="background1"/>
          </w:tcPr>
          <w:p w14:paraId="3E1847A2"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892" w:type="dxa"/>
            <w:shd w:val="clear" w:color="auto" w:fill="FFFFFF" w:themeFill="background1"/>
          </w:tcPr>
          <w:p w14:paraId="4480E938"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049" w:type="dxa"/>
            <w:shd w:val="clear" w:color="auto" w:fill="FFFFFF" w:themeFill="background1"/>
          </w:tcPr>
          <w:p w14:paraId="207FDB3E" w14:textId="77777777" w:rsidR="006971DC" w:rsidRPr="00EA1AF3" w:rsidRDefault="006971D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r>
      <w:tr w:rsidR="00AB6A51" w14:paraId="175B0D42" w14:textId="77777777" w:rsidTr="00EA1AF3">
        <w:trPr>
          <w:trHeight w:val="360"/>
        </w:trPr>
        <w:tc>
          <w:tcPr>
            <w:tcW w:w="13859" w:type="dxa"/>
            <w:gridSpan w:val="14"/>
            <w:shd w:val="clear" w:color="auto" w:fill="E7E6E6" w:themeFill="background2"/>
          </w:tcPr>
          <w:p w14:paraId="221A2225" w14:textId="53C4CC20" w:rsidR="00AB6A51" w:rsidRPr="00EA1AF3" w:rsidRDefault="00AB6A51" w:rsidP="00AB6A51">
            <w:pPr>
              <w:spacing w:line="360" w:lineRule="atLeast"/>
              <w:rPr>
                <w:rFonts w:ascii="Times New Roman" w:eastAsia="Times New Roman" w:hAnsi="Times New Roman" w:cs="Times New Roman"/>
                <w:color w:val="1F1F1F"/>
                <w:kern w:val="0"/>
                <w:bdr w:val="none" w:sz="0" w:space="0" w:color="auto" w:frame="1"/>
                <w:lang w:eastAsia="en-GB"/>
                <w14:ligatures w14:val="none"/>
              </w:rPr>
            </w:pPr>
            <w:r w:rsidRPr="00EA1AF3">
              <w:rPr>
                <w:rFonts w:ascii="Times New Roman" w:hAnsi="Times New Roman" w:cs="Times New Roman"/>
              </w:rPr>
              <w:t>Općina Kostrena</w:t>
            </w:r>
          </w:p>
        </w:tc>
      </w:tr>
      <w:tr w:rsidR="00AB6A51" w14:paraId="4DA0C2A4" w14:textId="77777777" w:rsidTr="00214684">
        <w:trPr>
          <w:trHeight w:val="360"/>
        </w:trPr>
        <w:tc>
          <w:tcPr>
            <w:tcW w:w="2235" w:type="dxa"/>
          </w:tcPr>
          <w:p w14:paraId="7B59F39E" w14:textId="43A15B1C" w:rsidR="00AB6A51" w:rsidRPr="00EA1AF3" w:rsidRDefault="00AB6A51" w:rsidP="00604237">
            <w:pPr>
              <w:spacing w:line="360" w:lineRule="atLeast"/>
              <w:rPr>
                <w:rFonts w:ascii="Times New Roman" w:hAnsi="Times New Roman" w:cs="Times New Roman"/>
              </w:rPr>
            </w:pPr>
            <w:r w:rsidRPr="00EA1AF3">
              <w:rPr>
                <w:rFonts w:ascii="Times New Roman" w:hAnsi="Times New Roman" w:cs="Times New Roman"/>
              </w:rPr>
              <w:lastRenderedPageBreak/>
              <w:t>II AP Urinj</w:t>
            </w:r>
          </w:p>
        </w:tc>
        <w:tc>
          <w:tcPr>
            <w:tcW w:w="801" w:type="dxa"/>
            <w:shd w:val="clear" w:color="auto" w:fill="FFFF00"/>
          </w:tcPr>
          <w:p w14:paraId="44E3FBDE"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58" w:type="dxa"/>
            <w:shd w:val="clear" w:color="auto" w:fill="FFFF00"/>
          </w:tcPr>
          <w:p w14:paraId="79425D12"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09" w:type="dxa"/>
            <w:shd w:val="clear" w:color="auto" w:fill="FFFF00"/>
          </w:tcPr>
          <w:p w14:paraId="01F96B30"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601" w:type="dxa"/>
            <w:shd w:val="clear" w:color="auto" w:fill="FFFFFF" w:themeFill="background1"/>
          </w:tcPr>
          <w:p w14:paraId="5891B66D"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63" w:type="dxa"/>
            <w:shd w:val="clear" w:color="auto" w:fill="FFFF00"/>
          </w:tcPr>
          <w:p w14:paraId="691050F5"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83" w:type="dxa"/>
            <w:shd w:val="clear" w:color="auto" w:fill="FFFF00"/>
          </w:tcPr>
          <w:p w14:paraId="31FEC449"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177" w:type="dxa"/>
            <w:shd w:val="clear" w:color="auto" w:fill="FFFF00"/>
          </w:tcPr>
          <w:p w14:paraId="15BCF2F9"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098" w:type="dxa"/>
            <w:shd w:val="clear" w:color="auto" w:fill="FFFF00"/>
          </w:tcPr>
          <w:p w14:paraId="0CC1F4C1"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163" w:type="dxa"/>
            <w:shd w:val="clear" w:color="auto" w:fill="FFFF00"/>
          </w:tcPr>
          <w:p w14:paraId="07D74FBB"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936" w:type="dxa"/>
            <w:shd w:val="clear" w:color="auto" w:fill="FFFF00"/>
          </w:tcPr>
          <w:p w14:paraId="6A1A7493"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894" w:type="dxa"/>
            <w:shd w:val="clear" w:color="auto" w:fill="FFFF00"/>
          </w:tcPr>
          <w:p w14:paraId="13F71BB9"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892" w:type="dxa"/>
            <w:shd w:val="clear" w:color="auto" w:fill="FFFF00"/>
          </w:tcPr>
          <w:p w14:paraId="09EF4667"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049" w:type="dxa"/>
            <w:shd w:val="clear" w:color="auto" w:fill="FF0000"/>
          </w:tcPr>
          <w:p w14:paraId="3B6C87C1"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r>
      <w:tr w:rsidR="00AB6A51" w14:paraId="40188221" w14:textId="77777777" w:rsidTr="00214684">
        <w:trPr>
          <w:trHeight w:val="360"/>
        </w:trPr>
        <w:tc>
          <w:tcPr>
            <w:tcW w:w="2235" w:type="dxa"/>
          </w:tcPr>
          <w:p w14:paraId="73F7BFDF" w14:textId="281B7952" w:rsidR="00AB6A51" w:rsidRPr="00EA1AF3" w:rsidRDefault="00AB6A51" w:rsidP="00604237">
            <w:pPr>
              <w:spacing w:line="360" w:lineRule="atLeast"/>
              <w:rPr>
                <w:rFonts w:ascii="Times New Roman" w:hAnsi="Times New Roman" w:cs="Times New Roman"/>
              </w:rPr>
            </w:pPr>
            <w:r w:rsidRPr="00EA1AF3">
              <w:rPr>
                <w:rFonts w:ascii="Times New Roman" w:hAnsi="Times New Roman" w:cs="Times New Roman"/>
              </w:rPr>
              <w:t>II AP Paveki</w:t>
            </w:r>
          </w:p>
        </w:tc>
        <w:tc>
          <w:tcPr>
            <w:tcW w:w="801" w:type="dxa"/>
            <w:shd w:val="clear" w:color="auto" w:fill="FFFF00"/>
          </w:tcPr>
          <w:p w14:paraId="0288CD78"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58" w:type="dxa"/>
            <w:shd w:val="clear" w:color="auto" w:fill="FFFF00"/>
          </w:tcPr>
          <w:p w14:paraId="553F2705"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09" w:type="dxa"/>
            <w:shd w:val="clear" w:color="auto" w:fill="FFFF00"/>
          </w:tcPr>
          <w:p w14:paraId="72C8CE05"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601" w:type="dxa"/>
            <w:shd w:val="clear" w:color="auto" w:fill="FF0000"/>
          </w:tcPr>
          <w:p w14:paraId="1C94998B"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63" w:type="dxa"/>
            <w:shd w:val="clear" w:color="auto" w:fill="FFFF00"/>
          </w:tcPr>
          <w:p w14:paraId="0BD32990"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83" w:type="dxa"/>
            <w:shd w:val="clear" w:color="auto" w:fill="FFFF00"/>
          </w:tcPr>
          <w:p w14:paraId="3EEE3867"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177" w:type="dxa"/>
            <w:shd w:val="clear" w:color="auto" w:fill="FFFF00"/>
          </w:tcPr>
          <w:p w14:paraId="53F69F02"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098" w:type="dxa"/>
            <w:shd w:val="clear" w:color="auto" w:fill="FFFF00"/>
          </w:tcPr>
          <w:p w14:paraId="373EF687"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163" w:type="dxa"/>
            <w:shd w:val="clear" w:color="auto" w:fill="FFFF00"/>
          </w:tcPr>
          <w:p w14:paraId="05847AFA"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936" w:type="dxa"/>
            <w:shd w:val="clear" w:color="auto" w:fill="FFFF00"/>
          </w:tcPr>
          <w:p w14:paraId="466E8BCE"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894" w:type="dxa"/>
            <w:shd w:val="clear" w:color="auto" w:fill="FFFF00"/>
          </w:tcPr>
          <w:p w14:paraId="19F64683"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892" w:type="dxa"/>
            <w:shd w:val="clear" w:color="auto" w:fill="FFFFFF" w:themeFill="background1"/>
          </w:tcPr>
          <w:p w14:paraId="17FBDFEA"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049" w:type="dxa"/>
            <w:shd w:val="clear" w:color="auto" w:fill="FFFF00"/>
          </w:tcPr>
          <w:p w14:paraId="34C9E30F"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r>
      <w:tr w:rsidR="00AB6A51" w14:paraId="798B2243" w14:textId="77777777" w:rsidTr="00136D77">
        <w:trPr>
          <w:trHeight w:val="360"/>
        </w:trPr>
        <w:tc>
          <w:tcPr>
            <w:tcW w:w="2235" w:type="dxa"/>
          </w:tcPr>
          <w:p w14:paraId="5C33DA6A" w14:textId="5ED5084A" w:rsidR="00AB6A51" w:rsidRPr="00EA1AF3" w:rsidRDefault="00AB6A51" w:rsidP="00604237">
            <w:pPr>
              <w:spacing w:line="360" w:lineRule="atLeast"/>
              <w:rPr>
                <w:rFonts w:ascii="Times New Roman" w:hAnsi="Times New Roman" w:cs="Times New Roman"/>
              </w:rPr>
            </w:pPr>
            <w:r w:rsidRPr="00EA1AF3">
              <w:rPr>
                <w:rFonts w:ascii="Times New Roman" w:hAnsi="Times New Roman" w:cs="Times New Roman"/>
              </w:rPr>
              <w:t>II AP Vrh Martinšćice</w:t>
            </w:r>
          </w:p>
        </w:tc>
        <w:tc>
          <w:tcPr>
            <w:tcW w:w="801" w:type="dxa"/>
            <w:shd w:val="clear" w:color="auto" w:fill="FFFFFF" w:themeFill="background1"/>
          </w:tcPr>
          <w:p w14:paraId="4C4EF7F0"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58" w:type="dxa"/>
            <w:shd w:val="clear" w:color="auto" w:fill="FFFFFF" w:themeFill="background1"/>
          </w:tcPr>
          <w:p w14:paraId="0C8A8D74"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09" w:type="dxa"/>
            <w:shd w:val="clear" w:color="auto" w:fill="FFFFFF" w:themeFill="background1"/>
          </w:tcPr>
          <w:p w14:paraId="3A6157C2"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601" w:type="dxa"/>
            <w:shd w:val="clear" w:color="auto" w:fill="FFFFFF" w:themeFill="background1"/>
          </w:tcPr>
          <w:p w14:paraId="4370854B"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63" w:type="dxa"/>
            <w:shd w:val="clear" w:color="auto" w:fill="FFFFFF" w:themeFill="background1"/>
          </w:tcPr>
          <w:p w14:paraId="4EB66397"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83" w:type="dxa"/>
            <w:shd w:val="clear" w:color="auto" w:fill="FFFFFF" w:themeFill="background1"/>
          </w:tcPr>
          <w:p w14:paraId="46176D6C"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177" w:type="dxa"/>
            <w:shd w:val="clear" w:color="auto" w:fill="FFFFFF" w:themeFill="background1"/>
          </w:tcPr>
          <w:p w14:paraId="0BCDB2B6"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098" w:type="dxa"/>
            <w:shd w:val="clear" w:color="auto" w:fill="FFFFFF" w:themeFill="background1"/>
          </w:tcPr>
          <w:p w14:paraId="6D4DA7DD"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163" w:type="dxa"/>
            <w:shd w:val="clear" w:color="auto" w:fill="FFFFFF" w:themeFill="background1"/>
          </w:tcPr>
          <w:p w14:paraId="572DA885"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936" w:type="dxa"/>
            <w:shd w:val="clear" w:color="auto" w:fill="FFFF00"/>
          </w:tcPr>
          <w:p w14:paraId="0DA6CB10"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894" w:type="dxa"/>
            <w:shd w:val="clear" w:color="auto" w:fill="FFFFFF" w:themeFill="background1"/>
          </w:tcPr>
          <w:p w14:paraId="52C8E8FF"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892" w:type="dxa"/>
            <w:shd w:val="clear" w:color="auto" w:fill="FFFFFF" w:themeFill="background1"/>
          </w:tcPr>
          <w:p w14:paraId="009F63B8"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049" w:type="dxa"/>
            <w:shd w:val="clear" w:color="auto" w:fill="FFFF00"/>
          </w:tcPr>
          <w:p w14:paraId="7DC13E97"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r>
      <w:tr w:rsidR="00AB6A51" w14:paraId="6394B20A" w14:textId="77777777" w:rsidTr="00136D77">
        <w:trPr>
          <w:trHeight w:val="360"/>
        </w:trPr>
        <w:tc>
          <w:tcPr>
            <w:tcW w:w="2235" w:type="dxa"/>
          </w:tcPr>
          <w:p w14:paraId="5C85802A" w14:textId="2124D660" w:rsidR="00AB6A51" w:rsidRPr="00EA1AF3" w:rsidRDefault="00AB6A51" w:rsidP="00604237">
            <w:pPr>
              <w:spacing w:line="360" w:lineRule="atLeast"/>
              <w:rPr>
                <w:rFonts w:ascii="Times New Roman" w:hAnsi="Times New Roman" w:cs="Times New Roman"/>
              </w:rPr>
            </w:pPr>
            <w:r w:rsidRPr="00EA1AF3">
              <w:rPr>
                <w:rFonts w:ascii="Times New Roman" w:hAnsi="Times New Roman" w:cs="Times New Roman"/>
              </w:rPr>
              <w:t>III AP Martinšćica</w:t>
            </w:r>
          </w:p>
        </w:tc>
        <w:tc>
          <w:tcPr>
            <w:tcW w:w="801" w:type="dxa"/>
            <w:shd w:val="clear" w:color="auto" w:fill="FFFFFF" w:themeFill="background1"/>
          </w:tcPr>
          <w:p w14:paraId="0892A8FF"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58" w:type="dxa"/>
            <w:shd w:val="clear" w:color="auto" w:fill="FFFFFF" w:themeFill="background1"/>
          </w:tcPr>
          <w:p w14:paraId="7D69FB07"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09" w:type="dxa"/>
            <w:shd w:val="clear" w:color="auto" w:fill="FFFFFF" w:themeFill="background1"/>
          </w:tcPr>
          <w:p w14:paraId="65D024D1"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601" w:type="dxa"/>
            <w:shd w:val="clear" w:color="auto" w:fill="FFFFFF" w:themeFill="background1"/>
          </w:tcPr>
          <w:p w14:paraId="7D2147B4"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63" w:type="dxa"/>
            <w:shd w:val="clear" w:color="auto" w:fill="FFFFFF" w:themeFill="background1"/>
          </w:tcPr>
          <w:p w14:paraId="00C8C62C" w14:textId="74BB3E0E" w:rsidR="00AB6A51" w:rsidRPr="00EA1AF3" w:rsidRDefault="00A6094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r>
              <w:rPr>
                <w:rFonts w:ascii="Times New Roman" w:eastAsia="Times New Roman" w:hAnsi="Times New Roman" w:cs="Times New Roman"/>
                <w:color w:val="1F1F1F"/>
                <w:kern w:val="0"/>
                <w:bdr w:val="none" w:sz="0" w:space="0" w:color="auto" w:frame="1"/>
                <w:lang w:eastAsia="en-GB"/>
                <w14:ligatures w14:val="none"/>
              </w:rPr>
              <w:t>NP</w:t>
            </w:r>
          </w:p>
        </w:tc>
        <w:tc>
          <w:tcPr>
            <w:tcW w:w="783" w:type="dxa"/>
            <w:shd w:val="clear" w:color="auto" w:fill="FFFFFF" w:themeFill="background1"/>
          </w:tcPr>
          <w:p w14:paraId="31672A2D" w14:textId="4E489BC4" w:rsidR="00AB6A51" w:rsidRPr="00EA1AF3" w:rsidRDefault="00A6094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r>
              <w:rPr>
                <w:rFonts w:ascii="Times New Roman" w:eastAsia="Times New Roman" w:hAnsi="Times New Roman" w:cs="Times New Roman"/>
                <w:color w:val="1F1F1F"/>
                <w:kern w:val="0"/>
                <w:bdr w:val="none" w:sz="0" w:space="0" w:color="auto" w:frame="1"/>
                <w:lang w:eastAsia="en-GB"/>
                <w14:ligatures w14:val="none"/>
              </w:rPr>
              <w:t>NP</w:t>
            </w:r>
          </w:p>
        </w:tc>
        <w:tc>
          <w:tcPr>
            <w:tcW w:w="1177" w:type="dxa"/>
            <w:shd w:val="clear" w:color="auto" w:fill="FFFFFF" w:themeFill="background1"/>
          </w:tcPr>
          <w:p w14:paraId="5DC9CFEC" w14:textId="528C91A2" w:rsidR="00AB6A51" w:rsidRPr="00EA1AF3" w:rsidRDefault="00A6094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r>
              <w:rPr>
                <w:rFonts w:ascii="Times New Roman" w:eastAsia="Times New Roman" w:hAnsi="Times New Roman" w:cs="Times New Roman"/>
                <w:color w:val="1F1F1F"/>
                <w:kern w:val="0"/>
                <w:bdr w:val="none" w:sz="0" w:space="0" w:color="auto" w:frame="1"/>
                <w:lang w:eastAsia="en-GB"/>
                <w14:ligatures w14:val="none"/>
              </w:rPr>
              <w:t>NP</w:t>
            </w:r>
          </w:p>
        </w:tc>
        <w:tc>
          <w:tcPr>
            <w:tcW w:w="1098" w:type="dxa"/>
            <w:shd w:val="clear" w:color="auto" w:fill="FFFF00"/>
          </w:tcPr>
          <w:p w14:paraId="223A7255"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163" w:type="dxa"/>
            <w:shd w:val="clear" w:color="auto" w:fill="FFFF00"/>
          </w:tcPr>
          <w:p w14:paraId="3740DDBA"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936" w:type="dxa"/>
            <w:shd w:val="clear" w:color="auto" w:fill="FFFFFF" w:themeFill="background1"/>
          </w:tcPr>
          <w:p w14:paraId="4E8700E9"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894" w:type="dxa"/>
            <w:shd w:val="clear" w:color="auto" w:fill="FFFFFF" w:themeFill="background1"/>
          </w:tcPr>
          <w:p w14:paraId="2C3ACA68"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892" w:type="dxa"/>
            <w:shd w:val="clear" w:color="auto" w:fill="FFFFFF" w:themeFill="background1"/>
          </w:tcPr>
          <w:p w14:paraId="6673B080"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049" w:type="dxa"/>
            <w:shd w:val="clear" w:color="auto" w:fill="FFFFFF" w:themeFill="background1"/>
          </w:tcPr>
          <w:p w14:paraId="7F470B98"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r>
      <w:tr w:rsidR="00AB6A51" w14:paraId="3724FDEB" w14:textId="77777777" w:rsidTr="00136D77">
        <w:trPr>
          <w:trHeight w:val="360"/>
        </w:trPr>
        <w:tc>
          <w:tcPr>
            <w:tcW w:w="2235" w:type="dxa"/>
          </w:tcPr>
          <w:p w14:paraId="3F9B51F9" w14:textId="5FCFFA94" w:rsidR="00AB6A51" w:rsidRPr="00EA1AF3" w:rsidRDefault="00AB6A51" w:rsidP="00604237">
            <w:pPr>
              <w:spacing w:line="360" w:lineRule="atLeast"/>
              <w:rPr>
                <w:rFonts w:ascii="Times New Roman" w:hAnsi="Times New Roman" w:cs="Times New Roman"/>
              </w:rPr>
            </w:pPr>
            <w:r w:rsidRPr="00EA1AF3">
              <w:rPr>
                <w:rFonts w:ascii="Times New Roman" w:hAnsi="Times New Roman" w:cs="Times New Roman"/>
              </w:rPr>
              <w:t>III Žurkovo</w:t>
            </w:r>
          </w:p>
        </w:tc>
        <w:tc>
          <w:tcPr>
            <w:tcW w:w="801" w:type="dxa"/>
            <w:shd w:val="clear" w:color="auto" w:fill="FFFFFF" w:themeFill="background1"/>
          </w:tcPr>
          <w:p w14:paraId="44A49DBD"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58" w:type="dxa"/>
            <w:shd w:val="clear" w:color="auto" w:fill="FFFFFF" w:themeFill="background1"/>
          </w:tcPr>
          <w:p w14:paraId="7A444528"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09" w:type="dxa"/>
            <w:shd w:val="clear" w:color="auto" w:fill="FFFFFF" w:themeFill="background1"/>
          </w:tcPr>
          <w:p w14:paraId="281E0625"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601" w:type="dxa"/>
            <w:shd w:val="clear" w:color="auto" w:fill="FFFFFF" w:themeFill="background1"/>
          </w:tcPr>
          <w:p w14:paraId="22DE8199"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63" w:type="dxa"/>
            <w:shd w:val="clear" w:color="auto" w:fill="FFFFFF" w:themeFill="background1"/>
          </w:tcPr>
          <w:p w14:paraId="4D1EA159"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83" w:type="dxa"/>
            <w:shd w:val="clear" w:color="auto" w:fill="FFFFFF" w:themeFill="background1"/>
          </w:tcPr>
          <w:p w14:paraId="2B20BA36"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177" w:type="dxa"/>
            <w:shd w:val="clear" w:color="auto" w:fill="FFFFFF" w:themeFill="background1"/>
          </w:tcPr>
          <w:p w14:paraId="21946C28"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098" w:type="dxa"/>
            <w:shd w:val="clear" w:color="auto" w:fill="FFFF00"/>
          </w:tcPr>
          <w:p w14:paraId="5605F965"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163" w:type="dxa"/>
            <w:shd w:val="clear" w:color="auto" w:fill="FFFF00"/>
          </w:tcPr>
          <w:p w14:paraId="3E3D80BE"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936" w:type="dxa"/>
            <w:shd w:val="clear" w:color="auto" w:fill="FFFFFF" w:themeFill="background1"/>
          </w:tcPr>
          <w:p w14:paraId="5880C5D3"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894" w:type="dxa"/>
            <w:shd w:val="clear" w:color="auto" w:fill="FFFFFF" w:themeFill="background1"/>
          </w:tcPr>
          <w:p w14:paraId="5F321075"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892" w:type="dxa"/>
            <w:shd w:val="clear" w:color="auto" w:fill="FFFFFF" w:themeFill="background1"/>
          </w:tcPr>
          <w:p w14:paraId="1EAE4C6C"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049" w:type="dxa"/>
            <w:shd w:val="clear" w:color="auto" w:fill="FFFFFF" w:themeFill="background1"/>
          </w:tcPr>
          <w:p w14:paraId="1FB67EA3"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r>
      <w:tr w:rsidR="00AB6A51" w14:paraId="235E4E70" w14:textId="77777777" w:rsidTr="00EA1AF3">
        <w:trPr>
          <w:trHeight w:val="360"/>
        </w:trPr>
        <w:tc>
          <w:tcPr>
            <w:tcW w:w="13859" w:type="dxa"/>
            <w:gridSpan w:val="14"/>
            <w:shd w:val="clear" w:color="auto" w:fill="E7E6E6" w:themeFill="background2"/>
          </w:tcPr>
          <w:p w14:paraId="6E5A904A" w14:textId="3233E992" w:rsidR="00AB6A51" w:rsidRPr="00EA1AF3" w:rsidRDefault="00AB6A51" w:rsidP="00AB6A51">
            <w:pPr>
              <w:spacing w:line="360" w:lineRule="atLeast"/>
              <w:rPr>
                <w:rFonts w:ascii="Times New Roman" w:eastAsia="Times New Roman" w:hAnsi="Times New Roman" w:cs="Times New Roman"/>
                <w:color w:val="1F1F1F"/>
                <w:kern w:val="0"/>
                <w:bdr w:val="none" w:sz="0" w:space="0" w:color="auto" w:frame="1"/>
                <w:lang w:eastAsia="en-GB"/>
                <w14:ligatures w14:val="none"/>
              </w:rPr>
            </w:pPr>
            <w:r w:rsidRPr="00EA1AF3">
              <w:rPr>
                <w:rFonts w:ascii="Times New Roman" w:hAnsi="Times New Roman" w:cs="Times New Roman"/>
              </w:rPr>
              <w:t>Općina Viškovo</w:t>
            </w:r>
          </w:p>
        </w:tc>
      </w:tr>
      <w:tr w:rsidR="00AB6A51" w14:paraId="344D85C2" w14:textId="77777777" w:rsidTr="00214684">
        <w:trPr>
          <w:trHeight w:val="360"/>
        </w:trPr>
        <w:tc>
          <w:tcPr>
            <w:tcW w:w="2235" w:type="dxa"/>
          </w:tcPr>
          <w:p w14:paraId="019D16D0" w14:textId="3AB7B44B" w:rsidR="00AB6A51" w:rsidRPr="00EA1AF3" w:rsidRDefault="0098451C" w:rsidP="00604237">
            <w:pPr>
              <w:spacing w:line="360" w:lineRule="atLeast"/>
              <w:rPr>
                <w:rFonts w:ascii="Times New Roman" w:hAnsi="Times New Roman" w:cs="Times New Roman"/>
              </w:rPr>
            </w:pPr>
            <w:r w:rsidRPr="00EA1AF3">
              <w:rPr>
                <w:rFonts w:ascii="Times New Roman" w:hAnsi="Times New Roman" w:cs="Times New Roman"/>
              </w:rPr>
              <w:t xml:space="preserve">IV AP Viševac </w:t>
            </w:r>
          </w:p>
        </w:tc>
        <w:tc>
          <w:tcPr>
            <w:tcW w:w="801" w:type="dxa"/>
            <w:shd w:val="clear" w:color="auto" w:fill="FFFFFF" w:themeFill="background1"/>
          </w:tcPr>
          <w:p w14:paraId="0280CA29"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58" w:type="dxa"/>
            <w:shd w:val="clear" w:color="auto" w:fill="FFFFFF" w:themeFill="background1"/>
          </w:tcPr>
          <w:p w14:paraId="21D83AE6"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09" w:type="dxa"/>
            <w:shd w:val="clear" w:color="auto" w:fill="FFFF00"/>
          </w:tcPr>
          <w:p w14:paraId="7F584AC6"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601" w:type="dxa"/>
            <w:shd w:val="clear" w:color="auto" w:fill="FFFFFF" w:themeFill="background1"/>
          </w:tcPr>
          <w:p w14:paraId="79398ED7"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63" w:type="dxa"/>
            <w:shd w:val="clear" w:color="auto" w:fill="FFFFFF" w:themeFill="background1"/>
          </w:tcPr>
          <w:p w14:paraId="3029CEE9"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83" w:type="dxa"/>
            <w:shd w:val="clear" w:color="auto" w:fill="FFFF00"/>
          </w:tcPr>
          <w:p w14:paraId="4EF37D69"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177" w:type="dxa"/>
            <w:shd w:val="clear" w:color="auto" w:fill="FFFFFF" w:themeFill="background1"/>
          </w:tcPr>
          <w:p w14:paraId="6E1F0AE5"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098" w:type="dxa"/>
            <w:shd w:val="clear" w:color="auto" w:fill="FFFFFF" w:themeFill="background1"/>
          </w:tcPr>
          <w:p w14:paraId="37F1E6A8"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163" w:type="dxa"/>
            <w:shd w:val="clear" w:color="auto" w:fill="FFFFFF" w:themeFill="background1"/>
          </w:tcPr>
          <w:p w14:paraId="562A916C"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936" w:type="dxa"/>
            <w:shd w:val="clear" w:color="auto" w:fill="FFFFFF" w:themeFill="background1"/>
          </w:tcPr>
          <w:p w14:paraId="3A19C6A2"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894" w:type="dxa"/>
            <w:shd w:val="clear" w:color="auto" w:fill="FFFFFF" w:themeFill="background1"/>
          </w:tcPr>
          <w:p w14:paraId="09E60BFF" w14:textId="77777777" w:rsidR="00AB6A51" w:rsidRPr="00EA1AF3" w:rsidRDefault="00AB6A51"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892" w:type="dxa"/>
            <w:shd w:val="clear" w:color="auto" w:fill="FFFFFF" w:themeFill="background1"/>
          </w:tcPr>
          <w:p w14:paraId="5966F2A1" w14:textId="75BBCF1C" w:rsidR="00AB6A51" w:rsidRPr="00EA1AF3" w:rsidRDefault="00A6094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r>
              <w:rPr>
                <w:rFonts w:ascii="Times New Roman" w:eastAsia="Times New Roman" w:hAnsi="Times New Roman" w:cs="Times New Roman"/>
                <w:color w:val="1F1F1F"/>
                <w:kern w:val="0"/>
                <w:bdr w:val="none" w:sz="0" w:space="0" w:color="auto" w:frame="1"/>
                <w:lang w:eastAsia="en-GB"/>
                <w14:ligatures w14:val="none"/>
              </w:rPr>
              <w:t>NP</w:t>
            </w:r>
          </w:p>
        </w:tc>
        <w:tc>
          <w:tcPr>
            <w:tcW w:w="1049" w:type="dxa"/>
            <w:shd w:val="clear" w:color="auto" w:fill="FFFFFF" w:themeFill="background1"/>
          </w:tcPr>
          <w:p w14:paraId="5D76DEC8" w14:textId="546CE8B4" w:rsidR="00AB6A51" w:rsidRPr="00EA1AF3" w:rsidRDefault="00A6094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r>
              <w:rPr>
                <w:rFonts w:ascii="Times New Roman" w:eastAsia="Times New Roman" w:hAnsi="Times New Roman" w:cs="Times New Roman"/>
                <w:color w:val="1F1F1F"/>
                <w:kern w:val="0"/>
                <w:bdr w:val="none" w:sz="0" w:space="0" w:color="auto" w:frame="1"/>
                <w:lang w:eastAsia="en-GB"/>
                <w14:ligatures w14:val="none"/>
              </w:rPr>
              <w:t>NP</w:t>
            </w:r>
          </w:p>
        </w:tc>
      </w:tr>
      <w:tr w:rsidR="0098451C" w14:paraId="700C5B67" w14:textId="77777777" w:rsidTr="00214684">
        <w:trPr>
          <w:trHeight w:val="360"/>
        </w:trPr>
        <w:tc>
          <w:tcPr>
            <w:tcW w:w="2235" w:type="dxa"/>
          </w:tcPr>
          <w:p w14:paraId="0FDB60C4" w14:textId="54E3B7B4" w:rsidR="0098451C" w:rsidRPr="00EA1AF3" w:rsidRDefault="0098451C" w:rsidP="00604237">
            <w:pPr>
              <w:spacing w:line="360" w:lineRule="atLeast"/>
              <w:rPr>
                <w:rFonts w:ascii="Times New Roman" w:hAnsi="Times New Roman" w:cs="Times New Roman"/>
              </w:rPr>
            </w:pPr>
            <w:r w:rsidRPr="00EA1AF3">
              <w:rPr>
                <w:rFonts w:ascii="Times New Roman" w:hAnsi="Times New Roman" w:cs="Times New Roman"/>
              </w:rPr>
              <w:t>V AP Marišćina</w:t>
            </w:r>
          </w:p>
        </w:tc>
        <w:tc>
          <w:tcPr>
            <w:tcW w:w="801" w:type="dxa"/>
            <w:shd w:val="clear" w:color="auto" w:fill="FFFFFF" w:themeFill="background1"/>
          </w:tcPr>
          <w:p w14:paraId="6E1BF6B9" w14:textId="77777777" w:rsidR="0098451C" w:rsidRPr="00EA1AF3" w:rsidRDefault="0098451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58" w:type="dxa"/>
            <w:shd w:val="clear" w:color="auto" w:fill="FFFF00"/>
          </w:tcPr>
          <w:p w14:paraId="41D507E6" w14:textId="77777777" w:rsidR="0098451C" w:rsidRPr="00EA1AF3" w:rsidRDefault="0098451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09" w:type="dxa"/>
            <w:shd w:val="clear" w:color="auto" w:fill="FFFFFF" w:themeFill="background1"/>
          </w:tcPr>
          <w:p w14:paraId="249CE397" w14:textId="77777777" w:rsidR="0098451C" w:rsidRPr="00EA1AF3" w:rsidRDefault="0098451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601" w:type="dxa"/>
            <w:shd w:val="clear" w:color="auto" w:fill="FFFFFF" w:themeFill="background1"/>
          </w:tcPr>
          <w:p w14:paraId="31D3D3F3" w14:textId="77777777" w:rsidR="0098451C" w:rsidRPr="00EA1AF3" w:rsidRDefault="0098451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63" w:type="dxa"/>
            <w:shd w:val="clear" w:color="auto" w:fill="FFFF00"/>
          </w:tcPr>
          <w:p w14:paraId="2676DEAE" w14:textId="77777777" w:rsidR="0098451C" w:rsidRPr="00EA1AF3" w:rsidRDefault="0098451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783" w:type="dxa"/>
            <w:shd w:val="clear" w:color="auto" w:fill="FFFF00"/>
          </w:tcPr>
          <w:p w14:paraId="3949850A" w14:textId="77777777" w:rsidR="0098451C" w:rsidRPr="00EA1AF3" w:rsidRDefault="0098451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177" w:type="dxa"/>
            <w:shd w:val="clear" w:color="auto" w:fill="FFFFFF" w:themeFill="background1"/>
          </w:tcPr>
          <w:p w14:paraId="5481A394" w14:textId="77777777" w:rsidR="0098451C" w:rsidRPr="00EA1AF3" w:rsidRDefault="0098451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098" w:type="dxa"/>
            <w:shd w:val="clear" w:color="auto" w:fill="FFFFFF" w:themeFill="background1"/>
          </w:tcPr>
          <w:p w14:paraId="0C6D4188" w14:textId="77777777" w:rsidR="0098451C" w:rsidRPr="00EA1AF3" w:rsidRDefault="0098451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163" w:type="dxa"/>
            <w:shd w:val="clear" w:color="auto" w:fill="FFFFFF" w:themeFill="background1"/>
          </w:tcPr>
          <w:p w14:paraId="5677ACF0" w14:textId="77777777" w:rsidR="0098451C" w:rsidRPr="00EA1AF3" w:rsidRDefault="0098451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936" w:type="dxa"/>
            <w:shd w:val="clear" w:color="auto" w:fill="FFFFFF" w:themeFill="background1"/>
          </w:tcPr>
          <w:p w14:paraId="4832454F" w14:textId="77777777" w:rsidR="0098451C" w:rsidRPr="00EA1AF3" w:rsidRDefault="0098451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894" w:type="dxa"/>
            <w:shd w:val="clear" w:color="auto" w:fill="FFFF00"/>
          </w:tcPr>
          <w:p w14:paraId="4B99C489" w14:textId="77777777" w:rsidR="0098451C" w:rsidRPr="00EA1AF3" w:rsidRDefault="0098451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892" w:type="dxa"/>
            <w:shd w:val="clear" w:color="auto" w:fill="FFFF00"/>
          </w:tcPr>
          <w:p w14:paraId="651597A1" w14:textId="77777777" w:rsidR="0098451C" w:rsidRPr="00EA1AF3" w:rsidRDefault="0098451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c>
          <w:tcPr>
            <w:tcW w:w="1049" w:type="dxa"/>
            <w:shd w:val="clear" w:color="auto" w:fill="FFFF00"/>
          </w:tcPr>
          <w:p w14:paraId="0866EFDB" w14:textId="77777777" w:rsidR="0098451C" w:rsidRPr="00EA1AF3" w:rsidRDefault="0098451C" w:rsidP="00604237">
            <w:pPr>
              <w:spacing w:line="360" w:lineRule="atLeast"/>
              <w:jc w:val="center"/>
              <w:rPr>
                <w:rFonts w:ascii="Times New Roman" w:eastAsia="Times New Roman" w:hAnsi="Times New Roman" w:cs="Times New Roman"/>
                <w:color w:val="1F1F1F"/>
                <w:kern w:val="0"/>
                <w:bdr w:val="none" w:sz="0" w:space="0" w:color="auto" w:frame="1"/>
                <w:lang w:eastAsia="en-GB"/>
                <w14:ligatures w14:val="none"/>
              </w:rPr>
            </w:pPr>
          </w:p>
        </w:tc>
      </w:tr>
    </w:tbl>
    <w:p w14:paraId="1747D46E" w14:textId="77777777" w:rsidR="00794C27" w:rsidRDefault="00794C27" w:rsidP="00794C27">
      <w:pPr>
        <w:jc w:val="center"/>
      </w:pPr>
    </w:p>
    <w:tbl>
      <w:tblPr>
        <w:tblStyle w:val="Reetkatablice"/>
        <w:tblW w:w="9072" w:type="dxa"/>
        <w:tblLook w:val="04A0" w:firstRow="1" w:lastRow="0" w:firstColumn="1" w:lastColumn="0" w:noHBand="0" w:noVBand="1"/>
      </w:tblPr>
      <w:tblGrid>
        <w:gridCol w:w="2268"/>
        <w:gridCol w:w="1150"/>
        <w:gridCol w:w="2568"/>
        <w:gridCol w:w="3086"/>
      </w:tblGrid>
      <w:tr w:rsidR="007B694D" w14:paraId="006991AF" w14:textId="77777777" w:rsidTr="007B694D">
        <w:trPr>
          <w:trHeight w:val="340"/>
        </w:trPr>
        <w:tc>
          <w:tcPr>
            <w:tcW w:w="2254" w:type="dxa"/>
            <w:vMerge w:val="restart"/>
            <w:vAlign w:val="center"/>
          </w:tcPr>
          <w:p w14:paraId="6286C272" w14:textId="77777777" w:rsidR="007B694D" w:rsidRDefault="007B694D" w:rsidP="00785B64">
            <w:pPr>
              <w:jc w:val="center"/>
            </w:pPr>
            <w:r w:rsidRPr="006776D0">
              <w:rPr>
                <w:rFonts w:ascii="Times New Roman" w:hAnsi="Times New Roman" w:cs="Times New Roman"/>
                <w:b/>
                <w:bCs/>
              </w:rPr>
              <w:t>LEGENDA:</w:t>
            </w:r>
          </w:p>
        </w:tc>
        <w:tc>
          <w:tcPr>
            <w:tcW w:w="1143" w:type="dxa"/>
            <w:vAlign w:val="center"/>
          </w:tcPr>
          <w:p w14:paraId="66DE7205" w14:textId="77777777" w:rsidR="007B694D" w:rsidRDefault="007B694D" w:rsidP="00785B64"/>
        </w:tc>
        <w:tc>
          <w:tcPr>
            <w:tcW w:w="2552" w:type="dxa"/>
            <w:vAlign w:val="center"/>
          </w:tcPr>
          <w:p w14:paraId="7EC90527" w14:textId="77777777" w:rsidR="007B694D" w:rsidRDefault="007B694D" w:rsidP="00785B64">
            <w:r>
              <w:t>Ne mjeri se</w:t>
            </w:r>
          </w:p>
        </w:tc>
        <w:tc>
          <w:tcPr>
            <w:tcW w:w="3067" w:type="dxa"/>
            <w:vMerge w:val="restart"/>
            <w:vAlign w:val="center"/>
          </w:tcPr>
          <w:p w14:paraId="00D7931F" w14:textId="77777777" w:rsidR="007B694D" w:rsidRDefault="007B694D" w:rsidP="00785B64">
            <w:pPr>
              <w:jc w:val="both"/>
            </w:pPr>
            <w:r>
              <w:t>Metali u PM</w:t>
            </w:r>
            <w:r>
              <w:rPr>
                <w:vertAlign w:val="subscript"/>
              </w:rPr>
              <w:t>10</w:t>
            </w:r>
            <w:r>
              <w:t xml:space="preserve"> i TT:</w:t>
            </w:r>
          </w:p>
          <w:p w14:paraId="6933B9BE" w14:textId="77777777" w:rsidR="007B694D" w:rsidRDefault="007B694D" w:rsidP="00785B64">
            <w:r>
              <w:t>Pb, Cd, As, Ni, Tl, Fe, Zn, Cu - ovisno o programu mjerenja</w:t>
            </w:r>
          </w:p>
        </w:tc>
      </w:tr>
      <w:tr w:rsidR="007B694D" w14:paraId="5995D1B3" w14:textId="77777777" w:rsidTr="007B694D">
        <w:trPr>
          <w:trHeight w:val="340"/>
        </w:trPr>
        <w:tc>
          <w:tcPr>
            <w:tcW w:w="2254" w:type="dxa"/>
            <w:vMerge/>
            <w:vAlign w:val="center"/>
          </w:tcPr>
          <w:p w14:paraId="6D06957A" w14:textId="77777777" w:rsidR="007B694D" w:rsidRDefault="007B694D" w:rsidP="00785B64"/>
        </w:tc>
        <w:tc>
          <w:tcPr>
            <w:tcW w:w="1143" w:type="dxa"/>
            <w:vAlign w:val="center"/>
          </w:tcPr>
          <w:p w14:paraId="30A15E49" w14:textId="77777777" w:rsidR="007B694D" w:rsidRDefault="007B694D" w:rsidP="00785B64">
            <w:pPr>
              <w:jc w:val="center"/>
            </w:pPr>
            <w:r w:rsidRPr="006776D0">
              <w:rPr>
                <w:rFonts w:ascii="Times New Roman" w:hAnsi="Times New Roman" w:cs="Times New Roman"/>
              </w:rPr>
              <w:t>NP</w:t>
            </w:r>
          </w:p>
        </w:tc>
        <w:tc>
          <w:tcPr>
            <w:tcW w:w="2552" w:type="dxa"/>
            <w:vAlign w:val="center"/>
          </w:tcPr>
          <w:p w14:paraId="39AAED36" w14:textId="77777777" w:rsidR="007B694D" w:rsidRDefault="007B694D" w:rsidP="00785B64">
            <w:r>
              <w:t xml:space="preserve">Nedovoljno podataka </w:t>
            </w:r>
          </w:p>
        </w:tc>
        <w:tc>
          <w:tcPr>
            <w:tcW w:w="3067" w:type="dxa"/>
            <w:vMerge/>
            <w:vAlign w:val="center"/>
          </w:tcPr>
          <w:p w14:paraId="6D5B1086" w14:textId="77777777" w:rsidR="007B694D" w:rsidRDefault="007B694D" w:rsidP="00785B64"/>
        </w:tc>
      </w:tr>
      <w:tr w:rsidR="007B694D" w14:paraId="7530C18C" w14:textId="77777777" w:rsidTr="007B694D">
        <w:trPr>
          <w:trHeight w:val="340"/>
        </w:trPr>
        <w:tc>
          <w:tcPr>
            <w:tcW w:w="2254" w:type="dxa"/>
            <w:vMerge/>
            <w:vAlign w:val="center"/>
          </w:tcPr>
          <w:p w14:paraId="639AA4F4" w14:textId="77777777" w:rsidR="007B694D" w:rsidRDefault="007B694D" w:rsidP="00785B64"/>
        </w:tc>
        <w:tc>
          <w:tcPr>
            <w:tcW w:w="1143" w:type="dxa"/>
            <w:shd w:val="clear" w:color="auto" w:fill="FFFF00"/>
            <w:vAlign w:val="center"/>
          </w:tcPr>
          <w:p w14:paraId="3EB7182E" w14:textId="77777777" w:rsidR="007B694D" w:rsidRDefault="007B694D" w:rsidP="00785B64"/>
        </w:tc>
        <w:tc>
          <w:tcPr>
            <w:tcW w:w="2552" w:type="dxa"/>
            <w:vAlign w:val="center"/>
          </w:tcPr>
          <w:p w14:paraId="11277A00" w14:textId="77777777" w:rsidR="007B694D" w:rsidRDefault="007B694D" w:rsidP="00785B64">
            <w:r>
              <w:t>I Kategorija</w:t>
            </w:r>
          </w:p>
        </w:tc>
        <w:tc>
          <w:tcPr>
            <w:tcW w:w="3067" w:type="dxa"/>
            <w:vMerge/>
            <w:vAlign w:val="center"/>
          </w:tcPr>
          <w:p w14:paraId="32800AF2" w14:textId="77777777" w:rsidR="007B694D" w:rsidRDefault="007B694D" w:rsidP="00785B64"/>
        </w:tc>
      </w:tr>
      <w:tr w:rsidR="007B694D" w14:paraId="4EAC33D8" w14:textId="77777777" w:rsidTr="007B694D">
        <w:trPr>
          <w:trHeight w:val="340"/>
        </w:trPr>
        <w:tc>
          <w:tcPr>
            <w:tcW w:w="2254" w:type="dxa"/>
            <w:vMerge/>
            <w:vAlign w:val="center"/>
          </w:tcPr>
          <w:p w14:paraId="6A7E1DAE" w14:textId="77777777" w:rsidR="007B694D" w:rsidRDefault="007B694D" w:rsidP="00785B64"/>
        </w:tc>
        <w:tc>
          <w:tcPr>
            <w:tcW w:w="1143" w:type="dxa"/>
            <w:shd w:val="clear" w:color="auto" w:fill="FF0000"/>
            <w:vAlign w:val="center"/>
          </w:tcPr>
          <w:p w14:paraId="034585F0" w14:textId="77777777" w:rsidR="007B694D" w:rsidRDefault="007B694D" w:rsidP="00785B64"/>
        </w:tc>
        <w:tc>
          <w:tcPr>
            <w:tcW w:w="2552" w:type="dxa"/>
            <w:vAlign w:val="center"/>
          </w:tcPr>
          <w:p w14:paraId="1D3006FB" w14:textId="77777777" w:rsidR="007B694D" w:rsidRDefault="007B694D" w:rsidP="00785B64">
            <w:r>
              <w:t>II Kategorija</w:t>
            </w:r>
          </w:p>
        </w:tc>
        <w:tc>
          <w:tcPr>
            <w:tcW w:w="3067" w:type="dxa"/>
            <w:vMerge/>
            <w:vAlign w:val="center"/>
          </w:tcPr>
          <w:p w14:paraId="568886E7" w14:textId="77777777" w:rsidR="007B694D" w:rsidRDefault="007B694D" w:rsidP="00785B64"/>
        </w:tc>
      </w:tr>
    </w:tbl>
    <w:p w14:paraId="7F0E46B2" w14:textId="77777777" w:rsidR="007B694D" w:rsidRDefault="007B694D" w:rsidP="007B694D"/>
    <w:p w14:paraId="459AF5D9" w14:textId="77777777" w:rsidR="00794C27" w:rsidRDefault="00794C27" w:rsidP="00794C27">
      <w:pPr>
        <w:jc w:val="center"/>
      </w:pPr>
    </w:p>
    <w:p w14:paraId="39BFFAF0" w14:textId="66008678" w:rsidR="004D52B1" w:rsidRDefault="004D52B1" w:rsidP="00794C27">
      <w:pPr>
        <w:jc w:val="center"/>
        <w:sectPr w:rsidR="004D52B1" w:rsidSect="008C6FC3">
          <w:pgSz w:w="16838" w:h="11906" w:orient="landscape"/>
          <w:pgMar w:top="1418" w:right="1418" w:bottom="1418" w:left="1418" w:header="708" w:footer="708" w:gutter="0"/>
          <w:cols w:space="708"/>
          <w:docGrid w:linePitch="360"/>
        </w:sectPr>
      </w:pPr>
    </w:p>
    <w:p w14:paraId="33978C86" w14:textId="37A0BFC8" w:rsidR="004D52B1" w:rsidRPr="00826FFF" w:rsidRDefault="004D52B1" w:rsidP="00031F08">
      <w:pPr>
        <w:spacing w:after="0" w:line="360" w:lineRule="auto"/>
        <w:jc w:val="both"/>
        <w:rPr>
          <w:rFonts w:ascii="Times New Roman" w:eastAsia="Times New Roman" w:hAnsi="Times New Roman" w:cs="Times New Roman"/>
          <w:color w:val="1F1F1F"/>
          <w:kern w:val="0"/>
          <w:sz w:val="24"/>
          <w:szCs w:val="24"/>
          <w:lang w:eastAsia="en-GB"/>
          <w14:ligatures w14:val="none"/>
        </w:rPr>
      </w:pPr>
      <w:r w:rsidRPr="00826FFF">
        <w:rPr>
          <w:rFonts w:ascii="Times New Roman" w:eastAsia="Times New Roman" w:hAnsi="Times New Roman" w:cs="Times New Roman"/>
          <w:color w:val="1F1F1F"/>
          <w:kern w:val="0"/>
          <w:sz w:val="24"/>
          <w:szCs w:val="24"/>
          <w:bdr w:val="none" w:sz="0" w:space="0" w:color="auto" w:frame="1"/>
          <w:lang w:eastAsia="en-GB"/>
          <w14:ligatures w14:val="none"/>
        </w:rPr>
        <w:lastRenderedPageBreak/>
        <w:t>Kvaliteta zraka se može poboljšati na sljedeće načine:</w:t>
      </w:r>
    </w:p>
    <w:p w14:paraId="57F6CA5E" w14:textId="77777777" w:rsidR="004D52B1" w:rsidRPr="00826FFF" w:rsidRDefault="004D52B1" w:rsidP="001C4305">
      <w:pPr>
        <w:numPr>
          <w:ilvl w:val="0"/>
          <w:numId w:val="41"/>
        </w:numPr>
        <w:spacing w:after="0" w:line="360" w:lineRule="auto"/>
        <w:jc w:val="both"/>
        <w:rPr>
          <w:rFonts w:ascii="Times New Roman" w:eastAsia="Times New Roman" w:hAnsi="Times New Roman" w:cs="Times New Roman"/>
          <w:color w:val="1F1F1F"/>
          <w:kern w:val="0"/>
          <w:sz w:val="24"/>
          <w:szCs w:val="24"/>
          <w:lang w:eastAsia="en-GB"/>
          <w14:ligatures w14:val="none"/>
        </w:rPr>
      </w:pPr>
      <w:r w:rsidRPr="00826FFF">
        <w:rPr>
          <w:rFonts w:ascii="Times New Roman" w:eastAsia="Times New Roman" w:hAnsi="Times New Roman" w:cs="Times New Roman"/>
          <w:color w:val="1F1F1F"/>
          <w:kern w:val="0"/>
          <w:sz w:val="24"/>
          <w:szCs w:val="24"/>
          <w:bdr w:val="none" w:sz="0" w:space="0" w:color="auto" w:frame="1"/>
          <w:lang w:eastAsia="en-GB"/>
          <w14:ligatures w14:val="none"/>
        </w:rPr>
        <w:t>Smanjenje emisija iz prometa - to se može postići ulaganjem u javni prijevoz, biciklističke staze i druge infrastrukturne projekte koji će smanjiti broj automobila na cestama.</w:t>
      </w:r>
    </w:p>
    <w:p w14:paraId="31BE6240" w14:textId="77777777" w:rsidR="004D52B1" w:rsidRPr="00826FFF" w:rsidRDefault="004D52B1" w:rsidP="001C4305">
      <w:pPr>
        <w:numPr>
          <w:ilvl w:val="0"/>
          <w:numId w:val="41"/>
        </w:numPr>
        <w:spacing w:after="0" w:line="360" w:lineRule="auto"/>
        <w:jc w:val="both"/>
        <w:rPr>
          <w:rFonts w:ascii="Times New Roman" w:eastAsia="Times New Roman" w:hAnsi="Times New Roman" w:cs="Times New Roman"/>
          <w:color w:val="1F1F1F"/>
          <w:kern w:val="0"/>
          <w:sz w:val="24"/>
          <w:szCs w:val="24"/>
          <w:lang w:eastAsia="en-GB"/>
          <w14:ligatures w14:val="none"/>
        </w:rPr>
      </w:pPr>
      <w:r w:rsidRPr="00826FFF">
        <w:rPr>
          <w:rFonts w:ascii="Times New Roman" w:eastAsia="Times New Roman" w:hAnsi="Times New Roman" w:cs="Times New Roman"/>
          <w:color w:val="1F1F1F"/>
          <w:kern w:val="0"/>
          <w:sz w:val="24"/>
          <w:szCs w:val="24"/>
          <w:bdr w:val="none" w:sz="0" w:space="0" w:color="auto" w:frame="1"/>
          <w:lang w:eastAsia="en-GB"/>
          <w14:ligatures w14:val="none"/>
        </w:rPr>
        <w:t>Smanjenje emisija iz industrije - to se može postići ulaganjem u čistije tehnologije i procese proizvodnje.</w:t>
      </w:r>
    </w:p>
    <w:p w14:paraId="6FCBEC84" w14:textId="77777777" w:rsidR="004D52B1" w:rsidRPr="004D52B1" w:rsidRDefault="004D52B1" w:rsidP="001C4305">
      <w:pPr>
        <w:numPr>
          <w:ilvl w:val="0"/>
          <w:numId w:val="41"/>
        </w:numPr>
        <w:spacing w:after="0" w:line="360" w:lineRule="auto"/>
        <w:jc w:val="both"/>
        <w:rPr>
          <w:rFonts w:ascii="Times New Roman" w:eastAsia="Times New Roman" w:hAnsi="Times New Roman" w:cs="Times New Roman"/>
          <w:color w:val="1F1F1F"/>
          <w:kern w:val="0"/>
          <w:sz w:val="24"/>
          <w:szCs w:val="24"/>
          <w:lang w:eastAsia="en-GB"/>
          <w14:ligatures w14:val="none"/>
        </w:rPr>
      </w:pPr>
      <w:r w:rsidRPr="00826FFF">
        <w:rPr>
          <w:rFonts w:ascii="Times New Roman" w:eastAsia="Times New Roman" w:hAnsi="Times New Roman" w:cs="Times New Roman"/>
          <w:color w:val="1F1F1F"/>
          <w:kern w:val="0"/>
          <w:sz w:val="24"/>
          <w:szCs w:val="24"/>
          <w:bdr w:val="none" w:sz="0" w:space="0" w:color="auto" w:frame="1"/>
          <w:lang w:eastAsia="en-GB"/>
          <w14:ligatures w14:val="none"/>
        </w:rPr>
        <w:t>Očuvanje šuma - šume su prirodni filteri za zagađenje zraka.</w:t>
      </w:r>
    </w:p>
    <w:p w14:paraId="2CDFDFAB" w14:textId="77777777" w:rsidR="004D52B1" w:rsidRDefault="004D52B1" w:rsidP="004D52B1">
      <w:pPr>
        <w:spacing w:after="0" w:line="360" w:lineRule="atLeast"/>
        <w:jc w:val="both"/>
        <w:rPr>
          <w:rFonts w:ascii="Times New Roman" w:eastAsia="Times New Roman" w:hAnsi="Times New Roman" w:cs="Times New Roman"/>
          <w:color w:val="1F1F1F"/>
          <w:kern w:val="0"/>
          <w:sz w:val="24"/>
          <w:szCs w:val="24"/>
          <w:bdr w:val="none" w:sz="0" w:space="0" w:color="auto" w:frame="1"/>
          <w:lang w:eastAsia="en-GB"/>
          <w14:ligatures w14:val="none"/>
        </w:rPr>
      </w:pPr>
    </w:p>
    <w:p w14:paraId="4B97FEF4" w14:textId="07C85DFC" w:rsidR="00031F08" w:rsidRDefault="00031F08" w:rsidP="00031F08">
      <w:pPr>
        <w:spacing w:after="0" w:line="240" w:lineRule="auto"/>
        <w:rPr>
          <w:rFonts w:ascii="Times New Roman" w:eastAsia="Times New Roman" w:hAnsi="Times New Roman" w:cs="Times New Roman"/>
          <w:color w:val="1F1F1F"/>
          <w:kern w:val="0"/>
          <w:sz w:val="24"/>
          <w:szCs w:val="24"/>
          <w:lang w:eastAsia="en-GB"/>
          <w14:ligatures w14:val="none"/>
        </w:rPr>
      </w:pPr>
      <w:r>
        <w:rPr>
          <w:rFonts w:ascii="Times New Roman" w:eastAsia="Times New Roman" w:hAnsi="Times New Roman" w:cs="Times New Roman"/>
          <w:color w:val="1F1F1F"/>
          <w:kern w:val="0"/>
          <w:sz w:val="24"/>
          <w:szCs w:val="24"/>
          <w:lang w:eastAsia="en-GB"/>
          <w14:ligatures w14:val="none"/>
        </w:rPr>
        <w:t xml:space="preserve">Tablica </w:t>
      </w:r>
      <w:r w:rsidR="00905734">
        <w:rPr>
          <w:rFonts w:ascii="Times New Roman" w:eastAsia="Times New Roman" w:hAnsi="Times New Roman" w:cs="Times New Roman"/>
          <w:color w:val="1F1F1F"/>
          <w:kern w:val="0"/>
          <w:sz w:val="24"/>
          <w:szCs w:val="24"/>
          <w:lang w:eastAsia="en-GB"/>
          <w14:ligatures w14:val="none"/>
        </w:rPr>
        <w:t>1</w:t>
      </w:r>
      <w:r w:rsidR="00363E98">
        <w:rPr>
          <w:rFonts w:ascii="Times New Roman" w:eastAsia="Times New Roman" w:hAnsi="Times New Roman" w:cs="Times New Roman"/>
          <w:color w:val="1F1F1F"/>
          <w:kern w:val="0"/>
          <w:sz w:val="24"/>
          <w:szCs w:val="24"/>
          <w:lang w:eastAsia="en-GB"/>
          <w14:ligatures w14:val="none"/>
        </w:rPr>
        <w:t>1</w:t>
      </w:r>
      <w:r>
        <w:rPr>
          <w:rFonts w:ascii="Times New Roman" w:eastAsia="Times New Roman" w:hAnsi="Times New Roman" w:cs="Times New Roman"/>
          <w:color w:val="1F1F1F"/>
          <w:kern w:val="0"/>
          <w:sz w:val="24"/>
          <w:szCs w:val="24"/>
          <w:lang w:eastAsia="en-GB"/>
          <w14:ligatures w14:val="none"/>
        </w:rPr>
        <w:t>. Kvaliteta zraka u odnosu na okolne županije</w:t>
      </w:r>
    </w:p>
    <w:tbl>
      <w:tblPr>
        <w:tblStyle w:val="Reetkatablice"/>
        <w:tblW w:w="9072" w:type="dxa"/>
        <w:tblLook w:val="04A0" w:firstRow="1" w:lastRow="0" w:firstColumn="1" w:lastColumn="0" w:noHBand="0" w:noVBand="1"/>
      </w:tblPr>
      <w:tblGrid>
        <w:gridCol w:w="1929"/>
        <w:gridCol w:w="1769"/>
        <w:gridCol w:w="1772"/>
        <w:gridCol w:w="1815"/>
        <w:gridCol w:w="1787"/>
      </w:tblGrid>
      <w:tr w:rsidR="004D52B1" w14:paraId="4B2EC685" w14:textId="77777777" w:rsidTr="004D6BD1">
        <w:tc>
          <w:tcPr>
            <w:tcW w:w="1917" w:type="dxa"/>
            <w:shd w:val="clear" w:color="auto" w:fill="00B0F0"/>
          </w:tcPr>
          <w:p w14:paraId="5315BBF3" w14:textId="319DC8EE" w:rsidR="004D52B1" w:rsidRDefault="004D52B1" w:rsidP="004D52B1">
            <w:pPr>
              <w:spacing w:line="360" w:lineRule="atLeast"/>
              <w:jc w:val="center"/>
              <w:rPr>
                <w:rFonts w:ascii="Times New Roman" w:eastAsia="Times New Roman" w:hAnsi="Times New Roman" w:cs="Times New Roman"/>
                <w:color w:val="1F1F1F"/>
                <w:kern w:val="0"/>
                <w:sz w:val="24"/>
                <w:szCs w:val="24"/>
                <w:lang w:eastAsia="en-GB"/>
                <w14:ligatures w14:val="none"/>
              </w:rPr>
            </w:pPr>
            <w:r>
              <w:t>Županija</w:t>
            </w:r>
          </w:p>
        </w:tc>
        <w:tc>
          <w:tcPr>
            <w:tcW w:w="1758" w:type="dxa"/>
            <w:shd w:val="clear" w:color="auto" w:fill="00B0F0"/>
          </w:tcPr>
          <w:p w14:paraId="03D82B41" w14:textId="73AB3277" w:rsidR="004D52B1" w:rsidRDefault="004D52B1" w:rsidP="004D52B1">
            <w:pPr>
              <w:spacing w:line="360" w:lineRule="atLeast"/>
              <w:jc w:val="center"/>
              <w:rPr>
                <w:rFonts w:ascii="Times New Roman" w:eastAsia="Times New Roman" w:hAnsi="Times New Roman" w:cs="Times New Roman"/>
                <w:color w:val="1F1F1F"/>
                <w:kern w:val="0"/>
                <w:sz w:val="24"/>
                <w:szCs w:val="24"/>
                <w:lang w:eastAsia="en-GB"/>
                <w14:ligatures w14:val="none"/>
              </w:rPr>
            </w:pPr>
            <w:r>
              <w:t>Mjerna mreža</w:t>
            </w:r>
          </w:p>
        </w:tc>
        <w:tc>
          <w:tcPr>
            <w:tcW w:w="1761" w:type="dxa"/>
            <w:shd w:val="clear" w:color="auto" w:fill="00B0F0"/>
          </w:tcPr>
          <w:p w14:paraId="17000527" w14:textId="05CE52AB" w:rsidR="004D52B1" w:rsidRDefault="004D52B1" w:rsidP="004D52B1">
            <w:pPr>
              <w:spacing w:line="360" w:lineRule="atLeast"/>
              <w:jc w:val="center"/>
              <w:rPr>
                <w:rFonts w:ascii="Times New Roman" w:eastAsia="Times New Roman" w:hAnsi="Times New Roman" w:cs="Times New Roman"/>
                <w:color w:val="1F1F1F"/>
                <w:kern w:val="0"/>
                <w:sz w:val="24"/>
                <w:szCs w:val="24"/>
                <w:lang w:eastAsia="en-GB"/>
                <w14:ligatures w14:val="none"/>
              </w:rPr>
            </w:pPr>
            <w:r>
              <w:t>Mjerna postaja</w:t>
            </w:r>
          </w:p>
        </w:tc>
        <w:tc>
          <w:tcPr>
            <w:tcW w:w="1804" w:type="dxa"/>
            <w:shd w:val="clear" w:color="auto" w:fill="00B0F0"/>
          </w:tcPr>
          <w:p w14:paraId="76D266E8" w14:textId="401FC6F9" w:rsidR="004D52B1" w:rsidRDefault="004D52B1" w:rsidP="004D52B1">
            <w:pPr>
              <w:spacing w:line="360" w:lineRule="atLeast"/>
              <w:jc w:val="center"/>
              <w:rPr>
                <w:rFonts w:ascii="Times New Roman" w:eastAsia="Times New Roman" w:hAnsi="Times New Roman" w:cs="Times New Roman"/>
                <w:color w:val="1F1F1F"/>
                <w:kern w:val="0"/>
                <w:sz w:val="24"/>
                <w:szCs w:val="24"/>
                <w:lang w:eastAsia="en-GB"/>
                <w14:ligatures w14:val="none"/>
              </w:rPr>
            </w:pPr>
            <w:r>
              <w:t>Onečišćujuća tvar</w:t>
            </w:r>
          </w:p>
        </w:tc>
        <w:tc>
          <w:tcPr>
            <w:tcW w:w="1776" w:type="dxa"/>
            <w:shd w:val="clear" w:color="auto" w:fill="00B0F0"/>
          </w:tcPr>
          <w:p w14:paraId="00C2C5E6" w14:textId="5B65CDD8" w:rsidR="004D52B1" w:rsidRDefault="004D52B1" w:rsidP="004D52B1">
            <w:pPr>
              <w:spacing w:line="360" w:lineRule="atLeast"/>
              <w:jc w:val="center"/>
              <w:rPr>
                <w:rFonts w:ascii="Times New Roman" w:eastAsia="Times New Roman" w:hAnsi="Times New Roman" w:cs="Times New Roman"/>
                <w:color w:val="1F1F1F"/>
                <w:kern w:val="0"/>
                <w:sz w:val="24"/>
                <w:szCs w:val="24"/>
                <w:lang w:eastAsia="en-GB"/>
                <w14:ligatures w14:val="none"/>
              </w:rPr>
            </w:pPr>
            <w:r>
              <w:t>Kategorija kvalitete zraka</w:t>
            </w:r>
          </w:p>
        </w:tc>
      </w:tr>
      <w:tr w:rsidR="004D52B1" w14:paraId="51CBB21B" w14:textId="77777777" w:rsidTr="004D6BD1">
        <w:tc>
          <w:tcPr>
            <w:tcW w:w="1917" w:type="dxa"/>
            <w:vMerge w:val="restart"/>
            <w:shd w:val="clear" w:color="auto" w:fill="00B0F0"/>
          </w:tcPr>
          <w:p w14:paraId="5C82BE79" w14:textId="0F1C69BC" w:rsidR="004D52B1" w:rsidRDefault="0078547B" w:rsidP="004D52B1">
            <w:pPr>
              <w:spacing w:line="360" w:lineRule="atLeast"/>
              <w:jc w:val="center"/>
              <w:rPr>
                <w:rFonts w:ascii="Times New Roman" w:eastAsia="Times New Roman" w:hAnsi="Times New Roman" w:cs="Times New Roman"/>
                <w:color w:val="1F1F1F"/>
                <w:kern w:val="0"/>
                <w:sz w:val="24"/>
                <w:szCs w:val="24"/>
                <w:lang w:eastAsia="en-GB"/>
                <w14:ligatures w14:val="none"/>
              </w:rPr>
            </w:pPr>
            <w:r>
              <w:t>Primorskogoranska županij</w:t>
            </w:r>
          </w:p>
        </w:tc>
        <w:tc>
          <w:tcPr>
            <w:tcW w:w="1758" w:type="dxa"/>
            <w:vMerge w:val="restart"/>
          </w:tcPr>
          <w:p w14:paraId="1ED20B50" w14:textId="6B5E4D7C" w:rsidR="004D52B1" w:rsidRDefault="0078547B" w:rsidP="004D52B1">
            <w:pPr>
              <w:spacing w:line="360" w:lineRule="atLeast"/>
              <w:jc w:val="center"/>
              <w:rPr>
                <w:rFonts w:ascii="Times New Roman" w:eastAsia="Times New Roman" w:hAnsi="Times New Roman" w:cs="Times New Roman"/>
                <w:color w:val="1F1F1F"/>
                <w:kern w:val="0"/>
                <w:sz w:val="24"/>
                <w:szCs w:val="24"/>
                <w:lang w:eastAsia="en-GB"/>
                <w14:ligatures w14:val="none"/>
              </w:rPr>
            </w:pPr>
            <w:r>
              <w:t>Državna mreža</w:t>
            </w:r>
          </w:p>
        </w:tc>
        <w:tc>
          <w:tcPr>
            <w:tcW w:w="1761" w:type="dxa"/>
            <w:vMerge w:val="restart"/>
          </w:tcPr>
          <w:p w14:paraId="7B08D05B" w14:textId="4B637A20" w:rsidR="004D52B1" w:rsidRDefault="0078547B" w:rsidP="004D52B1">
            <w:pPr>
              <w:spacing w:line="360" w:lineRule="atLeast"/>
              <w:jc w:val="center"/>
              <w:rPr>
                <w:rFonts w:ascii="Times New Roman" w:eastAsia="Times New Roman" w:hAnsi="Times New Roman" w:cs="Times New Roman"/>
                <w:color w:val="1F1F1F"/>
                <w:kern w:val="0"/>
                <w:sz w:val="24"/>
                <w:szCs w:val="24"/>
                <w:lang w:eastAsia="en-GB"/>
                <w14:ligatures w14:val="none"/>
              </w:rPr>
            </w:pPr>
            <w:r>
              <w:t>Parg</w:t>
            </w:r>
          </w:p>
        </w:tc>
        <w:tc>
          <w:tcPr>
            <w:tcW w:w="1804" w:type="dxa"/>
          </w:tcPr>
          <w:p w14:paraId="1C2E1A2A" w14:textId="2FAEA885" w:rsidR="004D52B1" w:rsidRDefault="0078547B" w:rsidP="004D52B1">
            <w:pPr>
              <w:spacing w:line="360" w:lineRule="atLeast"/>
              <w:jc w:val="center"/>
              <w:rPr>
                <w:rFonts w:ascii="Times New Roman" w:eastAsia="Times New Roman" w:hAnsi="Times New Roman" w:cs="Times New Roman"/>
                <w:color w:val="1F1F1F"/>
                <w:kern w:val="0"/>
                <w:sz w:val="24"/>
                <w:szCs w:val="24"/>
                <w:lang w:eastAsia="en-GB"/>
                <w14:ligatures w14:val="none"/>
              </w:rPr>
            </w:pPr>
            <w:r>
              <w:t>PM</w:t>
            </w:r>
            <w:r>
              <w:rPr>
                <w:vertAlign w:val="subscript"/>
              </w:rPr>
              <w:t>10</w:t>
            </w:r>
            <w:r>
              <w:t xml:space="preserve"> (auto.)</w:t>
            </w:r>
          </w:p>
        </w:tc>
        <w:tc>
          <w:tcPr>
            <w:tcW w:w="1776" w:type="dxa"/>
          </w:tcPr>
          <w:p w14:paraId="2FAE6E56" w14:textId="3D7131BD" w:rsidR="004D52B1" w:rsidRDefault="004D52B1" w:rsidP="004D52B1">
            <w:pPr>
              <w:spacing w:line="360" w:lineRule="atLeast"/>
              <w:jc w:val="center"/>
              <w:rPr>
                <w:rFonts w:ascii="Times New Roman" w:eastAsia="Times New Roman" w:hAnsi="Times New Roman" w:cs="Times New Roman"/>
                <w:color w:val="1F1F1F"/>
                <w:kern w:val="0"/>
                <w:sz w:val="24"/>
                <w:szCs w:val="24"/>
                <w:lang w:eastAsia="en-GB"/>
                <w14:ligatures w14:val="none"/>
              </w:rPr>
            </w:pPr>
            <w:r>
              <w:t>I kategorija</w:t>
            </w:r>
          </w:p>
        </w:tc>
      </w:tr>
      <w:tr w:rsidR="004D52B1" w14:paraId="3019931B" w14:textId="77777777" w:rsidTr="004D6BD1">
        <w:tc>
          <w:tcPr>
            <w:tcW w:w="1917" w:type="dxa"/>
            <w:vMerge/>
            <w:shd w:val="clear" w:color="auto" w:fill="00B0F0"/>
          </w:tcPr>
          <w:p w14:paraId="0E7C9FFC" w14:textId="77777777" w:rsidR="004D52B1" w:rsidRDefault="004D52B1" w:rsidP="004D52B1">
            <w:pPr>
              <w:spacing w:line="360" w:lineRule="atLeast"/>
              <w:jc w:val="center"/>
              <w:rPr>
                <w:rFonts w:ascii="Times New Roman" w:eastAsia="Times New Roman" w:hAnsi="Times New Roman" w:cs="Times New Roman"/>
                <w:color w:val="1F1F1F"/>
                <w:kern w:val="0"/>
                <w:sz w:val="24"/>
                <w:szCs w:val="24"/>
                <w:lang w:eastAsia="en-GB"/>
                <w14:ligatures w14:val="none"/>
              </w:rPr>
            </w:pPr>
          </w:p>
        </w:tc>
        <w:tc>
          <w:tcPr>
            <w:tcW w:w="1758" w:type="dxa"/>
            <w:vMerge/>
          </w:tcPr>
          <w:p w14:paraId="5E1248C8" w14:textId="77777777" w:rsidR="004D52B1" w:rsidRDefault="004D52B1" w:rsidP="004D52B1">
            <w:pPr>
              <w:spacing w:line="360" w:lineRule="atLeast"/>
              <w:jc w:val="center"/>
              <w:rPr>
                <w:rFonts w:ascii="Times New Roman" w:eastAsia="Times New Roman" w:hAnsi="Times New Roman" w:cs="Times New Roman"/>
                <w:color w:val="1F1F1F"/>
                <w:kern w:val="0"/>
                <w:sz w:val="24"/>
                <w:szCs w:val="24"/>
                <w:lang w:eastAsia="en-GB"/>
                <w14:ligatures w14:val="none"/>
              </w:rPr>
            </w:pPr>
          </w:p>
        </w:tc>
        <w:tc>
          <w:tcPr>
            <w:tcW w:w="1761" w:type="dxa"/>
            <w:vMerge/>
          </w:tcPr>
          <w:p w14:paraId="7E7F105F" w14:textId="77777777" w:rsidR="004D52B1" w:rsidRDefault="004D52B1" w:rsidP="004D52B1">
            <w:pPr>
              <w:spacing w:line="360" w:lineRule="atLeast"/>
              <w:jc w:val="center"/>
              <w:rPr>
                <w:rFonts w:ascii="Times New Roman" w:eastAsia="Times New Roman" w:hAnsi="Times New Roman" w:cs="Times New Roman"/>
                <w:color w:val="1F1F1F"/>
                <w:kern w:val="0"/>
                <w:sz w:val="24"/>
                <w:szCs w:val="24"/>
                <w:lang w:eastAsia="en-GB"/>
                <w14:ligatures w14:val="none"/>
              </w:rPr>
            </w:pPr>
          </w:p>
        </w:tc>
        <w:tc>
          <w:tcPr>
            <w:tcW w:w="1804" w:type="dxa"/>
          </w:tcPr>
          <w:p w14:paraId="6BA4060B" w14:textId="426482FA" w:rsidR="004D52B1" w:rsidRDefault="0078547B" w:rsidP="004D52B1">
            <w:pPr>
              <w:spacing w:line="360" w:lineRule="atLeast"/>
              <w:jc w:val="center"/>
              <w:rPr>
                <w:rFonts w:ascii="Times New Roman" w:eastAsia="Times New Roman" w:hAnsi="Times New Roman" w:cs="Times New Roman"/>
                <w:color w:val="1F1F1F"/>
                <w:kern w:val="0"/>
                <w:sz w:val="24"/>
                <w:szCs w:val="24"/>
                <w:lang w:eastAsia="en-GB"/>
                <w14:ligatures w14:val="none"/>
              </w:rPr>
            </w:pPr>
            <w:r>
              <w:t>PM</w:t>
            </w:r>
            <w:r>
              <w:rPr>
                <w:vertAlign w:val="subscript"/>
              </w:rPr>
              <w:t>2.5</w:t>
            </w:r>
            <w:r>
              <w:t xml:space="preserve"> (auto.)</w:t>
            </w:r>
          </w:p>
        </w:tc>
        <w:tc>
          <w:tcPr>
            <w:tcW w:w="1776" w:type="dxa"/>
          </w:tcPr>
          <w:p w14:paraId="0E88C5D1" w14:textId="790A5621" w:rsidR="004D52B1" w:rsidRDefault="004D52B1" w:rsidP="004D52B1">
            <w:pPr>
              <w:spacing w:line="360" w:lineRule="atLeast"/>
              <w:jc w:val="center"/>
              <w:rPr>
                <w:rFonts w:ascii="Times New Roman" w:eastAsia="Times New Roman" w:hAnsi="Times New Roman" w:cs="Times New Roman"/>
                <w:color w:val="1F1F1F"/>
                <w:kern w:val="0"/>
                <w:sz w:val="24"/>
                <w:szCs w:val="24"/>
                <w:lang w:eastAsia="en-GB"/>
                <w14:ligatures w14:val="none"/>
              </w:rPr>
            </w:pPr>
            <w:r>
              <w:t>I kategorija</w:t>
            </w:r>
          </w:p>
        </w:tc>
      </w:tr>
      <w:tr w:rsidR="004D52B1" w14:paraId="387B4161" w14:textId="77777777" w:rsidTr="004D6BD1">
        <w:tc>
          <w:tcPr>
            <w:tcW w:w="1917" w:type="dxa"/>
            <w:vMerge/>
            <w:shd w:val="clear" w:color="auto" w:fill="00B0F0"/>
          </w:tcPr>
          <w:p w14:paraId="602D44C7" w14:textId="77777777" w:rsidR="004D52B1" w:rsidRDefault="004D52B1" w:rsidP="004D52B1">
            <w:pPr>
              <w:spacing w:line="360" w:lineRule="atLeast"/>
              <w:jc w:val="center"/>
              <w:rPr>
                <w:rFonts w:ascii="Times New Roman" w:eastAsia="Times New Roman" w:hAnsi="Times New Roman" w:cs="Times New Roman"/>
                <w:color w:val="1F1F1F"/>
                <w:kern w:val="0"/>
                <w:sz w:val="24"/>
                <w:szCs w:val="24"/>
                <w:lang w:eastAsia="en-GB"/>
                <w14:ligatures w14:val="none"/>
              </w:rPr>
            </w:pPr>
          </w:p>
        </w:tc>
        <w:tc>
          <w:tcPr>
            <w:tcW w:w="1758" w:type="dxa"/>
            <w:vMerge/>
          </w:tcPr>
          <w:p w14:paraId="43B47B8E" w14:textId="77777777" w:rsidR="004D52B1" w:rsidRDefault="004D52B1" w:rsidP="004D52B1">
            <w:pPr>
              <w:spacing w:line="360" w:lineRule="atLeast"/>
              <w:jc w:val="center"/>
              <w:rPr>
                <w:rFonts w:ascii="Times New Roman" w:eastAsia="Times New Roman" w:hAnsi="Times New Roman" w:cs="Times New Roman"/>
                <w:color w:val="1F1F1F"/>
                <w:kern w:val="0"/>
                <w:sz w:val="24"/>
                <w:szCs w:val="24"/>
                <w:lang w:eastAsia="en-GB"/>
                <w14:ligatures w14:val="none"/>
              </w:rPr>
            </w:pPr>
          </w:p>
        </w:tc>
        <w:tc>
          <w:tcPr>
            <w:tcW w:w="1761" w:type="dxa"/>
            <w:vMerge/>
          </w:tcPr>
          <w:p w14:paraId="7DF4DAB0" w14:textId="77777777" w:rsidR="004D52B1" w:rsidRDefault="004D52B1" w:rsidP="004D52B1">
            <w:pPr>
              <w:spacing w:line="360" w:lineRule="atLeast"/>
              <w:jc w:val="center"/>
              <w:rPr>
                <w:rFonts w:ascii="Times New Roman" w:eastAsia="Times New Roman" w:hAnsi="Times New Roman" w:cs="Times New Roman"/>
                <w:color w:val="1F1F1F"/>
                <w:kern w:val="0"/>
                <w:sz w:val="24"/>
                <w:szCs w:val="24"/>
                <w:lang w:eastAsia="en-GB"/>
                <w14:ligatures w14:val="none"/>
              </w:rPr>
            </w:pPr>
          </w:p>
        </w:tc>
        <w:tc>
          <w:tcPr>
            <w:tcW w:w="1804" w:type="dxa"/>
          </w:tcPr>
          <w:p w14:paraId="3576858E" w14:textId="0A276241" w:rsidR="004D52B1" w:rsidRPr="0078547B" w:rsidRDefault="0078547B" w:rsidP="004D52B1">
            <w:pPr>
              <w:spacing w:line="360" w:lineRule="atLeast"/>
              <w:jc w:val="center"/>
              <w:rPr>
                <w:rFonts w:ascii="Times New Roman" w:eastAsia="Times New Roman" w:hAnsi="Times New Roman" w:cs="Times New Roman"/>
                <w:color w:val="1F1F1F"/>
                <w:kern w:val="0"/>
                <w:sz w:val="24"/>
                <w:szCs w:val="24"/>
                <w:vertAlign w:val="subscript"/>
                <w:lang w:eastAsia="en-GB"/>
                <w14:ligatures w14:val="none"/>
              </w:rPr>
            </w:pPr>
            <w:r>
              <w:rPr>
                <w:rFonts w:ascii="Times New Roman" w:eastAsia="Times New Roman" w:hAnsi="Times New Roman" w:cs="Times New Roman"/>
                <w:color w:val="1F1F1F"/>
                <w:kern w:val="0"/>
                <w:sz w:val="24"/>
                <w:szCs w:val="24"/>
                <w:lang w:eastAsia="en-GB"/>
                <w14:ligatures w14:val="none"/>
              </w:rPr>
              <w:t>O</w:t>
            </w:r>
            <w:r>
              <w:rPr>
                <w:rFonts w:ascii="Times New Roman" w:eastAsia="Times New Roman" w:hAnsi="Times New Roman" w:cs="Times New Roman"/>
                <w:color w:val="1F1F1F"/>
                <w:kern w:val="0"/>
                <w:sz w:val="24"/>
                <w:szCs w:val="24"/>
                <w:vertAlign w:val="subscript"/>
                <w:lang w:eastAsia="en-GB"/>
                <w14:ligatures w14:val="none"/>
              </w:rPr>
              <w:t>3</w:t>
            </w:r>
          </w:p>
        </w:tc>
        <w:tc>
          <w:tcPr>
            <w:tcW w:w="1776" w:type="dxa"/>
          </w:tcPr>
          <w:p w14:paraId="1EEE568E" w14:textId="15579ABE" w:rsidR="004D52B1" w:rsidRDefault="004D52B1" w:rsidP="004D52B1">
            <w:pPr>
              <w:spacing w:line="360" w:lineRule="atLeast"/>
              <w:jc w:val="center"/>
              <w:rPr>
                <w:rFonts w:ascii="Times New Roman" w:eastAsia="Times New Roman" w:hAnsi="Times New Roman" w:cs="Times New Roman"/>
                <w:color w:val="1F1F1F"/>
                <w:kern w:val="0"/>
                <w:sz w:val="24"/>
                <w:szCs w:val="24"/>
                <w:lang w:eastAsia="en-GB"/>
                <w14:ligatures w14:val="none"/>
              </w:rPr>
            </w:pPr>
            <w:r>
              <w:t>I kategorija</w:t>
            </w:r>
          </w:p>
        </w:tc>
      </w:tr>
      <w:tr w:rsidR="004D52B1" w14:paraId="118DABB3" w14:textId="77777777" w:rsidTr="004D6BD1">
        <w:tc>
          <w:tcPr>
            <w:tcW w:w="1917" w:type="dxa"/>
            <w:vMerge/>
            <w:shd w:val="clear" w:color="auto" w:fill="00B0F0"/>
          </w:tcPr>
          <w:p w14:paraId="6B87FE20" w14:textId="77777777" w:rsidR="004D52B1" w:rsidRDefault="004D52B1" w:rsidP="004D52B1">
            <w:pPr>
              <w:spacing w:line="360" w:lineRule="atLeast"/>
              <w:jc w:val="center"/>
              <w:rPr>
                <w:rFonts w:ascii="Times New Roman" w:eastAsia="Times New Roman" w:hAnsi="Times New Roman" w:cs="Times New Roman"/>
                <w:color w:val="1F1F1F"/>
                <w:kern w:val="0"/>
                <w:sz w:val="24"/>
                <w:szCs w:val="24"/>
                <w:lang w:eastAsia="en-GB"/>
                <w14:ligatures w14:val="none"/>
              </w:rPr>
            </w:pPr>
          </w:p>
        </w:tc>
        <w:tc>
          <w:tcPr>
            <w:tcW w:w="1758" w:type="dxa"/>
          </w:tcPr>
          <w:p w14:paraId="5B2D144C" w14:textId="582446A1" w:rsidR="004D52B1" w:rsidRDefault="0078547B" w:rsidP="004D52B1">
            <w:pPr>
              <w:spacing w:line="360" w:lineRule="atLeast"/>
              <w:jc w:val="center"/>
              <w:rPr>
                <w:rFonts w:ascii="Times New Roman" w:eastAsia="Times New Roman" w:hAnsi="Times New Roman" w:cs="Times New Roman"/>
                <w:color w:val="1F1F1F"/>
                <w:kern w:val="0"/>
                <w:sz w:val="24"/>
                <w:szCs w:val="24"/>
                <w:lang w:eastAsia="en-GB"/>
                <w14:ligatures w14:val="none"/>
              </w:rPr>
            </w:pPr>
            <w:r>
              <w:t>Grad Cres</w:t>
            </w:r>
          </w:p>
        </w:tc>
        <w:tc>
          <w:tcPr>
            <w:tcW w:w="1761" w:type="dxa"/>
          </w:tcPr>
          <w:p w14:paraId="6B709F6B" w14:textId="213E7F98" w:rsidR="004D52B1" w:rsidRDefault="0078547B" w:rsidP="004D52B1">
            <w:pPr>
              <w:spacing w:line="360" w:lineRule="atLeast"/>
              <w:jc w:val="center"/>
              <w:rPr>
                <w:rFonts w:ascii="Times New Roman" w:eastAsia="Times New Roman" w:hAnsi="Times New Roman" w:cs="Times New Roman"/>
                <w:color w:val="1F1F1F"/>
                <w:kern w:val="0"/>
                <w:sz w:val="24"/>
                <w:szCs w:val="24"/>
                <w:lang w:eastAsia="en-GB"/>
                <w14:ligatures w14:val="none"/>
              </w:rPr>
            </w:pPr>
            <w:r>
              <w:t>Jezero Vrana</w:t>
            </w:r>
          </w:p>
        </w:tc>
        <w:tc>
          <w:tcPr>
            <w:tcW w:w="1804" w:type="dxa"/>
          </w:tcPr>
          <w:p w14:paraId="5AA0B6B8" w14:textId="3CAD7726" w:rsidR="004D52B1" w:rsidRPr="0078547B" w:rsidRDefault="0078547B" w:rsidP="004D52B1">
            <w:pPr>
              <w:spacing w:line="360" w:lineRule="atLeast"/>
              <w:jc w:val="center"/>
              <w:rPr>
                <w:rFonts w:ascii="Times New Roman" w:eastAsia="Times New Roman" w:hAnsi="Times New Roman" w:cs="Times New Roman"/>
                <w:color w:val="1F1F1F"/>
                <w:kern w:val="0"/>
                <w:sz w:val="24"/>
                <w:szCs w:val="24"/>
                <w:vertAlign w:val="subscript"/>
                <w:lang w:eastAsia="en-GB"/>
                <w14:ligatures w14:val="none"/>
              </w:rPr>
            </w:pPr>
            <w:r>
              <w:rPr>
                <w:rFonts w:ascii="Times New Roman" w:eastAsia="Times New Roman" w:hAnsi="Times New Roman" w:cs="Times New Roman"/>
                <w:color w:val="1F1F1F"/>
                <w:kern w:val="0"/>
                <w:sz w:val="24"/>
                <w:szCs w:val="24"/>
                <w:lang w:eastAsia="en-GB"/>
                <w14:ligatures w14:val="none"/>
              </w:rPr>
              <w:t>SO</w:t>
            </w:r>
            <w:r>
              <w:rPr>
                <w:rFonts w:ascii="Times New Roman" w:eastAsia="Times New Roman" w:hAnsi="Times New Roman" w:cs="Times New Roman"/>
                <w:color w:val="1F1F1F"/>
                <w:kern w:val="0"/>
                <w:sz w:val="24"/>
                <w:szCs w:val="24"/>
                <w:vertAlign w:val="subscript"/>
                <w:lang w:eastAsia="en-GB"/>
                <w14:ligatures w14:val="none"/>
              </w:rPr>
              <w:t>2</w:t>
            </w:r>
          </w:p>
        </w:tc>
        <w:tc>
          <w:tcPr>
            <w:tcW w:w="1776" w:type="dxa"/>
          </w:tcPr>
          <w:p w14:paraId="628E8B95" w14:textId="076AA6D4" w:rsidR="004D52B1" w:rsidRDefault="004D52B1" w:rsidP="004D52B1">
            <w:pPr>
              <w:spacing w:line="360" w:lineRule="atLeast"/>
              <w:jc w:val="center"/>
              <w:rPr>
                <w:rFonts w:ascii="Times New Roman" w:eastAsia="Times New Roman" w:hAnsi="Times New Roman" w:cs="Times New Roman"/>
                <w:color w:val="1F1F1F"/>
                <w:kern w:val="0"/>
                <w:sz w:val="24"/>
                <w:szCs w:val="24"/>
                <w:lang w:eastAsia="en-GB"/>
                <w14:ligatures w14:val="none"/>
              </w:rPr>
            </w:pPr>
            <w:r>
              <w:t>I kategorija</w:t>
            </w:r>
          </w:p>
        </w:tc>
      </w:tr>
      <w:tr w:rsidR="0078547B" w14:paraId="0E1AA647" w14:textId="77777777" w:rsidTr="004D6BD1">
        <w:tc>
          <w:tcPr>
            <w:tcW w:w="1917" w:type="dxa"/>
            <w:vMerge/>
            <w:shd w:val="clear" w:color="auto" w:fill="00B0F0"/>
          </w:tcPr>
          <w:p w14:paraId="030099F8" w14:textId="77777777" w:rsidR="0078547B" w:rsidRDefault="0078547B" w:rsidP="0078547B">
            <w:pPr>
              <w:spacing w:line="360" w:lineRule="atLeast"/>
              <w:jc w:val="center"/>
              <w:rPr>
                <w:rFonts w:ascii="Times New Roman" w:eastAsia="Times New Roman" w:hAnsi="Times New Roman" w:cs="Times New Roman"/>
                <w:color w:val="1F1F1F"/>
                <w:kern w:val="0"/>
                <w:sz w:val="24"/>
                <w:szCs w:val="24"/>
                <w:lang w:eastAsia="en-GB"/>
                <w14:ligatures w14:val="none"/>
              </w:rPr>
            </w:pPr>
          </w:p>
        </w:tc>
        <w:tc>
          <w:tcPr>
            <w:tcW w:w="1758" w:type="dxa"/>
          </w:tcPr>
          <w:p w14:paraId="491F6B73" w14:textId="4F56BEB7" w:rsidR="0078547B" w:rsidRDefault="0078547B" w:rsidP="0078547B">
            <w:pPr>
              <w:spacing w:line="360" w:lineRule="atLeast"/>
              <w:jc w:val="center"/>
              <w:rPr>
                <w:rFonts w:ascii="Times New Roman" w:eastAsia="Times New Roman" w:hAnsi="Times New Roman" w:cs="Times New Roman"/>
                <w:color w:val="1F1F1F"/>
                <w:kern w:val="0"/>
                <w:sz w:val="24"/>
                <w:szCs w:val="24"/>
                <w:lang w:eastAsia="en-GB"/>
                <w14:ligatures w14:val="none"/>
              </w:rPr>
            </w:pPr>
            <w:r>
              <w:t>Grad Delnice</w:t>
            </w:r>
          </w:p>
        </w:tc>
        <w:tc>
          <w:tcPr>
            <w:tcW w:w="1761" w:type="dxa"/>
          </w:tcPr>
          <w:p w14:paraId="556A0900" w14:textId="1DFDAB1C" w:rsidR="0078547B" w:rsidRDefault="0078547B" w:rsidP="0078547B">
            <w:pPr>
              <w:spacing w:line="360" w:lineRule="atLeast"/>
              <w:jc w:val="center"/>
              <w:rPr>
                <w:rFonts w:ascii="Times New Roman" w:eastAsia="Times New Roman" w:hAnsi="Times New Roman" w:cs="Times New Roman"/>
                <w:color w:val="1F1F1F"/>
                <w:kern w:val="0"/>
                <w:sz w:val="24"/>
                <w:szCs w:val="24"/>
                <w:lang w:eastAsia="en-GB"/>
                <w14:ligatures w14:val="none"/>
              </w:rPr>
            </w:pPr>
            <w:r>
              <w:t>Delnice</w:t>
            </w:r>
          </w:p>
        </w:tc>
        <w:tc>
          <w:tcPr>
            <w:tcW w:w="1804" w:type="dxa"/>
          </w:tcPr>
          <w:p w14:paraId="5FE816E5" w14:textId="544CAD19" w:rsidR="0078547B" w:rsidRDefault="0078547B" w:rsidP="0078547B">
            <w:pPr>
              <w:spacing w:line="360" w:lineRule="atLeast"/>
              <w:jc w:val="center"/>
              <w:rPr>
                <w:rFonts w:ascii="Times New Roman" w:eastAsia="Times New Roman" w:hAnsi="Times New Roman" w:cs="Times New Roman"/>
                <w:color w:val="1F1F1F"/>
                <w:kern w:val="0"/>
                <w:sz w:val="24"/>
                <w:szCs w:val="24"/>
                <w:lang w:eastAsia="en-GB"/>
                <w14:ligatures w14:val="none"/>
              </w:rPr>
            </w:pPr>
            <w:r>
              <w:rPr>
                <w:rFonts w:ascii="Times New Roman" w:eastAsia="Times New Roman" w:hAnsi="Times New Roman" w:cs="Times New Roman"/>
                <w:color w:val="1F1F1F"/>
                <w:kern w:val="0"/>
                <w:sz w:val="24"/>
                <w:szCs w:val="24"/>
                <w:lang w:eastAsia="en-GB"/>
                <w14:ligatures w14:val="none"/>
              </w:rPr>
              <w:t>SO</w:t>
            </w:r>
            <w:r>
              <w:rPr>
                <w:rFonts w:ascii="Times New Roman" w:eastAsia="Times New Roman" w:hAnsi="Times New Roman" w:cs="Times New Roman"/>
                <w:color w:val="1F1F1F"/>
                <w:kern w:val="0"/>
                <w:sz w:val="24"/>
                <w:szCs w:val="24"/>
                <w:vertAlign w:val="subscript"/>
                <w:lang w:eastAsia="en-GB"/>
                <w14:ligatures w14:val="none"/>
              </w:rPr>
              <w:t>2</w:t>
            </w:r>
          </w:p>
        </w:tc>
        <w:tc>
          <w:tcPr>
            <w:tcW w:w="1776" w:type="dxa"/>
          </w:tcPr>
          <w:p w14:paraId="65C33D7C" w14:textId="3B389934" w:rsidR="0078547B" w:rsidRDefault="0078547B" w:rsidP="0078547B">
            <w:pPr>
              <w:spacing w:line="360" w:lineRule="atLeast"/>
              <w:jc w:val="center"/>
              <w:rPr>
                <w:rFonts w:ascii="Times New Roman" w:eastAsia="Times New Roman" w:hAnsi="Times New Roman" w:cs="Times New Roman"/>
                <w:color w:val="1F1F1F"/>
                <w:kern w:val="0"/>
                <w:sz w:val="24"/>
                <w:szCs w:val="24"/>
                <w:lang w:eastAsia="en-GB"/>
                <w14:ligatures w14:val="none"/>
              </w:rPr>
            </w:pPr>
            <w:r>
              <w:t>I kategorija</w:t>
            </w:r>
          </w:p>
        </w:tc>
      </w:tr>
      <w:tr w:rsidR="0078547B" w14:paraId="460CA738" w14:textId="77777777" w:rsidTr="004D6BD1">
        <w:tc>
          <w:tcPr>
            <w:tcW w:w="1917" w:type="dxa"/>
            <w:vMerge w:val="restart"/>
            <w:shd w:val="clear" w:color="auto" w:fill="00B0F0"/>
          </w:tcPr>
          <w:p w14:paraId="2F69984F" w14:textId="39C66FC8" w:rsidR="0078547B" w:rsidRDefault="0078547B" w:rsidP="0078547B">
            <w:pPr>
              <w:spacing w:line="360" w:lineRule="atLeast"/>
              <w:jc w:val="center"/>
              <w:rPr>
                <w:rFonts w:ascii="Times New Roman" w:eastAsia="Times New Roman" w:hAnsi="Times New Roman" w:cs="Times New Roman"/>
                <w:color w:val="1F1F1F"/>
                <w:kern w:val="0"/>
                <w:sz w:val="24"/>
                <w:szCs w:val="24"/>
                <w:lang w:eastAsia="en-GB"/>
                <w14:ligatures w14:val="none"/>
              </w:rPr>
            </w:pPr>
            <w:r>
              <w:t>Ličko-senjska županija</w:t>
            </w:r>
          </w:p>
        </w:tc>
        <w:tc>
          <w:tcPr>
            <w:tcW w:w="1758" w:type="dxa"/>
            <w:vMerge w:val="restart"/>
          </w:tcPr>
          <w:p w14:paraId="0104D01E" w14:textId="1D76A32A" w:rsidR="0078547B" w:rsidRDefault="0078547B" w:rsidP="0078547B">
            <w:pPr>
              <w:spacing w:line="360" w:lineRule="atLeast"/>
              <w:jc w:val="center"/>
              <w:rPr>
                <w:rFonts w:ascii="Times New Roman" w:eastAsia="Times New Roman" w:hAnsi="Times New Roman" w:cs="Times New Roman"/>
                <w:color w:val="1F1F1F"/>
                <w:kern w:val="0"/>
                <w:sz w:val="24"/>
                <w:szCs w:val="24"/>
                <w:lang w:eastAsia="en-GB"/>
                <w14:ligatures w14:val="none"/>
              </w:rPr>
            </w:pPr>
            <w:r>
              <w:t>Državna mreža</w:t>
            </w:r>
          </w:p>
        </w:tc>
        <w:tc>
          <w:tcPr>
            <w:tcW w:w="1761" w:type="dxa"/>
            <w:vMerge w:val="restart"/>
          </w:tcPr>
          <w:p w14:paraId="30B0B1F7" w14:textId="2A6BD872" w:rsidR="0078547B" w:rsidRDefault="0078547B" w:rsidP="0078547B">
            <w:pPr>
              <w:spacing w:line="360" w:lineRule="atLeast"/>
              <w:jc w:val="center"/>
              <w:rPr>
                <w:rFonts w:ascii="Times New Roman" w:eastAsia="Times New Roman" w:hAnsi="Times New Roman" w:cs="Times New Roman"/>
                <w:color w:val="1F1F1F"/>
                <w:kern w:val="0"/>
                <w:sz w:val="24"/>
                <w:szCs w:val="24"/>
                <w:lang w:eastAsia="en-GB"/>
                <w14:ligatures w14:val="none"/>
              </w:rPr>
            </w:pPr>
            <w:r>
              <w:t>Plitvička jezera</w:t>
            </w:r>
          </w:p>
        </w:tc>
        <w:tc>
          <w:tcPr>
            <w:tcW w:w="1804" w:type="dxa"/>
          </w:tcPr>
          <w:p w14:paraId="05A82AE0" w14:textId="46F62DEC" w:rsidR="0078547B" w:rsidRDefault="0078547B" w:rsidP="0078547B">
            <w:pPr>
              <w:spacing w:line="360" w:lineRule="atLeast"/>
              <w:jc w:val="center"/>
              <w:rPr>
                <w:rFonts w:ascii="Times New Roman" w:eastAsia="Times New Roman" w:hAnsi="Times New Roman" w:cs="Times New Roman"/>
                <w:color w:val="1F1F1F"/>
                <w:kern w:val="0"/>
                <w:sz w:val="24"/>
                <w:szCs w:val="24"/>
                <w:lang w:eastAsia="en-GB"/>
                <w14:ligatures w14:val="none"/>
              </w:rPr>
            </w:pPr>
            <w:r>
              <w:rPr>
                <w:rFonts w:ascii="Times New Roman" w:eastAsia="Times New Roman" w:hAnsi="Times New Roman" w:cs="Times New Roman"/>
                <w:color w:val="1F1F1F"/>
                <w:kern w:val="0"/>
                <w:sz w:val="24"/>
                <w:szCs w:val="24"/>
                <w:lang w:eastAsia="en-GB"/>
                <w14:ligatures w14:val="none"/>
              </w:rPr>
              <w:t>CO</w:t>
            </w:r>
          </w:p>
        </w:tc>
        <w:tc>
          <w:tcPr>
            <w:tcW w:w="1776" w:type="dxa"/>
          </w:tcPr>
          <w:p w14:paraId="1F817FB3" w14:textId="0C5449D3" w:rsidR="0078547B" w:rsidRDefault="0078547B" w:rsidP="0078547B">
            <w:pPr>
              <w:spacing w:line="360" w:lineRule="atLeast"/>
              <w:jc w:val="center"/>
              <w:rPr>
                <w:rFonts w:ascii="Times New Roman" w:eastAsia="Times New Roman" w:hAnsi="Times New Roman" w:cs="Times New Roman"/>
                <w:color w:val="1F1F1F"/>
                <w:kern w:val="0"/>
                <w:sz w:val="24"/>
                <w:szCs w:val="24"/>
                <w:lang w:eastAsia="en-GB"/>
                <w14:ligatures w14:val="none"/>
              </w:rPr>
            </w:pPr>
            <w:r>
              <w:t>I kategorija</w:t>
            </w:r>
          </w:p>
        </w:tc>
      </w:tr>
      <w:tr w:rsidR="0078547B" w14:paraId="021CB5EF" w14:textId="77777777" w:rsidTr="004D6BD1">
        <w:tc>
          <w:tcPr>
            <w:tcW w:w="1917" w:type="dxa"/>
            <w:vMerge/>
            <w:shd w:val="clear" w:color="auto" w:fill="00B0F0"/>
          </w:tcPr>
          <w:p w14:paraId="6E77DF7A" w14:textId="77777777" w:rsidR="0078547B" w:rsidRDefault="0078547B" w:rsidP="0078547B">
            <w:pPr>
              <w:spacing w:line="360" w:lineRule="atLeast"/>
              <w:jc w:val="center"/>
              <w:rPr>
                <w:rFonts w:ascii="Times New Roman" w:eastAsia="Times New Roman" w:hAnsi="Times New Roman" w:cs="Times New Roman"/>
                <w:color w:val="1F1F1F"/>
                <w:kern w:val="0"/>
                <w:sz w:val="24"/>
                <w:szCs w:val="24"/>
                <w:lang w:eastAsia="en-GB"/>
                <w14:ligatures w14:val="none"/>
              </w:rPr>
            </w:pPr>
          </w:p>
        </w:tc>
        <w:tc>
          <w:tcPr>
            <w:tcW w:w="1758" w:type="dxa"/>
            <w:vMerge/>
          </w:tcPr>
          <w:p w14:paraId="07C54276" w14:textId="77777777" w:rsidR="0078547B" w:rsidRDefault="0078547B" w:rsidP="0078547B">
            <w:pPr>
              <w:spacing w:line="360" w:lineRule="atLeast"/>
              <w:jc w:val="center"/>
              <w:rPr>
                <w:rFonts w:ascii="Times New Roman" w:eastAsia="Times New Roman" w:hAnsi="Times New Roman" w:cs="Times New Roman"/>
                <w:color w:val="1F1F1F"/>
                <w:kern w:val="0"/>
                <w:sz w:val="24"/>
                <w:szCs w:val="24"/>
                <w:lang w:eastAsia="en-GB"/>
                <w14:ligatures w14:val="none"/>
              </w:rPr>
            </w:pPr>
          </w:p>
        </w:tc>
        <w:tc>
          <w:tcPr>
            <w:tcW w:w="1761" w:type="dxa"/>
            <w:vMerge/>
          </w:tcPr>
          <w:p w14:paraId="35935527" w14:textId="77777777" w:rsidR="0078547B" w:rsidRDefault="0078547B" w:rsidP="0078547B">
            <w:pPr>
              <w:spacing w:line="360" w:lineRule="atLeast"/>
              <w:jc w:val="center"/>
              <w:rPr>
                <w:rFonts w:ascii="Times New Roman" w:eastAsia="Times New Roman" w:hAnsi="Times New Roman" w:cs="Times New Roman"/>
                <w:color w:val="1F1F1F"/>
                <w:kern w:val="0"/>
                <w:sz w:val="24"/>
                <w:szCs w:val="24"/>
                <w:lang w:eastAsia="en-GB"/>
                <w14:ligatures w14:val="none"/>
              </w:rPr>
            </w:pPr>
          </w:p>
        </w:tc>
        <w:tc>
          <w:tcPr>
            <w:tcW w:w="1804" w:type="dxa"/>
          </w:tcPr>
          <w:p w14:paraId="70367A0E" w14:textId="25017E3A" w:rsidR="0078547B" w:rsidRDefault="0078547B" w:rsidP="0078547B">
            <w:pPr>
              <w:spacing w:line="360" w:lineRule="atLeast"/>
              <w:jc w:val="center"/>
              <w:rPr>
                <w:rFonts w:ascii="Times New Roman" w:eastAsia="Times New Roman" w:hAnsi="Times New Roman" w:cs="Times New Roman"/>
                <w:color w:val="1F1F1F"/>
                <w:kern w:val="0"/>
                <w:sz w:val="24"/>
                <w:szCs w:val="24"/>
                <w:lang w:eastAsia="en-GB"/>
                <w14:ligatures w14:val="none"/>
              </w:rPr>
            </w:pPr>
            <w:r>
              <w:t>PM</w:t>
            </w:r>
            <w:r>
              <w:rPr>
                <w:vertAlign w:val="subscript"/>
              </w:rPr>
              <w:t>10</w:t>
            </w:r>
            <w:r>
              <w:t xml:space="preserve"> (auto.)</w:t>
            </w:r>
          </w:p>
        </w:tc>
        <w:tc>
          <w:tcPr>
            <w:tcW w:w="1776" w:type="dxa"/>
          </w:tcPr>
          <w:p w14:paraId="74F55076" w14:textId="525C3E14" w:rsidR="0078547B" w:rsidRDefault="0078547B" w:rsidP="0078547B">
            <w:pPr>
              <w:spacing w:line="360" w:lineRule="atLeast"/>
              <w:jc w:val="center"/>
              <w:rPr>
                <w:rFonts w:ascii="Times New Roman" w:eastAsia="Times New Roman" w:hAnsi="Times New Roman" w:cs="Times New Roman"/>
                <w:color w:val="1F1F1F"/>
                <w:kern w:val="0"/>
                <w:sz w:val="24"/>
                <w:szCs w:val="24"/>
                <w:lang w:eastAsia="en-GB"/>
                <w14:ligatures w14:val="none"/>
              </w:rPr>
            </w:pPr>
            <w:r>
              <w:t>I kategorija</w:t>
            </w:r>
          </w:p>
        </w:tc>
      </w:tr>
      <w:tr w:rsidR="0078547B" w14:paraId="3C465D7B" w14:textId="77777777" w:rsidTr="004D6BD1">
        <w:tc>
          <w:tcPr>
            <w:tcW w:w="1917" w:type="dxa"/>
            <w:vMerge/>
            <w:shd w:val="clear" w:color="auto" w:fill="00B0F0"/>
          </w:tcPr>
          <w:p w14:paraId="6D412F50" w14:textId="77777777" w:rsidR="0078547B" w:rsidRDefault="0078547B" w:rsidP="0078547B">
            <w:pPr>
              <w:spacing w:line="360" w:lineRule="atLeast"/>
              <w:jc w:val="center"/>
              <w:rPr>
                <w:rFonts w:ascii="Times New Roman" w:eastAsia="Times New Roman" w:hAnsi="Times New Roman" w:cs="Times New Roman"/>
                <w:color w:val="1F1F1F"/>
                <w:kern w:val="0"/>
                <w:sz w:val="24"/>
                <w:szCs w:val="24"/>
                <w:lang w:eastAsia="en-GB"/>
                <w14:ligatures w14:val="none"/>
              </w:rPr>
            </w:pPr>
          </w:p>
        </w:tc>
        <w:tc>
          <w:tcPr>
            <w:tcW w:w="1758" w:type="dxa"/>
            <w:vMerge/>
          </w:tcPr>
          <w:p w14:paraId="78C105B2" w14:textId="77777777" w:rsidR="0078547B" w:rsidRDefault="0078547B" w:rsidP="0078547B">
            <w:pPr>
              <w:spacing w:line="360" w:lineRule="atLeast"/>
              <w:jc w:val="center"/>
              <w:rPr>
                <w:rFonts w:ascii="Times New Roman" w:eastAsia="Times New Roman" w:hAnsi="Times New Roman" w:cs="Times New Roman"/>
                <w:color w:val="1F1F1F"/>
                <w:kern w:val="0"/>
                <w:sz w:val="24"/>
                <w:szCs w:val="24"/>
                <w:lang w:eastAsia="en-GB"/>
                <w14:ligatures w14:val="none"/>
              </w:rPr>
            </w:pPr>
          </w:p>
        </w:tc>
        <w:tc>
          <w:tcPr>
            <w:tcW w:w="1761" w:type="dxa"/>
            <w:vMerge/>
          </w:tcPr>
          <w:p w14:paraId="200484C3" w14:textId="77777777" w:rsidR="0078547B" w:rsidRDefault="0078547B" w:rsidP="0078547B">
            <w:pPr>
              <w:spacing w:line="360" w:lineRule="atLeast"/>
              <w:jc w:val="center"/>
              <w:rPr>
                <w:rFonts w:ascii="Times New Roman" w:eastAsia="Times New Roman" w:hAnsi="Times New Roman" w:cs="Times New Roman"/>
                <w:color w:val="1F1F1F"/>
                <w:kern w:val="0"/>
                <w:sz w:val="24"/>
                <w:szCs w:val="24"/>
                <w:lang w:eastAsia="en-GB"/>
                <w14:ligatures w14:val="none"/>
              </w:rPr>
            </w:pPr>
          </w:p>
        </w:tc>
        <w:tc>
          <w:tcPr>
            <w:tcW w:w="1804" w:type="dxa"/>
          </w:tcPr>
          <w:p w14:paraId="6865F37F" w14:textId="45542AEC" w:rsidR="0078547B" w:rsidRDefault="0078547B" w:rsidP="0078547B">
            <w:pPr>
              <w:spacing w:line="360" w:lineRule="atLeast"/>
              <w:jc w:val="center"/>
              <w:rPr>
                <w:rFonts w:ascii="Times New Roman" w:eastAsia="Times New Roman" w:hAnsi="Times New Roman" w:cs="Times New Roman"/>
                <w:color w:val="1F1F1F"/>
                <w:kern w:val="0"/>
                <w:sz w:val="24"/>
                <w:szCs w:val="24"/>
                <w:lang w:eastAsia="en-GB"/>
                <w14:ligatures w14:val="none"/>
              </w:rPr>
            </w:pPr>
            <w:r>
              <w:t>PM</w:t>
            </w:r>
            <w:r>
              <w:rPr>
                <w:vertAlign w:val="subscript"/>
              </w:rPr>
              <w:t>10</w:t>
            </w:r>
            <w:r>
              <w:t xml:space="preserve"> (auto.)</w:t>
            </w:r>
          </w:p>
        </w:tc>
        <w:tc>
          <w:tcPr>
            <w:tcW w:w="1776" w:type="dxa"/>
          </w:tcPr>
          <w:p w14:paraId="2A3B33FE" w14:textId="2F9463ED" w:rsidR="0078547B" w:rsidRDefault="0078547B" w:rsidP="0078547B">
            <w:pPr>
              <w:spacing w:line="360" w:lineRule="atLeast"/>
              <w:jc w:val="center"/>
              <w:rPr>
                <w:rFonts w:ascii="Times New Roman" w:eastAsia="Times New Roman" w:hAnsi="Times New Roman" w:cs="Times New Roman"/>
                <w:color w:val="1F1F1F"/>
                <w:kern w:val="0"/>
                <w:sz w:val="24"/>
                <w:szCs w:val="24"/>
                <w:lang w:eastAsia="en-GB"/>
                <w14:ligatures w14:val="none"/>
              </w:rPr>
            </w:pPr>
            <w:r>
              <w:t>I kategorija</w:t>
            </w:r>
          </w:p>
        </w:tc>
      </w:tr>
      <w:tr w:rsidR="0078547B" w14:paraId="275063DF" w14:textId="77777777" w:rsidTr="004D6BD1">
        <w:tc>
          <w:tcPr>
            <w:tcW w:w="1917" w:type="dxa"/>
            <w:vMerge/>
            <w:shd w:val="clear" w:color="auto" w:fill="00B0F0"/>
          </w:tcPr>
          <w:p w14:paraId="36BC4BD0" w14:textId="77777777" w:rsidR="0078547B" w:rsidRDefault="0078547B" w:rsidP="0078547B">
            <w:pPr>
              <w:spacing w:line="360" w:lineRule="atLeast"/>
              <w:jc w:val="center"/>
              <w:rPr>
                <w:rFonts w:ascii="Times New Roman" w:eastAsia="Times New Roman" w:hAnsi="Times New Roman" w:cs="Times New Roman"/>
                <w:color w:val="1F1F1F"/>
                <w:kern w:val="0"/>
                <w:sz w:val="24"/>
                <w:szCs w:val="24"/>
                <w:lang w:eastAsia="en-GB"/>
                <w14:ligatures w14:val="none"/>
              </w:rPr>
            </w:pPr>
          </w:p>
        </w:tc>
        <w:tc>
          <w:tcPr>
            <w:tcW w:w="1758" w:type="dxa"/>
            <w:vMerge/>
          </w:tcPr>
          <w:p w14:paraId="70B5454C" w14:textId="77777777" w:rsidR="0078547B" w:rsidRDefault="0078547B" w:rsidP="0078547B">
            <w:pPr>
              <w:spacing w:line="360" w:lineRule="atLeast"/>
              <w:jc w:val="center"/>
              <w:rPr>
                <w:rFonts w:ascii="Times New Roman" w:eastAsia="Times New Roman" w:hAnsi="Times New Roman" w:cs="Times New Roman"/>
                <w:color w:val="1F1F1F"/>
                <w:kern w:val="0"/>
                <w:sz w:val="24"/>
                <w:szCs w:val="24"/>
                <w:lang w:eastAsia="en-GB"/>
                <w14:ligatures w14:val="none"/>
              </w:rPr>
            </w:pPr>
          </w:p>
        </w:tc>
        <w:tc>
          <w:tcPr>
            <w:tcW w:w="1761" w:type="dxa"/>
            <w:vMerge/>
          </w:tcPr>
          <w:p w14:paraId="75307389" w14:textId="77777777" w:rsidR="0078547B" w:rsidRDefault="0078547B" w:rsidP="0078547B">
            <w:pPr>
              <w:spacing w:line="360" w:lineRule="atLeast"/>
              <w:jc w:val="center"/>
              <w:rPr>
                <w:rFonts w:ascii="Times New Roman" w:eastAsia="Times New Roman" w:hAnsi="Times New Roman" w:cs="Times New Roman"/>
                <w:color w:val="1F1F1F"/>
                <w:kern w:val="0"/>
                <w:sz w:val="24"/>
                <w:szCs w:val="24"/>
                <w:lang w:eastAsia="en-GB"/>
                <w14:ligatures w14:val="none"/>
              </w:rPr>
            </w:pPr>
          </w:p>
        </w:tc>
        <w:tc>
          <w:tcPr>
            <w:tcW w:w="1804" w:type="dxa"/>
          </w:tcPr>
          <w:p w14:paraId="5ECD4395" w14:textId="35417B05" w:rsidR="0078547B" w:rsidRDefault="0078547B" w:rsidP="0078547B">
            <w:pPr>
              <w:spacing w:line="360" w:lineRule="atLeast"/>
              <w:jc w:val="center"/>
              <w:rPr>
                <w:rFonts w:ascii="Times New Roman" w:eastAsia="Times New Roman" w:hAnsi="Times New Roman" w:cs="Times New Roman"/>
                <w:color w:val="1F1F1F"/>
                <w:kern w:val="0"/>
                <w:sz w:val="24"/>
                <w:szCs w:val="24"/>
                <w:lang w:eastAsia="en-GB"/>
                <w14:ligatures w14:val="none"/>
              </w:rPr>
            </w:pPr>
            <w:r>
              <w:t>PM</w:t>
            </w:r>
            <w:r>
              <w:rPr>
                <w:vertAlign w:val="subscript"/>
              </w:rPr>
              <w:t>2.5</w:t>
            </w:r>
            <w:r>
              <w:t xml:space="preserve"> (grav.)</w:t>
            </w:r>
          </w:p>
        </w:tc>
        <w:tc>
          <w:tcPr>
            <w:tcW w:w="1776" w:type="dxa"/>
          </w:tcPr>
          <w:p w14:paraId="03A68BDE" w14:textId="332178FB" w:rsidR="0078547B" w:rsidRDefault="0078547B" w:rsidP="0078547B">
            <w:pPr>
              <w:spacing w:line="360" w:lineRule="atLeast"/>
              <w:jc w:val="center"/>
              <w:rPr>
                <w:rFonts w:ascii="Times New Roman" w:eastAsia="Times New Roman" w:hAnsi="Times New Roman" w:cs="Times New Roman"/>
                <w:color w:val="1F1F1F"/>
                <w:kern w:val="0"/>
                <w:sz w:val="24"/>
                <w:szCs w:val="24"/>
                <w:lang w:eastAsia="en-GB"/>
                <w14:ligatures w14:val="none"/>
              </w:rPr>
            </w:pPr>
            <w:r>
              <w:t>I kategorija</w:t>
            </w:r>
          </w:p>
        </w:tc>
      </w:tr>
      <w:tr w:rsidR="0078547B" w14:paraId="7952886F" w14:textId="77777777" w:rsidTr="004D6BD1">
        <w:tc>
          <w:tcPr>
            <w:tcW w:w="1917" w:type="dxa"/>
            <w:vMerge w:val="restart"/>
            <w:shd w:val="clear" w:color="auto" w:fill="00B0F0"/>
          </w:tcPr>
          <w:p w14:paraId="3743C2AD" w14:textId="618E7AEE" w:rsidR="0078547B" w:rsidRDefault="0078547B" w:rsidP="0078547B">
            <w:pPr>
              <w:spacing w:line="360" w:lineRule="atLeast"/>
              <w:jc w:val="center"/>
              <w:rPr>
                <w:rFonts w:ascii="Times New Roman" w:eastAsia="Times New Roman" w:hAnsi="Times New Roman" w:cs="Times New Roman"/>
                <w:color w:val="1F1F1F"/>
                <w:kern w:val="0"/>
                <w:sz w:val="24"/>
                <w:szCs w:val="24"/>
                <w:lang w:eastAsia="en-GB"/>
                <w14:ligatures w14:val="none"/>
              </w:rPr>
            </w:pPr>
            <w:r>
              <w:t>Karlovačka županija</w:t>
            </w:r>
          </w:p>
        </w:tc>
        <w:tc>
          <w:tcPr>
            <w:tcW w:w="1758" w:type="dxa"/>
            <w:vMerge/>
          </w:tcPr>
          <w:p w14:paraId="3D9039CB" w14:textId="77777777" w:rsidR="0078547B" w:rsidRDefault="0078547B" w:rsidP="0078547B">
            <w:pPr>
              <w:spacing w:line="360" w:lineRule="atLeast"/>
              <w:jc w:val="center"/>
              <w:rPr>
                <w:rFonts w:ascii="Times New Roman" w:eastAsia="Times New Roman" w:hAnsi="Times New Roman" w:cs="Times New Roman"/>
                <w:color w:val="1F1F1F"/>
                <w:kern w:val="0"/>
                <w:sz w:val="24"/>
                <w:szCs w:val="24"/>
                <w:lang w:eastAsia="en-GB"/>
                <w14:ligatures w14:val="none"/>
              </w:rPr>
            </w:pPr>
          </w:p>
        </w:tc>
        <w:tc>
          <w:tcPr>
            <w:tcW w:w="1761" w:type="dxa"/>
            <w:vMerge w:val="restart"/>
          </w:tcPr>
          <w:p w14:paraId="6105FD81" w14:textId="59BF04F9" w:rsidR="0078547B" w:rsidRDefault="0078547B" w:rsidP="0078547B">
            <w:pPr>
              <w:spacing w:line="360" w:lineRule="atLeast"/>
              <w:jc w:val="center"/>
              <w:rPr>
                <w:rFonts w:ascii="Times New Roman" w:eastAsia="Times New Roman" w:hAnsi="Times New Roman" w:cs="Times New Roman"/>
                <w:color w:val="1F1F1F"/>
                <w:kern w:val="0"/>
                <w:sz w:val="24"/>
                <w:szCs w:val="24"/>
                <w:lang w:eastAsia="en-GB"/>
                <w14:ligatures w14:val="none"/>
              </w:rPr>
            </w:pPr>
            <w:r>
              <w:t>Karlovac</w:t>
            </w:r>
          </w:p>
        </w:tc>
        <w:tc>
          <w:tcPr>
            <w:tcW w:w="1804" w:type="dxa"/>
          </w:tcPr>
          <w:p w14:paraId="3DDB391F" w14:textId="5DD227CE" w:rsidR="0078547B" w:rsidRDefault="0078547B" w:rsidP="0078547B">
            <w:pPr>
              <w:spacing w:line="360" w:lineRule="atLeast"/>
              <w:jc w:val="center"/>
              <w:rPr>
                <w:rFonts w:ascii="Times New Roman" w:eastAsia="Times New Roman" w:hAnsi="Times New Roman" w:cs="Times New Roman"/>
                <w:color w:val="1F1F1F"/>
                <w:kern w:val="0"/>
                <w:sz w:val="24"/>
                <w:szCs w:val="24"/>
                <w:lang w:eastAsia="en-GB"/>
                <w14:ligatures w14:val="none"/>
              </w:rPr>
            </w:pPr>
            <w:r>
              <w:rPr>
                <w:rFonts w:ascii="Times New Roman" w:eastAsia="Times New Roman" w:hAnsi="Times New Roman" w:cs="Times New Roman"/>
                <w:color w:val="1F1F1F"/>
                <w:kern w:val="0"/>
                <w:sz w:val="24"/>
                <w:szCs w:val="24"/>
                <w:lang w:eastAsia="en-GB"/>
                <w14:ligatures w14:val="none"/>
              </w:rPr>
              <w:t>O</w:t>
            </w:r>
            <w:r>
              <w:rPr>
                <w:rFonts w:ascii="Times New Roman" w:eastAsia="Times New Roman" w:hAnsi="Times New Roman" w:cs="Times New Roman"/>
                <w:color w:val="1F1F1F"/>
                <w:kern w:val="0"/>
                <w:sz w:val="24"/>
                <w:szCs w:val="24"/>
                <w:vertAlign w:val="subscript"/>
                <w:lang w:eastAsia="en-GB"/>
                <w14:ligatures w14:val="none"/>
              </w:rPr>
              <w:t>3</w:t>
            </w:r>
          </w:p>
        </w:tc>
        <w:tc>
          <w:tcPr>
            <w:tcW w:w="1776" w:type="dxa"/>
          </w:tcPr>
          <w:p w14:paraId="1E2B2C63" w14:textId="3C2DA305" w:rsidR="0078547B" w:rsidRDefault="0078547B" w:rsidP="0078547B">
            <w:pPr>
              <w:spacing w:line="360" w:lineRule="atLeast"/>
              <w:jc w:val="center"/>
              <w:rPr>
                <w:rFonts w:ascii="Times New Roman" w:eastAsia="Times New Roman" w:hAnsi="Times New Roman" w:cs="Times New Roman"/>
                <w:color w:val="1F1F1F"/>
                <w:kern w:val="0"/>
                <w:sz w:val="24"/>
                <w:szCs w:val="24"/>
                <w:lang w:eastAsia="en-GB"/>
                <w14:ligatures w14:val="none"/>
              </w:rPr>
            </w:pPr>
            <w:r>
              <w:t>I kategorija</w:t>
            </w:r>
          </w:p>
        </w:tc>
      </w:tr>
      <w:tr w:rsidR="0078547B" w14:paraId="34A8E93F" w14:textId="77777777" w:rsidTr="004D6BD1">
        <w:tc>
          <w:tcPr>
            <w:tcW w:w="1917" w:type="dxa"/>
            <w:vMerge/>
            <w:shd w:val="clear" w:color="auto" w:fill="00B0F0"/>
          </w:tcPr>
          <w:p w14:paraId="3CD4A524" w14:textId="77777777" w:rsidR="0078547B" w:rsidRDefault="0078547B" w:rsidP="0078547B">
            <w:pPr>
              <w:spacing w:line="360" w:lineRule="atLeast"/>
              <w:jc w:val="center"/>
              <w:rPr>
                <w:rFonts w:ascii="Times New Roman" w:eastAsia="Times New Roman" w:hAnsi="Times New Roman" w:cs="Times New Roman"/>
                <w:color w:val="1F1F1F"/>
                <w:kern w:val="0"/>
                <w:sz w:val="24"/>
                <w:szCs w:val="24"/>
                <w:lang w:eastAsia="en-GB"/>
                <w14:ligatures w14:val="none"/>
              </w:rPr>
            </w:pPr>
          </w:p>
        </w:tc>
        <w:tc>
          <w:tcPr>
            <w:tcW w:w="1758" w:type="dxa"/>
            <w:vMerge/>
          </w:tcPr>
          <w:p w14:paraId="44D034B6" w14:textId="77777777" w:rsidR="0078547B" w:rsidRDefault="0078547B" w:rsidP="0078547B">
            <w:pPr>
              <w:spacing w:line="360" w:lineRule="atLeast"/>
              <w:jc w:val="center"/>
              <w:rPr>
                <w:rFonts w:ascii="Times New Roman" w:eastAsia="Times New Roman" w:hAnsi="Times New Roman" w:cs="Times New Roman"/>
                <w:color w:val="1F1F1F"/>
                <w:kern w:val="0"/>
                <w:sz w:val="24"/>
                <w:szCs w:val="24"/>
                <w:lang w:eastAsia="en-GB"/>
                <w14:ligatures w14:val="none"/>
              </w:rPr>
            </w:pPr>
          </w:p>
        </w:tc>
        <w:tc>
          <w:tcPr>
            <w:tcW w:w="1761" w:type="dxa"/>
            <w:vMerge/>
          </w:tcPr>
          <w:p w14:paraId="028313C5" w14:textId="77777777" w:rsidR="0078547B" w:rsidRDefault="0078547B" w:rsidP="0078547B">
            <w:pPr>
              <w:spacing w:line="360" w:lineRule="atLeast"/>
              <w:jc w:val="center"/>
              <w:rPr>
                <w:rFonts w:ascii="Times New Roman" w:eastAsia="Times New Roman" w:hAnsi="Times New Roman" w:cs="Times New Roman"/>
                <w:color w:val="1F1F1F"/>
                <w:kern w:val="0"/>
                <w:sz w:val="24"/>
                <w:szCs w:val="24"/>
                <w:lang w:eastAsia="en-GB"/>
                <w14:ligatures w14:val="none"/>
              </w:rPr>
            </w:pPr>
          </w:p>
        </w:tc>
        <w:tc>
          <w:tcPr>
            <w:tcW w:w="1804" w:type="dxa"/>
          </w:tcPr>
          <w:p w14:paraId="799A2463" w14:textId="0E63DB60" w:rsidR="0078547B" w:rsidRPr="0078547B" w:rsidRDefault="0078547B" w:rsidP="0078547B">
            <w:pPr>
              <w:spacing w:line="360" w:lineRule="atLeast"/>
              <w:jc w:val="center"/>
              <w:rPr>
                <w:rFonts w:ascii="Times New Roman" w:eastAsia="Times New Roman" w:hAnsi="Times New Roman" w:cs="Times New Roman"/>
                <w:color w:val="1F1F1F"/>
                <w:kern w:val="0"/>
                <w:sz w:val="24"/>
                <w:szCs w:val="24"/>
                <w:vertAlign w:val="subscript"/>
                <w:lang w:eastAsia="en-GB"/>
                <w14:ligatures w14:val="none"/>
              </w:rPr>
            </w:pPr>
            <w:r>
              <w:rPr>
                <w:rFonts w:ascii="Times New Roman" w:eastAsia="Times New Roman" w:hAnsi="Times New Roman" w:cs="Times New Roman"/>
                <w:color w:val="1F1F1F"/>
                <w:kern w:val="0"/>
                <w:sz w:val="24"/>
                <w:szCs w:val="24"/>
                <w:lang w:eastAsia="en-GB"/>
                <w14:ligatures w14:val="none"/>
              </w:rPr>
              <w:t>NO</w:t>
            </w:r>
            <w:r>
              <w:rPr>
                <w:rFonts w:ascii="Times New Roman" w:eastAsia="Times New Roman" w:hAnsi="Times New Roman" w:cs="Times New Roman"/>
                <w:color w:val="1F1F1F"/>
                <w:kern w:val="0"/>
                <w:sz w:val="24"/>
                <w:szCs w:val="24"/>
                <w:vertAlign w:val="subscript"/>
                <w:lang w:eastAsia="en-GB"/>
                <w14:ligatures w14:val="none"/>
              </w:rPr>
              <w:t>2</w:t>
            </w:r>
          </w:p>
        </w:tc>
        <w:tc>
          <w:tcPr>
            <w:tcW w:w="1776" w:type="dxa"/>
          </w:tcPr>
          <w:p w14:paraId="2972D02C" w14:textId="1A9B7FA9" w:rsidR="0078547B" w:rsidRDefault="0078547B" w:rsidP="0078547B">
            <w:pPr>
              <w:spacing w:line="360" w:lineRule="atLeast"/>
              <w:jc w:val="center"/>
              <w:rPr>
                <w:rFonts w:ascii="Times New Roman" w:eastAsia="Times New Roman" w:hAnsi="Times New Roman" w:cs="Times New Roman"/>
                <w:color w:val="1F1F1F"/>
                <w:kern w:val="0"/>
                <w:sz w:val="24"/>
                <w:szCs w:val="24"/>
                <w:lang w:eastAsia="en-GB"/>
                <w14:ligatures w14:val="none"/>
              </w:rPr>
            </w:pPr>
            <w:r>
              <w:t>I kategorija</w:t>
            </w:r>
          </w:p>
        </w:tc>
      </w:tr>
    </w:tbl>
    <w:p w14:paraId="11969ED6" w14:textId="77777777" w:rsidR="00794C27" w:rsidRDefault="00794C27" w:rsidP="004D52B1">
      <w:pPr>
        <w:jc w:val="both"/>
      </w:pPr>
    </w:p>
    <w:p w14:paraId="0628165F" w14:textId="77777777" w:rsidR="00794C27" w:rsidRDefault="00794C27" w:rsidP="00794C27">
      <w:pPr>
        <w:jc w:val="center"/>
      </w:pPr>
    </w:p>
    <w:p w14:paraId="3D069290" w14:textId="6CB2461E" w:rsidR="00C13222" w:rsidRPr="00A96916" w:rsidRDefault="00976A21" w:rsidP="00976A21">
      <w:pPr>
        <w:pStyle w:val="Naslov2"/>
        <w:numPr>
          <w:ilvl w:val="1"/>
          <w:numId w:val="2"/>
        </w:numPr>
      </w:pPr>
      <w:r>
        <w:t xml:space="preserve"> </w:t>
      </w:r>
      <w:bookmarkStart w:id="17" w:name="_Toc153790485"/>
      <w:r w:rsidR="003E3698" w:rsidRPr="00A96916">
        <w:t>Rizici i ocjena utjecaja klimatskih promjena</w:t>
      </w:r>
      <w:bookmarkEnd w:id="17"/>
    </w:p>
    <w:p w14:paraId="4A788A19" w14:textId="77777777" w:rsidR="00845BD9" w:rsidRDefault="00845BD9" w:rsidP="00045CFB">
      <w:pPr>
        <w:spacing w:after="0" w:line="240" w:lineRule="auto"/>
        <w:jc w:val="both"/>
        <w:rPr>
          <w:rFonts w:ascii="Times New Roman" w:eastAsia="Times New Roman" w:hAnsi="Times New Roman" w:cs="Times New Roman"/>
          <w:color w:val="1F1F1F"/>
          <w:kern w:val="0"/>
          <w:sz w:val="24"/>
          <w:szCs w:val="24"/>
          <w:bdr w:val="none" w:sz="0" w:space="0" w:color="auto" w:frame="1"/>
          <w:lang w:eastAsia="en-GB"/>
          <w14:ligatures w14:val="none"/>
        </w:rPr>
      </w:pPr>
    </w:p>
    <w:p w14:paraId="545B58C8" w14:textId="7EF86CCA" w:rsidR="0026704B" w:rsidRPr="0026704B" w:rsidRDefault="0026704B" w:rsidP="00A96916">
      <w:pPr>
        <w:spacing w:after="0" w:line="360" w:lineRule="auto"/>
        <w:jc w:val="both"/>
        <w:rPr>
          <w:rFonts w:ascii="Times New Roman" w:eastAsia="Times New Roman" w:hAnsi="Times New Roman" w:cs="Times New Roman"/>
          <w:color w:val="1F1F1F"/>
          <w:kern w:val="0"/>
          <w:sz w:val="24"/>
          <w:szCs w:val="24"/>
          <w:lang w:eastAsia="en-GB"/>
          <w14:ligatures w14:val="none"/>
        </w:rPr>
      </w:pPr>
      <w:r w:rsidRPr="0026704B">
        <w:rPr>
          <w:rFonts w:ascii="Times New Roman" w:eastAsia="Times New Roman" w:hAnsi="Times New Roman" w:cs="Times New Roman"/>
          <w:color w:val="1F1F1F"/>
          <w:kern w:val="0"/>
          <w:sz w:val="24"/>
          <w:szCs w:val="24"/>
          <w:bdr w:val="none" w:sz="0" w:space="0" w:color="auto" w:frame="1"/>
          <w:lang w:eastAsia="en-GB"/>
          <w14:ligatures w14:val="none"/>
        </w:rPr>
        <w:t>Klimatske promjene predstavljaju ozbiljnu prijetnju za Grad Delnice. Grad se nalazi u Gorskom kotaru, regiji koja je već sada izložena oštrim zimama i hladnim ljetima. Klimatske promjene će pogoršati ove uvjete i dovesti do novih rizika</w:t>
      </w:r>
      <w:r>
        <w:rPr>
          <w:rFonts w:ascii="Times New Roman" w:eastAsia="Times New Roman" w:hAnsi="Times New Roman" w:cs="Times New Roman"/>
          <w:color w:val="1F1F1F"/>
          <w:kern w:val="0"/>
          <w:sz w:val="24"/>
          <w:szCs w:val="24"/>
          <w:bdr w:val="none" w:sz="0" w:space="0" w:color="auto" w:frame="1"/>
          <w:lang w:eastAsia="en-GB"/>
          <w14:ligatures w14:val="none"/>
        </w:rPr>
        <w:t>.</w:t>
      </w:r>
    </w:p>
    <w:p w14:paraId="129FFEC6" w14:textId="77777777" w:rsidR="00045CFB" w:rsidRDefault="00045CFB" w:rsidP="00A96916">
      <w:pPr>
        <w:spacing w:after="0" w:line="360" w:lineRule="auto"/>
        <w:jc w:val="both"/>
        <w:rPr>
          <w:rFonts w:ascii="Times New Roman" w:eastAsia="Times New Roman" w:hAnsi="Times New Roman" w:cs="Times New Roman"/>
          <w:color w:val="1F1F1F"/>
          <w:kern w:val="0"/>
          <w:sz w:val="24"/>
          <w:szCs w:val="24"/>
          <w:bdr w:val="none" w:sz="0" w:space="0" w:color="auto" w:frame="1"/>
          <w:lang w:eastAsia="en-GB"/>
          <w14:ligatures w14:val="none"/>
        </w:rPr>
      </w:pPr>
    </w:p>
    <w:p w14:paraId="4F69D3F0" w14:textId="77777777" w:rsidR="0026704B" w:rsidRPr="0026704B" w:rsidRDefault="0026704B" w:rsidP="00A96916">
      <w:pPr>
        <w:spacing w:after="0" w:line="360" w:lineRule="auto"/>
        <w:jc w:val="both"/>
        <w:rPr>
          <w:rFonts w:ascii="Times New Roman" w:eastAsia="Times New Roman" w:hAnsi="Times New Roman" w:cs="Times New Roman"/>
          <w:color w:val="1F1F1F"/>
          <w:kern w:val="0"/>
          <w:sz w:val="24"/>
          <w:szCs w:val="24"/>
          <w:lang w:eastAsia="en-GB"/>
          <w14:ligatures w14:val="none"/>
        </w:rPr>
      </w:pPr>
      <w:r w:rsidRPr="0026704B">
        <w:rPr>
          <w:rFonts w:ascii="Times New Roman" w:eastAsia="Times New Roman" w:hAnsi="Times New Roman" w:cs="Times New Roman"/>
          <w:color w:val="1F1F1F"/>
          <w:kern w:val="0"/>
          <w:sz w:val="24"/>
          <w:szCs w:val="24"/>
          <w:bdr w:val="none" w:sz="0" w:space="0" w:color="auto" w:frame="1"/>
          <w:lang w:eastAsia="en-GB"/>
          <w14:ligatures w14:val="none"/>
        </w:rPr>
        <w:t>Porast temperature zraka - Prosječna temperatura zraka u Delnicama je već sada u porastu. Prema podacima Državnog hidrometeorološkog zavoda, prosječna temperatura zraka u Delnicama je u razdoblju od 1961. do 2022. godine porasla za 1,5 °C. Ovaj trend će se nastaviti u budućnosti, što će dovesti do topljenja snijega i leda, što može uzrokovati poplave i klizišta.</w:t>
      </w:r>
    </w:p>
    <w:p w14:paraId="29F46B84" w14:textId="77777777" w:rsidR="0026704B" w:rsidRPr="0026704B" w:rsidRDefault="0026704B" w:rsidP="00A96916">
      <w:pPr>
        <w:spacing w:after="0" w:line="360" w:lineRule="auto"/>
        <w:jc w:val="both"/>
        <w:rPr>
          <w:rFonts w:ascii="Times New Roman" w:eastAsia="Times New Roman" w:hAnsi="Times New Roman" w:cs="Times New Roman"/>
          <w:color w:val="1F1F1F"/>
          <w:kern w:val="0"/>
          <w:sz w:val="24"/>
          <w:szCs w:val="24"/>
          <w:lang w:eastAsia="en-GB"/>
          <w14:ligatures w14:val="none"/>
        </w:rPr>
      </w:pPr>
      <w:r w:rsidRPr="0026704B">
        <w:rPr>
          <w:rFonts w:ascii="Times New Roman" w:eastAsia="Times New Roman" w:hAnsi="Times New Roman" w:cs="Times New Roman"/>
          <w:color w:val="1F1F1F"/>
          <w:kern w:val="0"/>
          <w:sz w:val="24"/>
          <w:szCs w:val="24"/>
          <w:bdr w:val="none" w:sz="0" w:space="0" w:color="auto" w:frame="1"/>
          <w:lang w:eastAsia="en-GB"/>
          <w14:ligatures w14:val="none"/>
        </w:rPr>
        <w:t xml:space="preserve">Smanjenje količine oborina - Klimatske promjene uzrokuju i smanjenje količine oborina. Prema podacima Državnog hidrometeorološkog zavoda, količina oborina u Delnicama je u razdoblju </w:t>
      </w:r>
      <w:r w:rsidRPr="0026704B">
        <w:rPr>
          <w:rFonts w:ascii="Times New Roman" w:eastAsia="Times New Roman" w:hAnsi="Times New Roman" w:cs="Times New Roman"/>
          <w:color w:val="1F1F1F"/>
          <w:kern w:val="0"/>
          <w:sz w:val="24"/>
          <w:szCs w:val="24"/>
          <w:bdr w:val="none" w:sz="0" w:space="0" w:color="auto" w:frame="1"/>
          <w:lang w:eastAsia="en-GB"/>
          <w14:ligatures w14:val="none"/>
        </w:rPr>
        <w:lastRenderedPageBreak/>
        <w:t>od 1961. do 2022. godine smanjena za 10 %. Ovo smanjenje će dovesti do suše i nedostatka vode, što će imati negativan utjecaj na poljoprivredu, turizam i druge gospodarske aktivnosti.</w:t>
      </w:r>
    </w:p>
    <w:p w14:paraId="20CD6BD1" w14:textId="77777777" w:rsidR="0026704B" w:rsidRPr="0026704B" w:rsidRDefault="0026704B" w:rsidP="00A96916">
      <w:pPr>
        <w:spacing w:after="0" w:line="360" w:lineRule="auto"/>
        <w:jc w:val="both"/>
        <w:rPr>
          <w:rFonts w:ascii="Times New Roman" w:eastAsia="Times New Roman" w:hAnsi="Times New Roman" w:cs="Times New Roman"/>
          <w:color w:val="1F1F1F"/>
          <w:kern w:val="0"/>
          <w:sz w:val="24"/>
          <w:szCs w:val="24"/>
          <w:lang w:eastAsia="en-GB"/>
          <w14:ligatures w14:val="none"/>
        </w:rPr>
      </w:pPr>
      <w:r w:rsidRPr="0026704B">
        <w:rPr>
          <w:rFonts w:ascii="Times New Roman" w:eastAsia="Times New Roman" w:hAnsi="Times New Roman" w:cs="Times New Roman"/>
          <w:color w:val="1F1F1F"/>
          <w:kern w:val="0"/>
          <w:sz w:val="24"/>
          <w:szCs w:val="24"/>
          <w:bdr w:val="none" w:sz="0" w:space="0" w:color="auto" w:frame="1"/>
          <w:lang w:eastAsia="en-GB"/>
          <w14:ligatures w14:val="none"/>
        </w:rPr>
        <w:t>Intenzivnije vremenske nepogode - Klimatske promjene će uzrokovati i intenzivnije vremenske nepogode, kao što su poplave, suše, oluje i tuče. Ove nepogode mogu uzrokovati štetu na infrastrukturi, gospodarstvu i okolišu.</w:t>
      </w:r>
    </w:p>
    <w:p w14:paraId="1EFDA5EF" w14:textId="77777777" w:rsidR="00045CFB" w:rsidRDefault="00045CFB" w:rsidP="00A96916">
      <w:pPr>
        <w:spacing w:after="0" w:line="360" w:lineRule="auto"/>
        <w:jc w:val="both"/>
        <w:rPr>
          <w:rFonts w:ascii="Times New Roman" w:eastAsia="Times New Roman" w:hAnsi="Times New Roman" w:cs="Times New Roman"/>
          <w:color w:val="1F1F1F"/>
          <w:kern w:val="0"/>
          <w:sz w:val="24"/>
          <w:szCs w:val="24"/>
          <w:bdr w:val="none" w:sz="0" w:space="0" w:color="auto" w:frame="1"/>
          <w:lang w:eastAsia="en-GB"/>
          <w14:ligatures w14:val="none"/>
        </w:rPr>
      </w:pPr>
    </w:p>
    <w:p w14:paraId="03ADE1A2" w14:textId="1B7288A2" w:rsidR="0026704B" w:rsidRDefault="0026704B" w:rsidP="00A96916">
      <w:pPr>
        <w:spacing w:after="0" w:line="360" w:lineRule="auto"/>
        <w:jc w:val="both"/>
        <w:rPr>
          <w:rFonts w:ascii="Times New Roman" w:eastAsia="Times New Roman" w:hAnsi="Times New Roman" w:cs="Times New Roman"/>
          <w:color w:val="1F1F1F"/>
          <w:kern w:val="0"/>
          <w:sz w:val="24"/>
          <w:szCs w:val="24"/>
          <w:bdr w:val="none" w:sz="0" w:space="0" w:color="auto" w:frame="1"/>
          <w:lang w:eastAsia="en-GB"/>
          <w14:ligatures w14:val="none"/>
        </w:rPr>
      </w:pPr>
      <w:r w:rsidRPr="0026704B">
        <w:rPr>
          <w:rFonts w:ascii="Times New Roman" w:eastAsia="Times New Roman" w:hAnsi="Times New Roman" w:cs="Times New Roman"/>
          <w:color w:val="1F1F1F"/>
          <w:kern w:val="0"/>
          <w:sz w:val="24"/>
          <w:szCs w:val="24"/>
          <w:bdr w:val="none" w:sz="0" w:space="0" w:color="auto" w:frame="1"/>
          <w:lang w:eastAsia="en-GB"/>
          <w14:ligatures w14:val="none"/>
        </w:rPr>
        <w:t>Grad Delnice je već poduzet neke mjere za prilagodbu klimatskim promjenama. Grad je izradio Plan prilagodbe klimatskim promjenama, koji uključuje sljedeće mjere:</w:t>
      </w:r>
    </w:p>
    <w:p w14:paraId="629E18C3" w14:textId="77777777" w:rsidR="00045CFB" w:rsidRPr="0026704B" w:rsidRDefault="00045CFB" w:rsidP="00A96916">
      <w:pPr>
        <w:spacing w:after="0" w:line="360" w:lineRule="auto"/>
        <w:jc w:val="both"/>
        <w:rPr>
          <w:rFonts w:ascii="Times New Roman" w:eastAsia="Times New Roman" w:hAnsi="Times New Roman" w:cs="Times New Roman"/>
          <w:color w:val="1F1F1F"/>
          <w:kern w:val="0"/>
          <w:sz w:val="24"/>
          <w:szCs w:val="24"/>
          <w:lang w:eastAsia="en-GB"/>
          <w14:ligatures w14:val="none"/>
        </w:rPr>
      </w:pPr>
    </w:p>
    <w:p w14:paraId="40B5B9E0" w14:textId="77777777" w:rsidR="0026704B" w:rsidRPr="0026704B" w:rsidRDefault="0026704B" w:rsidP="001C4305">
      <w:pPr>
        <w:numPr>
          <w:ilvl w:val="0"/>
          <w:numId w:val="42"/>
        </w:numPr>
        <w:spacing w:after="0" w:line="360" w:lineRule="auto"/>
        <w:jc w:val="both"/>
        <w:rPr>
          <w:rFonts w:ascii="Times New Roman" w:eastAsia="Times New Roman" w:hAnsi="Times New Roman" w:cs="Times New Roman"/>
          <w:color w:val="1F1F1F"/>
          <w:kern w:val="0"/>
          <w:sz w:val="24"/>
          <w:szCs w:val="24"/>
          <w:lang w:eastAsia="en-GB"/>
          <w14:ligatures w14:val="none"/>
        </w:rPr>
      </w:pPr>
      <w:r w:rsidRPr="0026704B">
        <w:rPr>
          <w:rFonts w:ascii="Times New Roman" w:eastAsia="Times New Roman" w:hAnsi="Times New Roman" w:cs="Times New Roman"/>
          <w:color w:val="1F1F1F"/>
          <w:kern w:val="0"/>
          <w:sz w:val="24"/>
          <w:szCs w:val="24"/>
          <w:bdr w:val="none" w:sz="0" w:space="0" w:color="auto" w:frame="1"/>
          <w:lang w:eastAsia="en-GB"/>
          <w14:ligatures w14:val="none"/>
        </w:rPr>
        <w:t>Pošumljavanje - Pošumljavanje je važna mjera za prilagodbu klimatskim promjenama. Šume pomažu u zadržavanju vode, smanjenju erozija i regulaciji temperature.</w:t>
      </w:r>
    </w:p>
    <w:p w14:paraId="16A89ECB" w14:textId="77777777" w:rsidR="0026704B" w:rsidRPr="0026704B" w:rsidRDefault="0026704B" w:rsidP="001C4305">
      <w:pPr>
        <w:numPr>
          <w:ilvl w:val="0"/>
          <w:numId w:val="42"/>
        </w:numPr>
        <w:spacing w:after="0" w:line="360" w:lineRule="auto"/>
        <w:jc w:val="both"/>
        <w:rPr>
          <w:rFonts w:ascii="Times New Roman" w:eastAsia="Times New Roman" w:hAnsi="Times New Roman" w:cs="Times New Roman"/>
          <w:color w:val="1F1F1F"/>
          <w:kern w:val="0"/>
          <w:sz w:val="24"/>
          <w:szCs w:val="24"/>
          <w:lang w:eastAsia="en-GB"/>
          <w14:ligatures w14:val="none"/>
        </w:rPr>
      </w:pPr>
      <w:r w:rsidRPr="0026704B">
        <w:rPr>
          <w:rFonts w:ascii="Times New Roman" w:eastAsia="Times New Roman" w:hAnsi="Times New Roman" w:cs="Times New Roman"/>
          <w:color w:val="1F1F1F"/>
          <w:kern w:val="0"/>
          <w:sz w:val="24"/>
          <w:szCs w:val="24"/>
          <w:bdr w:val="none" w:sz="0" w:space="0" w:color="auto" w:frame="1"/>
          <w:lang w:eastAsia="en-GB"/>
          <w14:ligatures w14:val="none"/>
        </w:rPr>
        <w:t>Očuvanje prirodnih staništa - Očuvanje prirodnih staništa je također važno za prilagodbu klimatskim promjenama. Prirodna staništa pružaju dom za biljke i životinje koje su važne za ekosustav.</w:t>
      </w:r>
    </w:p>
    <w:p w14:paraId="5DE0921C" w14:textId="77777777" w:rsidR="0026704B" w:rsidRPr="0026704B" w:rsidRDefault="0026704B" w:rsidP="001C4305">
      <w:pPr>
        <w:numPr>
          <w:ilvl w:val="0"/>
          <w:numId w:val="42"/>
        </w:numPr>
        <w:spacing w:after="0" w:line="360" w:lineRule="auto"/>
        <w:jc w:val="both"/>
        <w:rPr>
          <w:rFonts w:ascii="Times New Roman" w:eastAsia="Times New Roman" w:hAnsi="Times New Roman" w:cs="Times New Roman"/>
          <w:color w:val="1F1F1F"/>
          <w:kern w:val="0"/>
          <w:sz w:val="24"/>
          <w:szCs w:val="24"/>
          <w:lang w:eastAsia="en-GB"/>
          <w14:ligatures w14:val="none"/>
        </w:rPr>
      </w:pPr>
      <w:r w:rsidRPr="0026704B">
        <w:rPr>
          <w:rFonts w:ascii="Times New Roman" w:eastAsia="Times New Roman" w:hAnsi="Times New Roman" w:cs="Times New Roman"/>
          <w:color w:val="1F1F1F"/>
          <w:kern w:val="0"/>
          <w:sz w:val="24"/>
          <w:szCs w:val="24"/>
          <w:bdr w:val="none" w:sz="0" w:space="0" w:color="auto" w:frame="1"/>
          <w:lang w:eastAsia="en-GB"/>
          <w14:ligatures w14:val="none"/>
        </w:rPr>
        <w:t>Ulaganje u infrastrukturu - Grad Delnice ulaže u infrastrukturu koja je otporna na klimatske promjene. To uključuje ulaganja u odvodnju, vodoopskrbu i energetsku učinkovitost.</w:t>
      </w:r>
    </w:p>
    <w:p w14:paraId="23224AA2" w14:textId="77777777" w:rsidR="00045CFB" w:rsidRDefault="00045CFB" w:rsidP="00A96916">
      <w:pPr>
        <w:spacing w:after="0" w:line="360" w:lineRule="auto"/>
        <w:jc w:val="both"/>
        <w:rPr>
          <w:rFonts w:ascii="Times New Roman" w:eastAsia="Times New Roman" w:hAnsi="Times New Roman" w:cs="Times New Roman"/>
          <w:color w:val="1F1F1F"/>
          <w:kern w:val="0"/>
          <w:sz w:val="24"/>
          <w:szCs w:val="24"/>
          <w:bdr w:val="none" w:sz="0" w:space="0" w:color="auto" w:frame="1"/>
          <w:lang w:eastAsia="en-GB"/>
          <w14:ligatures w14:val="none"/>
        </w:rPr>
      </w:pPr>
    </w:p>
    <w:p w14:paraId="7C0E830F" w14:textId="77777777" w:rsidR="00E34926" w:rsidRDefault="00E34926" w:rsidP="00A96916">
      <w:pPr>
        <w:spacing w:after="0" w:line="360" w:lineRule="auto"/>
        <w:jc w:val="both"/>
        <w:rPr>
          <w:rFonts w:ascii="Times New Roman" w:eastAsia="Times New Roman" w:hAnsi="Times New Roman" w:cs="Times New Roman"/>
          <w:color w:val="1F1F1F"/>
          <w:kern w:val="0"/>
          <w:sz w:val="24"/>
          <w:szCs w:val="24"/>
          <w:bdr w:val="none" w:sz="0" w:space="0" w:color="auto" w:frame="1"/>
          <w:lang w:eastAsia="en-GB"/>
          <w14:ligatures w14:val="none"/>
        </w:rPr>
      </w:pPr>
    </w:p>
    <w:p w14:paraId="0B521723" w14:textId="77777777" w:rsidR="0026704B" w:rsidRPr="0026704B" w:rsidRDefault="0026704B" w:rsidP="00A96916">
      <w:pPr>
        <w:spacing w:after="0" w:line="360" w:lineRule="auto"/>
        <w:jc w:val="both"/>
        <w:rPr>
          <w:rFonts w:ascii="Times New Roman" w:eastAsia="Times New Roman" w:hAnsi="Times New Roman" w:cs="Times New Roman"/>
          <w:color w:val="1F1F1F"/>
          <w:kern w:val="0"/>
          <w:sz w:val="24"/>
          <w:szCs w:val="24"/>
          <w:lang w:eastAsia="en-GB"/>
          <w14:ligatures w14:val="none"/>
        </w:rPr>
      </w:pPr>
      <w:r w:rsidRPr="0026704B">
        <w:rPr>
          <w:rFonts w:ascii="Times New Roman" w:eastAsia="Times New Roman" w:hAnsi="Times New Roman" w:cs="Times New Roman"/>
          <w:color w:val="1F1F1F"/>
          <w:kern w:val="0"/>
          <w:sz w:val="24"/>
          <w:szCs w:val="24"/>
          <w:bdr w:val="none" w:sz="0" w:space="0" w:color="auto" w:frame="1"/>
          <w:lang w:eastAsia="en-GB"/>
          <w14:ligatures w14:val="none"/>
        </w:rPr>
        <w:t>Iako su poduzete neke mjere, još uvijek je potrebno poduzeti dodatne mjere za prilagodbu klimatskim promjenama. Grad Delnice treba nastaviti ulagati u mjere prilagodbe, kao što su:</w:t>
      </w:r>
    </w:p>
    <w:p w14:paraId="674E60D2" w14:textId="77777777" w:rsidR="0026704B" w:rsidRPr="0026704B" w:rsidRDefault="0026704B" w:rsidP="001C4305">
      <w:pPr>
        <w:numPr>
          <w:ilvl w:val="0"/>
          <w:numId w:val="43"/>
        </w:numPr>
        <w:spacing w:after="0" w:line="360" w:lineRule="auto"/>
        <w:jc w:val="both"/>
        <w:rPr>
          <w:rFonts w:ascii="Times New Roman" w:eastAsia="Times New Roman" w:hAnsi="Times New Roman" w:cs="Times New Roman"/>
          <w:color w:val="1F1F1F"/>
          <w:kern w:val="0"/>
          <w:sz w:val="24"/>
          <w:szCs w:val="24"/>
          <w:lang w:eastAsia="en-GB"/>
          <w14:ligatures w14:val="none"/>
        </w:rPr>
      </w:pPr>
      <w:r w:rsidRPr="0026704B">
        <w:rPr>
          <w:rFonts w:ascii="Times New Roman" w:eastAsia="Times New Roman" w:hAnsi="Times New Roman" w:cs="Times New Roman"/>
          <w:color w:val="1F1F1F"/>
          <w:kern w:val="0"/>
          <w:sz w:val="24"/>
          <w:szCs w:val="24"/>
          <w:bdr w:val="none" w:sz="0" w:space="0" w:color="auto" w:frame="1"/>
          <w:lang w:eastAsia="en-GB"/>
          <w14:ligatures w14:val="none"/>
        </w:rPr>
        <w:t>Povećanje svijesti o klimatskim promjenama - Grad treba poduzeti mjere za povećanje svijesti o klimatskim promjenama među građanima. To će pomoći u izgradnji podrške za mjere prilagodbe.</w:t>
      </w:r>
    </w:p>
    <w:p w14:paraId="44E54097" w14:textId="77777777" w:rsidR="0026704B" w:rsidRPr="0026704B" w:rsidRDefault="0026704B" w:rsidP="001C4305">
      <w:pPr>
        <w:numPr>
          <w:ilvl w:val="0"/>
          <w:numId w:val="43"/>
        </w:numPr>
        <w:spacing w:after="0" w:line="360" w:lineRule="auto"/>
        <w:jc w:val="both"/>
        <w:rPr>
          <w:rFonts w:ascii="Times New Roman" w:eastAsia="Times New Roman" w:hAnsi="Times New Roman" w:cs="Times New Roman"/>
          <w:color w:val="1F1F1F"/>
          <w:kern w:val="0"/>
          <w:sz w:val="24"/>
          <w:szCs w:val="24"/>
          <w:lang w:eastAsia="en-GB"/>
          <w14:ligatures w14:val="none"/>
        </w:rPr>
      </w:pPr>
      <w:r w:rsidRPr="0026704B">
        <w:rPr>
          <w:rFonts w:ascii="Times New Roman" w:eastAsia="Times New Roman" w:hAnsi="Times New Roman" w:cs="Times New Roman"/>
          <w:color w:val="1F1F1F"/>
          <w:kern w:val="0"/>
          <w:sz w:val="24"/>
          <w:szCs w:val="24"/>
          <w:bdr w:val="none" w:sz="0" w:space="0" w:color="auto" w:frame="1"/>
          <w:lang w:eastAsia="en-GB"/>
          <w14:ligatures w14:val="none"/>
        </w:rPr>
        <w:t>Razmjena znanja i iskustva - Grad Delnice treba surađivati s drugim gradovima i regijama koje se suočavaju s klimatskim promjenama. Razmjena znanja i iskustva pomoći će u pronalaženju učinkovitih rješenja.</w:t>
      </w:r>
    </w:p>
    <w:p w14:paraId="213090F0" w14:textId="77777777" w:rsidR="00236BAF" w:rsidRDefault="00236BAF" w:rsidP="00A96916">
      <w:pPr>
        <w:spacing w:after="0" w:line="360" w:lineRule="auto"/>
        <w:jc w:val="both"/>
        <w:rPr>
          <w:rFonts w:ascii="Times New Roman" w:eastAsia="Times New Roman" w:hAnsi="Times New Roman" w:cs="Times New Roman"/>
          <w:color w:val="1F1F1F"/>
          <w:kern w:val="0"/>
          <w:sz w:val="24"/>
          <w:szCs w:val="24"/>
          <w:bdr w:val="none" w:sz="0" w:space="0" w:color="auto" w:frame="1"/>
          <w:lang w:eastAsia="en-GB"/>
          <w14:ligatures w14:val="none"/>
        </w:rPr>
      </w:pPr>
    </w:p>
    <w:p w14:paraId="29EBB4B4" w14:textId="58854DEB" w:rsidR="0026704B" w:rsidRPr="0026704B" w:rsidRDefault="0026704B" w:rsidP="00A96916">
      <w:pPr>
        <w:spacing w:after="0" w:line="360" w:lineRule="auto"/>
        <w:jc w:val="both"/>
        <w:rPr>
          <w:rFonts w:ascii="Times New Roman" w:eastAsia="Times New Roman" w:hAnsi="Times New Roman" w:cs="Times New Roman"/>
          <w:color w:val="1F1F1F"/>
          <w:kern w:val="0"/>
          <w:sz w:val="24"/>
          <w:szCs w:val="24"/>
          <w:lang w:eastAsia="en-GB"/>
          <w14:ligatures w14:val="none"/>
        </w:rPr>
      </w:pPr>
      <w:r w:rsidRPr="0026704B">
        <w:rPr>
          <w:rFonts w:ascii="Times New Roman" w:eastAsia="Times New Roman" w:hAnsi="Times New Roman" w:cs="Times New Roman"/>
          <w:color w:val="1F1F1F"/>
          <w:kern w:val="0"/>
          <w:sz w:val="24"/>
          <w:szCs w:val="24"/>
          <w:bdr w:val="none" w:sz="0" w:space="0" w:color="auto" w:frame="1"/>
          <w:lang w:eastAsia="en-GB"/>
          <w14:ligatures w14:val="none"/>
        </w:rPr>
        <w:t>Klimatske promjene predstavljaju</w:t>
      </w:r>
      <w:r w:rsidRPr="00EC7FC2">
        <w:rPr>
          <w:rFonts w:ascii="Times New Roman" w:eastAsia="Times New Roman" w:hAnsi="Times New Roman" w:cs="Times New Roman"/>
          <w:color w:val="FF0000"/>
          <w:kern w:val="0"/>
          <w:sz w:val="24"/>
          <w:szCs w:val="24"/>
          <w:bdr w:val="none" w:sz="0" w:space="0" w:color="auto" w:frame="1"/>
          <w:lang w:eastAsia="en-GB"/>
          <w14:ligatures w14:val="none"/>
        </w:rPr>
        <w:t xml:space="preserve"> </w:t>
      </w:r>
      <w:r w:rsidR="00011CAA" w:rsidRPr="00011CAA">
        <w:rPr>
          <w:rFonts w:ascii="Times New Roman" w:eastAsia="Times New Roman" w:hAnsi="Times New Roman" w:cs="Times New Roman"/>
          <w:kern w:val="0"/>
          <w:sz w:val="24"/>
          <w:szCs w:val="24"/>
          <w:bdr w:val="none" w:sz="0" w:space="0" w:color="auto" w:frame="1"/>
          <w:lang w:eastAsia="en-GB"/>
          <w14:ligatures w14:val="none"/>
        </w:rPr>
        <w:t>izazov za</w:t>
      </w:r>
      <w:r w:rsidRPr="00011CAA">
        <w:rPr>
          <w:rFonts w:ascii="Times New Roman" w:eastAsia="Times New Roman" w:hAnsi="Times New Roman" w:cs="Times New Roman"/>
          <w:kern w:val="0"/>
          <w:sz w:val="24"/>
          <w:szCs w:val="24"/>
          <w:bdr w:val="none" w:sz="0" w:space="0" w:color="auto" w:frame="1"/>
          <w:lang w:eastAsia="en-GB"/>
          <w14:ligatures w14:val="none"/>
        </w:rPr>
        <w:t xml:space="preserve"> </w:t>
      </w:r>
      <w:r w:rsidRPr="0026704B">
        <w:rPr>
          <w:rFonts w:ascii="Times New Roman" w:eastAsia="Times New Roman" w:hAnsi="Times New Roman" w:cs="Times New Roman"/>
          <w:color w:val="1F1F1F"/>
          <w:kern w:val="0"/>
          <w:sz w:val="24"/>
          <w:szCs w:val="24"/>
          <w:bdr w:val="none" w:sz="0" w:space="0" w:color="auto" w:frame="1"/>
          <w:lang w:eastAsia="en-GB"/>
          <w14:ligatures w14:val="none"/>
        </w:rPr>
        <w:t>Grad Delnice</w:t>
      </w:r>
      <w:r w:rsidR="00011CAA">
        <w:rPr>
          <w:rFonts w:ascii="Times New Roman" w:eastAsia="Times New Roman" w:hAnsi="Times New Roman" w:cs="Times New Roman"/>
          <w:color w:val="1F1F1F"/>
          <w:kern w:val="0"/>
          <w:sz w:val="24"/>
          <w:szCs w:val="24"/>
          <w:bdr w:val="none" w:sz="0" w:space="0" w:color="auto" w:frame="1"/>
          <w:lang w:eastAsia="en-GB"/>
          <w14:ligatures w14:val="none"/>
        </w:rPr>
        <w:t>, jer</w:t>
      </w:r>
      <w:r w:rsidRPr="0026704B">
        <w:rPr>
          <w:rFonts w:ascii="Times New Roman" w:eastAsia="Times New Roman" w:hAnsi="Times New Roman" w:cs="Times New Roman"/>
          <w:color w:val="1F1F1F"/>
          <w:kern w:val="0"/>
          <w:sz w:val="24"/>
          <w:szCs w:val="24"/>
          <w:bdr w:val="none" w:sz="0" w:space="0" w:color="auto" w:frame="1"/>
          <w:lang w:eastAsia="en-GB"/>
          <w14:ligatures w14:val="none"/>
        </w:rPr>
        <w:t xml:space="preserve"> poduzimanjem odgovarajućih mjera, Grad Delnice može se prilagoditi ovim promjenama i smanjiti rizike.</w:t>
      </w:r>
    </w:p>
    <w:p w14:paraId="3F0D87E6" w14:textId="77777777" w:rsidR="0026704B" w:rsidRDefault="0026704B" w:rsidP="00A96916">
      <w:pPr>
        <w:spacing w:after="0" w:line="360" w:lineRule="auto"/>
        <w:jc w:val="both"/>
        <w:rPr>
          <w:rFonts w:ascii="Times New Roman" w:hAnsi="Times New Roman" w:cs="Times New Roman"/>
          <w:b/>
          <w:bCs/>
          <w:sz w:val="28"/>
          <w:szCs w:val="28"/>
        </w:rPr>
      </w:pPr>
    </w:p>
    <w:p w14:paraId="603BEFDA" w14:textId="457AB18A" w:rsidR="00907A3B" w:rsidRDefault="00907A3B" w:rsidP="003E3698">
      <w:pPr>
        <w:spacing w:line="360" w:lineRule="auto"/>
        <w:jc w:val="both"/>
        <w:rPr>
          <w:rFonts w:ascii="Times New Roman" w:hAnsi="Times New Roman" w:cs="Times New Roman"/>
          <w:b/>
          <w:bCs/>
          <w:sz w:val="28"/>
          <w:szCs w:val="28"/>
        </w:rPr>
      </w:pPr>
    </w:p>
    <w:p w14:paraId="0EF9DAE5" w14:textId="77777777" w:rsidR="00907A3B" w:rsidRDefault="00907A3B">
      <w:pPr>
        <w:rPr>
          <w:rFonts w:ascii="Times New Roman" w:hAnsi="Times New Roman" w:cs="Times New Roman"/>
          <w:b/>
          <w:bCs/>
          <w:sz w:val="28"/>
          <w:szCs w:val="28"/>
        </w:rPr>
      </w:pPr>
      <w:r>
        <w:rPr>
          <w:rFonts w:ascii="Times New Roman" w:hAnsi="Times New Roman" w:cs="Times New Roman"/>
          <w:b/>
          <w:bCs/>
          <w:sz w:val="28"/>
          <w:szCs w:val="28"/>
        </w:rPr>
        <w:br w:type="page"/>
      </w:r>
    </w:p>
    <w:p w14:paraId="224F3BEA" w14:textId="35DC1393" w:rsidR="00907A3B" w:rsidRPr="00A82A1E" w:rsidRDefault="00907A3B" w:rsidP="00976A21">
      <w:pPr>
        <w:pStyle w:val="Naslov1"/>
        <w:numPr>
          <w:ilvl w:val="0"/>
          <w:numId w:val="2"/>
        </w:numPr>
      </w:pPr>
      <w:bookmarkStart w:id="18" w:name="_Toc153790486"/>
      <w:r w:rsidRPr="00A82A1E">
        <w:lastRenderedPageBreak/>
        <w:t>SPORAZUM GRADONAČELNIKA ZA KLIMU I ENERGIJU</w:t>
      </w:r>
      <w:bookmarkEnd w:id="18"/>
    </w:p>
    <w:p w14:paraId="54BA46BD" w14:textId="77777777" w:rsidR="00907A3B" w:rsidRPr="0009530A" w:rsidRDefault="00907A3B" w:rsidP="00907A3B">
      <w:pPr>
        <w:spacing w:after="0" w:line="360" w:lineRule="auto"/>
        <w:rPr>
          <w:rFonts w:ascii="Times New Roman" w:hAnsi="Times New Roman" w:cs="Times New Roman"/>
          <w:sz w:val="24"/>
          <w:szCs w:val="24"/>
        </w:rPr>
      </w:pPr>
    </w:p>
    <w:p w14:paraId="0938AC7C" w14:textId="77777777" w:rsidR="00907A3B" w:rsidRPr="0009530A" w:rsidRDefault="00907A3B" w:rsidP="00907A3B">
      <w:pPr>
        <w:spacing w:after="0" w:line="360" w:lineRule="auto"/>
        <w:jc w:val="both"/>
        <w:rPr>
          <w:rFonts w:ascii="Times New Roman" w:hAnsi="Times New Roman" w:cs="Times New Roman"/>
          <w:color w:val="000000"/>
          <w:sz w:val="24"/>
          <w:szCs w:val="24"/>
        </w:rPr>
      </w:pPr>
      <w:r w:rsidRPr="0009530A">
        <w:rPr>
          <w:rFonts w:ascii="Times New Roman" w:hAnsi="Times New Roman" w:cs="Times New Roman"/>
          <w:color w:val="000000"/>
          <w:sz w:val="24"/>
          <w:szCs w:val="24"/>
        </w:rPr>
        <w:t>Europski</w:t>
      </w:r>
      <w:r w:rsidRPr="0009530A">
        <w:rPr>
          <w:rFonts w:ascii="Times New Roman" w:hAnsi="Times New Roman" w:cs="Times New Roman"/>
          <w:color w:val="000000"/>
          <w:spacing w:val="-5"/>
          <w:sz w:val="24"/>
          <w:szCs w:val="24"/>
        </w:rPr>
        <w:t xml:space="preserve"> </w:t>
      </w:r>
      <w:r w:rsidRPr="0009530A">
        <w:rPr>
          <w:rFonts w:ascii="Times New Roman" w:hAnsi="Times New Roman" w:cs="Times New Roman"/>
          <w:color w:val="000000"/>
          <w:sz w:val="24"/>
          <w:szCs w:val="24"/>
        </w:rPr>
        <w:t>sporazum</w:t>
      </w:r>
      <w:r w:rsidRPr="0009530A">
        <w:rPr>
          <w:rFonts w:ascii="Times New Roman" w:hAnsi="Times New Roman" w:cs="Times New Roman"/>
          <w:color w:val="000000"/>
          <w:spacing w:val="-3"/>
          <w:sz w:val="24"/>
          <w:szCs w:val="24"/>
        </w:rPr>
        <w:t xml:space="preserve"> </w:t>
      </w:r>
      <w:r w:rsidRPr="0009530A">
        <w:rPr>
          <w:rFonts w:ascii="Times New Roman" w:hAnsi="Times New Roman" w:cs="Times New Roman"/>
          <w:color w:val="000000"/>
          <w:sz w:val="24"/>
          <w:szCs w:val="24"/>
        </w:rPr>
        <w:t>gradonačelnika</w:t>
      </w:r>
      <w:r w:rsidRPr="0009530A">
        <w:rPr>
          <w:rFonts w:ascii="Times New Roman" w:hAnsi="Times New Roman" w:cs="Times New Roman"/>
          <w:color w:val="000000"/>
          <w:spacing w:val="-5"/>
          <w:sz w:val="24"/>
          <w:szCs w:val="24"/>
        </w:rPr>
        <w:t xml:space="preserve"> </w:t>
      </w:r>
      <w:r w:rsidRPr="0009530A">
        <w:rPr>
          <w:rFonts w:ascii="Times New Roman" w:hAnsi="Times New Roman" w:cs="Times New Roman"/>
          <w:color w:val="000000"/>
          <w:sz w:val="24"/>
          <w:szCs w:val="24"/>
        </w:rPr>
        <w:t>za</w:t>
      </w:r>
      <w:r w:rsidRPr="0009530A">
        <w:rPr>
          <w:rFonts w:ascii="Times New Roman" w:hAnsi="Times New Roman" w:cs="Times New Roman"/>
          <w:color w:val="000000"/>
          <w:spacing w:val="-5"/>
          <w:sz w:val="24"/>
          <w:szCs w:val="24"/>
        </w:rPr>
        <w:t xml:space="preserve"> </w:t>
      </w:r>
      <w:r w:rsidRPr="0009530A">
        <w:rPr>
          <w:rFonts w:ascii="Times New Roman" w:hAnsi="Times New Roman" w:cs="Times New Roman"/>
          <w:color w:val="000000"/>
          <w:sz w:val="24"/>
          <w:szCs w:val="24"/>
        </w:rPr>
        <w:t>klimu</w:t>
      </w:r>
      <w:r w:rsidRPr="0009530A">
        <w:rPr>
          <w:rFonts w:ascii="Times New Roman" w:hAnsi="Times New Roman" w:cs="Times New Roman"/>
          <w:color w:val="000000"/>
          <w:spacing w:val="-4"/>
          <w:sz w:val="24"/>
          <w:szCs w:val="24"/>
        </w:rPr>
        <w:t xml:space="preserve"> </w:t>
      </w:r>
      <w:r w:rsidRPr="0009530A">
        <w:rPr>
          <w:rFonts w:ascii="Times New Roman" w:hAnsi="Times New Roman" w:cs="Times New Roman"/>
          <w:color w:val="000000"/>
          <w:sz w:val="24"/>
          <w:szCs w:val="24"/>
        </w:rPr>
        <w:t>i</w:t>
      </w:r>
      <w:r w:rsidRPr="0009530A">
        <w:rPr>
          <w:rFonts w:ascii="Times New Roman" w:hAnsi="Times New Roman" w:cs="Times New Roman"/>
          <w:color w:val="000000"/>
          <w:spacing w:val="-4"/>
          <w:sz w:val="24"/>
          <w:szCs w:val="24"/>
        </w:rPr>
        <w:t xml:space="preserve"> </w:t>
      </w:r>
      <w:r w:rsidRPr="0009530A">
        <w:rPr>
          <w:rFonts w:ascii="Times New Roman" w:hAnsi="Times New Roman" w:cs="Times New Roman"/>
          <w:color w:val="000000"/>
          <w:sz w:val="24"/>
          <w:szCs w:val="24"/>
        </w:rPr>
        <w:t>energiju</w:t>
      </w:r>
      <w:r w:rsidRPr="0009530A">
        <w:rPr>
          <w:rFonts w:ascii="Times New Roman" w:hAnsi="Times New Roman" w:cs="Times New Roman"/>
          <w:color w:val="000000"/>
          <w:spacing w:val="-4"/>
          <w:sz w:val="24"/>
          <w:szCs w:val="24"/>
        </w:rPr>
        <w:t xml:space="preserve"> </w:t>
      </w:r>
      <w:r w:rsidRPr="0009530A">
        <w:rPr>
          <w:rFonts w:ascii="Times New Roman" w:hAnsi="Times New Roman" w:cs="Times New Roman"/>
          <w:color w:val="000000"/>
          <w:sz w:val="24"/>
          <w:szCs w:val="24"/>
        </w:rPr>
        <w:t>okuplja</w:t>
      </w:r>
      <w:r w:rsidRPr="0009530A">
        <w:rPr>
          <w:rFonts w:ascii="Times New Roman" w:hAnsi="Times New Roman" w:cs="Times New Roman"/>
          <w:color w:val="000000"/>
          <w:spacing w:val="-5"/>
          <w:sz w:val="24"/>
          <w:szCs w:val="24"/>
        </w:rPr>
        <w:t xml:space="preserve"> </w:t>
      </w:r>
      <w:r w:rsidRPr="0009530A">
        <w:rPr>
          <w:rFonts w:ascii="Times New Roman" w:hAnsi="Times New Roman" w:cs="Times New Roman"/>
          <w:color w:val="000000"/>
          <w:sz w:val="24"/>
          <w:szCs w:val="24"/>
        </w:rPr>
        <w:t>na</w:t>
      </w:r>
      <w:r w:rsidRPr="0009530A">
        <w:rPr>
          <w:rFonts w:ascii="Times New Roman" w:hAnsi="Times New Roman" w:cs="Times New Roman"/>
          <w:color w:val="000000"/>
          <w:spacing w:val="-4"/>
          <w:sz w:val="24"/>
          <w:szCs w:val="24"/>
        </w:rPr>
        <w:t xml:space="preserve"> </w:t>
      </w:r>
      <w:r w:rsidRPr="0009530A">
        <w:rPr>
          <w:rFonts w:ascii="Times New Roman" w:hAnsi="Times New Roman" w:cs="Times New Roman"/>
          <w:color w:val="000000"/>
          <w:sz w:val="24"/>
          <w:szCs w:val="24"/>
        </w:rPr>
        <w:t>tisuće</w:t>
      </w:r>
      <w:r w:rsidRPr="0009530A">
        <w:rPr>
          <w:rFonts w:ascii="Times New Roman" w:hAnsi="Times New Roman" w:cs="Times New Roman"/>
          <w:color w:val="000000"/>
          <w:spacing w:val="-5"/>
          <w:sz w:val="24"/>
          <w:szCs w:val="24"/>
        </w:rPr>
        <w:t xml:space="preserve"> </w:t>
      </w:r>
      <w:r w:rsidRPr="0009530A">
        <w:rPr>
          <w:rFonts w:ascii="Times New Roman" w:hAnsi="Times New Roman" w:cs="Times New Roman"/>
          <w:color w:val="000000"/>
          <w:sz w:val="24"/>
          <w:szCs w:val="24"/>
        </w:rPr>
        <w:t>lokalnih</w:t>
      </w:r>
      <w:r w:rsidRPr="0009530A">
        <w:rPr>
          <w:rFonts w:ascii="Times New Roman" w:hAnsi="Times New Roman" w:cs="Times New Roman"/>
          <w:color w:val="000000"/>
          <w:spacing w:val="-4"/>
          <w:sz w:val="24"/>
          <w:szCs w:val="24"/>
        </w:rPr>
        <w:t xml:space="preserve"> </w:t>
      </w:r>
      <w:r w:rsidRPr="0009530A">
        <w:rPr>
          <w:rFonts w:ascii="Times New Roman" w:hAnsi="Times New Roman" w:cs="Times New Roman"/>
          <w:color w:val="000000"/>
          <w:sz w:val="24"/>
          <w:szCs w:val="24"/>
        </w:rPr>
        <w:t>tijela</w:t>
      </w:r>
      <w:r w:rsidRPr="0009530A">
        <w:rPr>
          <w:rFonts w:ascii="Times New Roman" w:hAnsi="Times New Roman" w:cs="Times New Roman"/>
          <w:color w:val="000000"/>
          <w:spacing w:val="-5"/>
          <w:sz w:val="24"/>
          <w:szCs w:val="24"/>
        </w:rPr>
        <w:t xml:space="preserve"> </w:t>
      </w:r>
      <w:r w:rsidRPr="0009530A">
        <w:rPr>
          <w:rFonts w:ascii="Times New Roman" w:hAnsi="Times New Roman" w:cs="Times New Roman"/>
          <w:color w:val="000000"/>
          <w:sz w:val="24"/>
          <w:szCs w:val="24"/>
        </w:rPr>
        <w:t>vlasti</w:t>
      </w:r>
      <w:r w:rsidRPr="0009530A">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 xml:space="preserve">koja </w:t>
      </w:r>
      <w:r w:rsidRPr="0009530A">
        <w:rPr>
          <w:rFonts w:ascii="Times New Roman" w:hAnsi="Times New Roman" w:cs="Times New Roman"/>
          <w:color w:val="000000"/>
          <w:spacing w:val="1"/>
          <w:sz w:val="24"/>
          <w:szCs w:val="24"/>
        </w:rPr>
        <w:t>su</w:t>
      </w:r>
      <w:r w:rsidRPr="0009530A">
        <w:rPr>
          <w:rFonts w:ascii="Times New Roman" w:hAnsi="Times New Roman" w:cs="Times New Roman"/>
          <w:color w:val="000000"/>
          <w:spacing w:val="49"/>
          <w:sz w:val="24"/>
          <w:szCs w:val="24"/>
        </w:rPr>
        <w:t xml:space="preserve"> </w:t>
      </w:r>
      <w:r w:rsidRPr="0009530A">
        <w:rPr>
          <w:rFonts w:ascii="Times New Roman" w:hAnsi="Times New Roman" w:cs="Times New Roman"/>
          <w:color w:val="000000"/>
          <w:spacing w:val="1"/>
          <w:sz w:val="24"/>
          <w:szCs w:val="24"/>
        </w:rPr>
        <w:t>se</w:t>
      </w:r>
      <w:r w:rsidRPr="0009530A">
        <w:rPr>
          <w:rFonts w:ascii="Times New Roman" w:hAnsi="Times New Roman" w:cs="Times New Roman"/>
          <w:color w:val="000000"/>
          <w:spacing w:val="49"/>
          <w:sz w:val="24"/>
          <w:szCs w:val="24"/>
        </w:rPr>
        <w:t xml:space="preserve"> </w:t>
      </w:r>
      <w:r w:rsidRPr="0009530A">
        <w:rPr>
          <w:rFonts w:ascii="Times New Roman" w:hAnsi="Times New Roman" w:cs="Times New Roman"/>
          <w:color w:val="000000"/>
          <w:sz w:val="24"/>
          <w:szCs w:val="24"/>
        </w:rPr>
        <w:t>dobrovoljno</w:t>
      </w:r>
      <w:r w:rsidRPr="0009530A">
        <w:rPr>
          <w:rFonts w:ascii="Times New Roman" w:hAnsi="Times New Roman" w:cs="Times New Roman"/>
          <w:color w:val="000000"/>
          <w:spacing w:val="51"/>
          <w:sz w:val="24"/>
          <w:szCs w:val="24"/>
        </w:rPr>
        <w:t xml:space="preserve"> </w:t>
      </w:r>
      <w:r w:rsidRPr="0009530A">
        <w:rPr>
          <w:rFonts w:ascii="Times New Roman" w:hAnsi="Times New Roman" w:cs="Times New Roman"/>
          <w:color w:val="000000"/>
          <w:sz w:val="24"/>
          <w:szCs w:val="24"/>
        </w:rPr>
        <w:t>posvetila</w:t>
      </w:r>
      <w:r w:rsidRPr="0009530A">
        <w:rPr>
          <w:rFonts w:ascii="Times New Roman" w:hAnsi="Times New Roman" w:cs="Times New Roman"/>
          <w:color w:val="000000"/>
          <w:spacing w:val="50"/>
          <w:sz w:val="24"/>
          <w:szCs w:val="24"/>
        </w:rPr>
        <w:t xml:space="preserve"> </w:t>
      </w:r>
      <w:r w:rsidRPr="0009530A">
        <w:rPr>
          <w:rFonts w:ascii="Times New Roman" w:hAnsi="Times New Roman" w:cs="Times New Roman"/>
          <w:color w:val="000000"/>
          <w:sz w:val="24"/>
          <w:szCs w:val="24"/>
        </w:rPr>
        <w:t>provedbi</w:t>
      </w:r>
      <w:r w:rsidRPr="0009530A">
        <w:rPr>
          <w:rFonts w:ascii="Times New Roman" w:hAnsi="Times New Roman" w:cs="Times New Roman"/>
          <w:color w:val="000000"/>
          <w:spacing w:val="51"/>
          <w:sz w:val="24"/>
          <w:szCs w:val="24"/>
        </w:rPr>
        <w:t xml:space="preserve"> </w:t>
      </w:r>
      <w:r w:rsidRPr="0009530A">
        <w:rPr>
          <w:rFonts w:ascii="Times New Roman" w:hAnsi="Times New Roman" w:cs="Times New Roman"/>
          <w:color w:val="000000"/>
          <w:sz w:val="24"/>
          <w:szCs w:val="24"/>
        </w:rPr>
        <w:t>ciljeva</w:t>
      </w:r>
      <w:r w:rsidRPr="0009530A">
        <w:rPr>
          <w:rFonts w:ascii="Times New Roman" w:hAnsi="Times New Roman" w:cs="Times New Roman"/>
          <w:color w:val="000000"/>
          <w:spacing w:val="50"/>
          <w:sz w:val="24"/>
          <w:szCs w:val="24"/>
        </w:rPr>
        <w:t xml:space="preserve"> </w:t>
      </w:r>
      <w:r w:rsidRPr="0009530A">
        <w:rPr>
          <w:rFonts w:ascii="Times New Roman" w:hAnsi="Times New Roman" w:cs="Times New Roman"/>
          <w:color w:val="000000"/>
          <w:sz w:val="24"/>
          <w:szCs w:val="24"/>
        </w:rPr>
        <w:t>Europske</w:t>
      </w:r>
      <w:r w:rsidRPr="0009530A">
        <w:rPr>
          <w:rFonts w:ascii="Times New Roman" w:hAnsi="Times New Roman" w:cs="Times New Roman"/>
          <w:color w:val="000000"/>
          <w:spacing w:val="50"/>
          <w:sz w:val="24"/>
          <w:szCs w:val="24"/>
        </w:rPr>
        <w:t xml:space="preserve"> </w:t>
      </w:r>
      <w:r w:rsidRPr="0009530A">
        <w:rPr>
          <w:rFonts w:ascii="Times New Roman" w:hAnsi="Times New Roman" w:cs="Times New Roman"/>
          <w:color w:val="000000"/>
          <w:sz w:val="24"/>
          <w:szCs w:val="24"/>
        </w:rPr>
        <w:t>unije</w:t>
      </w:r>
      <w:r w:rsidRPr="0009530A">
        <w:rPr>
          <w:rFonts w:ascii="Times New Roman" w:hAnsi="Times New Roman" w:cs="Times New Roman"/>
          <w:color w:val="000000"/>
          <w:spacing w:val="50"/>
          <w:sz w:val="24"/>
          <w:szCs w:val="24"/>
        </w:rPr>
        <w:t xml:space="preserve"> </w:t>
      </w:r>
      <w:r w:rsidRPr="0009530A">
        <w:rPr>
          <w:rFonts w:ascii="Times New Roman" w:hAnsi="Times New Roman" w:cs="Times New Roman"/>
          <w:color w:val="000000"/>
          <w:sz w:val="24"/>
          <w:szCs w:val="24"/>
        </w:rPr>
        <w:t>za</w:t>
      </w:r>
      <w:r w:rsidRPr="0009530A">
        <w:rPr>
          <w:rFonts w:ascii="Times New Roman" w:hAnsi="Times New Roman" w:cs="Times New Roman"/>
          <w:color w:val="000000"/>
          <w:spacing w:val="50"/>
          <w:sz w:val="24"/>
          <w:szCs w:val="24"/>
        </w:rPr>
        <w:t xml:space="preserve"> </w:t>
      </w:r>
      <w:r w:rsidRPr="0009530A">
        <w:rPr>
          <w:rFonts w:ascii="Times New Roman" w:hAnsi="Times New Roman" w:cs="Times New Roman"/>
          <w:color w:val="000000"/>
          <w:sz w:val="24"/>
          <w:szCs w:val="24"/>
        </w:rPr>
        <w:t>klimu</w:t>
      </w:r>
      <w:r w:rsidRPr="0009530A">
        <w:rPr>
          <w:rFonts w:ascii="Times New Roman" w:hAnsi="Times New Roman" w:cs="Times New Roman"/>
          <w:color w:val="000000"/>
          <w:spacing w:val="51"/>
          <w:sz w:val="24"/>
          <w:szCs w:val="24"/>
        </w:rPr>
        <w:t xml:space="preserve"> </w:t>
      </w:r>
      <w:r w:rsidRPr="0009530A">
        <w:rPr>
          <w:rFonts w:ascii="Times New Roman" w:hAnsi="Times New Roman" w:cs="Times New Roman"/>
          <w:color w:val="000000"/>
          <w:sz w:val="24"/>
          <w:szCs w:val="24"/>
        </w:rPr>
        <w:t>i</w:t>
      </w:r>
      <w:r w:rsidRPr="0009530A">
        <w:rPr>
          <w:rFonts w:ascii="Times New Roman" w:hAnsi="Times New Roman" w:cs="Times New Roman"/>
          <w:color w:val="000000"/>
          <w:spacing w:val="51"/>
          <w:sz w:val="24"/>
          <w:szCs w:val="24"/>
        </w:rPr>
        <w:t xml:space="preserve"> </w:t>
      </w:r>
      <w:r w:rsidRPr="0009530A">
        <w:rPr>
          <w:rFonts w:ascii="Times New Roman" w:hAnsi="Times New Roman" w:cs="Times New Roman"/>
          <w:color w:val="000000"/>
          <w:sz w:val="24"/>
          <w:szCs w:val="24"/>
        </w:rPr>
        <w:t>energiju.</w:t>
      </w:r>
      <w:r w:rsidRPr="0009530A">
        <w:rPr>
          <w:rFonts w:ascii="Times New Roman" w:hAnsi="Times New Roman" w:cs="Times New Roman"/>
          <w:color w:val="000000"/>
          <w:spacing w:val="51"/>
          <w:sz w:val="24"/>
          <w:szCs w:val="24"/>
        </w:rPr>
        <w:t xml:space="preserve"> </w:t>
      </w:r>
      <w:r>
        <w:rPr>
          <w:rFonts w:ascii="Times New Roman" w:hAnsi="Times New Roman" w:cs="Times New Roman"/>
          <w:color w:val="000000"/>
          <w:sz w:val="24"/>
          <w:szCs w:val="24"/>
        </w:rPr>
        <w:t xml:space="preserve">Sporazum </w:t>
      </w:r>
      <w:r w:rsidRPr="0009530A">
        <w:rPr>
          <w:rFonts w:ascii="Times New Roman" w:hAnsi="Times New Roman" w:cs="Times New Roman"/>
          <w:color w:val="000000"/>
          <w:sz w:val="24"/>
          <w:szCs w:val="24"/>
        </w:rPr>
        <w:t>gradonačelnika</w:t>
      </w:r>
      <w:r w:rsidRPr="0009530A">
        <w:rPr>
          <w:rFonts w:ascii="Times New Roman" w:hAnsi="Times New Roman" w:cs="Times New Roman"/>
          <w:color w:val="000000"/>
          <w:spacing w:val="-3"/>
          <w:sz w:val="24"/>
          <w:szCs w:val="24"/>
        </w:rPr>
        <w:t xml:space="preserve"> </w:t>
      </w:r>
      <w:r w:rsidRPr="0009530A">
        <w:rPr>
          <w:rFonts w:ascii="Times New Roman" w:hAnsi="Times New Roman" w:cs="Times New Roman"/>
          <w:color w:val="000000"/>
          <w:spacing w:val="1"/>
          <w:sz w:val="24"/>
          <w:szCs w:val="24"/>
        </w:rPr>
        <w:t>po</w:t>
      </w:r>
      <w:r w:rsidRPr="0009530A">
        <w:rPr>
          <w:rFonts w:ascii="Times New Roman" w:hAnsi="Times New Roman" w:cs="Times New Roman"/>
          <w:color w:val="000000"/>
          <w:sz w:val="24"/>
          <w:szCs w:val="24"/>
        </w:rPr>
        <w:t>krenut</w:t>
      </w:r>
      <w:r w:rsidRPr="0009530A">
        <w:rPr>
          <w:rFonts w:ascii="Times New Roman" w:hAnsi="Times New Roman" w:cs="Times New Roman"/>
          <w:color w:val="000000"/>
          <w:spacing w:val="-4"/>
          <w:sz w:val="24"/>
          <w:szCs w:val="24"/>
        </w:rPr>
        <w:t xml:space="preserve"> </w:t>
      </w:r>
      <w:r w:rsidRPr="0009530A">
        <w:rPr>
          <w:rFonts w:ascii="Times New Roman" w:hAnsi="Times New Roman" w:cs="Times New Roman"/>
          <w:color w:val="000000"/>
          <w:spacing w:val="-1"/>
          <w:sz w:val="24"/>
          <w:szCs w:val="24"/>
        </w:rPr>
        <w:t xml:space="preserve">je </w:t>
      </w:r>
      <w:r w:rsidRPr="0009530A">
        <w:rPr>
          <w:rFonts w:ascii="Times New Roman" w:hAnsi="Times New Roman" w:cs="Times New Roman"/>
          <w:color w:val="000000"/>
          <w:spacing w:val="1"/>
          <w:sz w:val="24"/>
          <w:szCs w:val="24"/>
        </w:rPr>
        <w:t>2008.</w:t>
      </w:r>
      <w:r w:rsidRPr="0009530A">
        <w:rPr>
          <w:rFonts w:ascii="Times New Roman" w:hAnsi="Times New Roman" w:cs="Times New Roman"/>
          <w:color w:val="000000"/>
          <w:spacing w:val="-5"/>
          <w:sz w:val="24"/>
          <w:szCs w:val="24"/>
        </w:rPr>
        <w:t xml:space="preserve"> </w:t>
      </w:r>
      <w:r w:rsidRPr="0009530A">
        <w:rPr>
          <w:rFonts w:ascii="Times New Roman" w:hAnsi="Times New Roman" w:cs="Times New Roman"/>
          <w:color w:val="000000"/>
          <w:sz w:val="24"/>
          <w:szCs w:val="24"/>
        </w:rPr>
        <w:t>u</w:t>
      </w:r>
      <w:r w:rsidRPr="0009530A">
        <w:rPr>
          <w:rFonts w:ascii="Times New Roman" w:hAnsi="Times New Roman" w:cs="Times New Roman"/>
          <w:color w:val="000000"/>
          <w:spacing w:val="-2"/>
          <w:sz w:val="24"/>
          <w:szCs w:val="24"/>
        </w:rPr>
        <w:t xml:space="preserve"> </w:t>
      </w:r>
      <w:r w:rsidRPr="0009530A">
        <w:rPr>
          <w:rFonts w:ascii="Times New Roman" w:hAnsi="Times New Roman" w:cs="Times New Roman"/>
          <w:color w:val="000000"/>
          <w:sz w:val="24"/>
          <w:szCs w:val="24"/>
        </w:rPr>
        <w:t>Europi</w:t>
      </w:r>
      <w:r w:rsidRPr="0009530A">
        <w:rPr>
          <w:rFonts w:ascii="Times New Roman" w:hAnsi="Times New Roman" w:cs="Times New Roman"/>
          <w:color w:val="000000"/>
          <w:spacing w:val="-4"/>
          <w:sz w:val="24"/>
          <w:szCs w:val="24"/>
        </w:rPr>
        <w:t xml:space="preserve"> </w:t>
      </w:r>
      <w:r w:rsidRPr="0009530A">
        <w:rPr>
          <w:rFonts w:ascii="Times New Roman" w:hAnsi="Times New Roman" w:cs="Times New Roman"/>
          <w:color w:val="000000"/>
          <w:sz w:val="24"/>
          <w:szCs w:val="24"/>
        </w:rPr>
        <w:t>s</w:t>
      </w:r>
      <w:r w:rsidRPr="0009530A">
        <w:rPr>
          <w:rFonts w:ascii="Times New Roman" w:hAnsi="Times New Roman" w:cs="Times New Roman"/>
          <w:color w:val="000000"/>
          <w:spacing w:val="-1"/>
          <w:sz w:val="24"/>
          <w:szCs w:val="24"/>
        </w:rPr>
        <w:t xml:space="preserve"> </w:t>
      </w:r>
      <w:r w:rsidRPr="0009530A">
        <w:rPr>
          <w:rFonts w:ascii="Times New Roman" w:hAnsi="Times New Roman" w:cs="Times New Roman"/>
          <w:color w:val="000000"/>
          <w:sz w:val="24"/>
          <w:szCs w:val="24"/>
        </w:rPr>
        <w:t>namjerom okupljanja</w:t>
      </w:r>
      <w:r w:rsidRPr="0009530A">
        <w:rPr>
          <w:rFonts w:ascii="Times New Roman" w:hAnsi="Times New Roman" w:cs="Times New Roman"/>
          <w:color w:val="000000"/>
          <w:spacing w:val="-2"/>
          <w:sz w:val="24"/>
          <w:szCs w:val="24"/>
        </w:rPr>
        <w:t xml:space="preserve"> </w:t>
      </w:r>
      <w:r w:rsidRPr="0009530A">
        <w:rPr>
          <w:rFonts w:ascii="Times New Roman" w:hAnsi="Times New Roman" w:cs="Times New Roman"/>
          <w:color w:val="000000"/>
          <w:sz w:val="24"/>
          <w:szCs w:val="24"/>
        </w:rPr>
        <w:t>lokalnih</w:t>
      </w:r>
      <w:r w:rsidRPr="0009530A">
        <w:rPr>
          <w:rFonts w:ascii="Times New Roman" w:hAnsi="Times New Roman" w:cs="Times New Roman"/>
          <w:color w:val="000000"/>
          <w:spacing w:val="-2"/>
          <w:sz w:val="24"/>
          <w:szCs w:val="24"/>
        </w:rPr>
        <w:t xml:space="preserve"> </w:t>
      </w:r>
      <w:r w:rsidRPr="0009530A">
        <w:rPr>
          <w:rFonts w:ascii="Times New Roman" w:hAnsi="Times New Roman" w:cs="Times New Roman"/>
          <w:color w:val="000000"/>
          <w:sz w:val="24"/>
          <w:szCs w:val="24"/>
        </w:rPr>
        <w:t>tijela</w:t>
      </w:r>
      <w:r w:rsidRPr="0009530A">
        <w:rPr>
          <w:rFonts w:ascii="Times New Roman" w:hAnsi="Times New Roman" w:cs="Times New Roman"/>
          <w:color w:val="000000"/>
          <w:spacing w:val="-2"/>
          <w:sz w:val="24"/>
          <w:szCs w:val="24"/>
        </w:rPr>
        <w:t xml:space="preserve"> </w:t>
      </w:r>
      <w:r w:rsidRPr="0009530A">
        <w:rPr>
          <w:rFonts w:ascii="Times New Roman" w:hAnsi="Times New Roman" w:cs="Times New Roman"/>
          <w:color w:val="000000"/>
          <w:sz w:val="24"/>
          <w:szCs w:val="24"/>
        </w:rPr>
        <w:t>vlasti</w:t>
      </w:r>
      <w:r w:rsidRPr="0009530A">
        <w:rPr>
          <w:rFonts w:ascii="Times New Roman" w:hAnsi="Times New Roman" w:cs="Times New Roman"/>
          <w:color w:val="000000"/>
          <w:spacing w:val="-1"/>
          <w:sz w:val="24"/>
          <w:szCs w:val="24"/>
        </w:rPr>
        <w:t xml:space="preserve"> </w:t>
      </w:r>
      <w:r w:rsidRPr="0009530A">
        <w:rPr>
          <w:rFonts w:ascii="Times New Roman" w:hAnsi="Times New Roman" w:cs="Times New Roman"/>
          <w:color w:val="000000"/>
          <w:sz w:val="24"/>
          <w:szCs w:val="24"/>
        </w:rPr>
        <w:t>koja</w:t>
      </w:r>
      <w:r w:rsidRPr="0009530A">
        <w:rPr>
          <w:rFonts w:ascii="Times New Roman" w:hAnsi="Times New Roman" w:cs="Times New Roman"/>
          <w:color w:val="000000"/>
          <w:spacing w:val="-5"/>
          <w:sz w:val="24"/>
          <w:szCs w:val="24"/>
        </w:rPr>
        <w:t xml:space="preserve"> </w:t>
      </w:r>
      <w:r w:rsidRPr="0009530A">
        <w:rPr>
          <w:rFonts w:ascii="Times New Roman" w:hAnsi="Times New Roman" w:cs="Times New Roman"/>
          <w:color w:val="000000"/>
          <w:spacing w:val="1"/>
          <w:sz w:val="24"/>
          <w:szCs w:val="24"/>
        </w:rPr>
        <w:t>su</w:t>
      </w:r>
      <w:r w:rsidRPr="0009530A">
        <w:rPr>
          <w:rFonts w:ascii="Times New Roman" w:hAnsi="Times New Roman" w:cs="Times New Roman"/>
          <w:color w:val="000000"/>
          <w:spacing w:val="-6"/>
          <w:sz w:val="24"/>
          <w:szCs w:val="24"/>
        </w:rPr>
        <w:t xml:space="preserve"> </w:t>
      </w:r>
      <w:r>
        <w:rPr>
          <w:rFonts w:ascii="Times New Roman" w:hAnsi="Times New Roman" w:cs="Times New Roman"/>
          <w:color w:val="000000"/>
          <w:spacing w:val="1"/>
          <w:sz w:val="24"/>
          <w:szCs w:val="24"/>
        </w:rPr>
        <w:t xml:space="preserve">se </w:t>
      </w:r>
      <w:r w:rsidRPr="0009530A">
        <w:rPr>
          <w:rFonts w:ascii="Times New Roman" w:hAnsi="Times New Roman" w:cs="Times New Roman"/>
          <w:color w:val="000000"/>
          <w:sz w:val="24"/>
          <w:szCs w:val="24"/>
        </w:rPr>
        <w:t>dobrovoljno</w:t>
      </w:r>
      <w:r w:rsidRPr="0009530A">
        <w:rPr>
          <w:rFonts w:ascii="Times New Roman" w:hAnsi="Times New Roman" w:cs="Times New Roman"/>
          <w:color w:val="000000"/>
          <w:spacing w:val="43"/>
          <w:sz w:val="24"/>
          <w:szCs w:val="24"/>
        </w:rPr>
        <w:t xml:space="preserve"> </w:t>
      </w:r>
      <w:r w:rsidRPr="0009530A">
        <w:rPr>
          <w:rFonts w:ascii="Times New Roman" w:hAnsi="Times New Roman" w:cs="Times New Roman"/>
          <w:color w:val="000000"/>
          <w:sz w:val="24"/>
          <w:szCs w:val="24"/>
        </w:rPr>
        <w:t>posvetila</w:t>
      </w:r>
      <w:r w:rsidRPr="0009530A">
        <w:rPr>
          <w:rFonts w:ascii="Times New Roman" w:hAnsi="Times New Roman" w:cs="Times New Roman"/>
          <w:color w:val="000000"/>
          <w:spacing w:val="43"/>
          <w:sz w:val="24"/>
          <w:szCs w:val="24"/>
        </w:rPr>
        <w:t xml:space="preserve"> </w:t>
      </w:r>
      <w:r w:rsidRPr="0009530A">
        <w:rPr>
          <w:rFonts w:ascii="Times New Roman" w:hAnsi="Times New Roman" w:cs="Times New Roman"/>
          <w:color w:val="000000"/>
          <w:sz w:val="24"/>
          <w:szCs w:val="24"/>
        </w:rPr>
        <w:t>ostvarivanju</w:t>
      </w:r>
      <w:r w:rsidRPr="0009530A">
        <w:rPr>
          <w:rFonts w:ascii="Times New Roman" w:hAnsi="Times New Roman" w:cs="Times New Roman"/>
          <w:color w:val="000000"/>
          <w:spacing w:val="44"/>
          <w:sz w:val="24"/>
          <w:szCs w:val="24"/>
        </w:rPr>
        <w:t xml:space="preserve"> </w:t>
      </w:r>
      <w:r w:rsidRPr="0009530A">
        <w:rPr>
          <w:rFonts w:ascii="Times New Roman" w:hAnsi="Times New Roman" w:cs="Times New Roman"/>
          <w:color w:val="000000"/>
          <w:sz w:val="24"/>
          <w:szCs w:val="24"/>
        </w:rPr>
        <w:t>i</w:t>
      </w:r>
      <w:r w:rsidRPr="0009530A">
        <w:rPr>
          <w:rFonts w:ascii="Times New Roman" w:hAnsi="Times New Roman" w:cs="Times New Roman"/>
          <w:color w:val="000000"/>
          <w:spacing w:val="44"/>
          <w:sz w:val="24"/>
          <w:szCs w:val="24"/>
        </w:rPr>
        <w:t xml:space="preserve"> </w:t>
      </w:r>
      <w:r w:rsidRPr="0009530A">
        <w:rPr>
          <w:rFonts w:ascii="Times New Roman" w:hAnsi="Times New Roman" w:cs="Times New Roman"/>
          <w:color w:val="000000"/>
          <w:sz w:val="24"/>
          <w:szCs w:val="24"/>
        </w:rPr>
        <w:t>premašivanju</w:t>
      </w:r>
      <w:r w:rsidRPr="0009530A">
        <w:rPr>
          <w:rFonts w:ascii="Times New Roman" w:hAnsi="Times New Roman" w:cs="Times New Roman"/>
          <w:color w:val="000000"/>
          <w:spacing w:val="43"/>
          <w:sz w:val="24"/>
          <w:szCs w:val="24"/>
        </w:rPr>
        <w:t xml:space="preserve"> </w:t>
      </w:r>
      <w:r w:rsidRPr="0009530A">
        <w:rPr>
          <w:rFonts w:ascii="Times New Roman" w:hAnsi="Times New Roman" w:cs="Times New Roman"/>
          <w:color w:val="000000"/>
          <w:sz w:val="24"/>
          <w:szCs w:val="24"/>
        </w:rPr>
        <w:t>klimatskih</w:t>
      </w:r>
      <w:r w:rsidRPr="0009530A">
        <w:rPr>
          <w:rFonts w:ascii="Times New Roman" w:hAnsi="Times New Roman" w:cs="Times New Roman"/>
          <w:color w:val="000000"/>
          <w:spacing w:val="43"/>
          <w:sz w:val="24"/>
          <w:szCs w:val="24"/>
        </w:rPr>
        <w:t xml:space="preserve"> </w:t>
      </w:r>
      <w:r w:rsidRPr="0009530A">
        <w:rPr>
          <w:rFonts w:ascii="Times New Roman" w:hAnsi="Times New Roman" w:cs="Times New Roman"/>
          <w:color w:val="000000"/>
          <w:sz w:val="24"/>
          <w:szCs w:val="24"/>
        </w:rPr>
        <w:t>i</w:t>
      </w:r>
      <w:r w:rsidRPr="0009530A">
        <w:rPr>
          <w:rFonts w:ascii="Times New Roman" w:hAnsi="Times New Roman" w:cs="Times New Roman"/>
          <w:color w:val="000000"/>
          <w:spacing w:val="44"/>
          <w:sz w:val="24"/>
          <w:szCs w:val="24"/>
        </w:rPr>
        <w:t xml:space="preserve"> </w:t>
      </w:r>
      <w:r w:rsidRPr="0009530A">
        <w:rPr>
          <w:rFonts w:ascii="Times New Roman" w:hAnsi="Times New Roman" w:cs="Times New Roman"/>
          <w:color w:val="000000"/>
          <w:sz w:val="24"/>
          <w:szCs w:val="24"/>
        </w:rPr>
        <w:t>energetskih</w:t>
      </w:r>
      <w:r w:rsidRPr="0009530A">
        <w:rPr>
          <w:rFonts w:ascii="Times New Roman" w:hAnsi="Times New Roman" w:cs="Times New Roman"/>
          <w:color w:val="000000"/>
          <w:spacing w:val="44"/>
          <w:sz w:val="24"/>
          <w:szCs w:val="24"/>
        </w:rPr>
        <w:t xml:space="preserve"> </w:t>
      </w:r>
      <w:r w:rsidRPr="0009530A">
        <w:rPr>
          <w:rFonts w:ascii="Times New Roman" w:hAnsi="Times New Roman" w:cs="Times New Roman"/>
          <w:color w:val="000000"/>
          <w:sz w:val="24"/>
          <w:szCs w:val="24"/>
        </w:rPr>
        <w:t>ciljeva</w:t>
      </w:r>
      <w:r w:rsidRPr="0009530A">
        <w:rPr>
          <w:rFonts w:ascii="Times New Roman" w:hAnsi="Times New Roman" w:cs="Times New Roman"/>
          <w:color w:val="000000"/>
          <w:spacing w:val="42"/>
          <w:sz w:val="24"/>
          <w:szCs w:val="24"/>
        </w:rPr>
        <w:t xml:space="preserve"> </w:t>
      </w:r>
      <w:r>
        <w:rPr>
          <w:rFonts w:ascii="Times New Roman" w:hAnsi="Times New Roman" w:cs="Times New Roman"/>
          <w:color w:val="000000"/>
          <w:sz w:val="24"/>
          <w:szCs w:val="24"/>
        </w:rPr>
        <w:t xml:space="preserve">Europske </w:t>
      </w:r>
      <w:r w:rsidRPr="0009530A">
        <w:rPr>
          <w:rFonts w:ascii="Times New Roman" w:hAnsi="Times New Roman" w:cs="Times New Roman"/>
          <w:color w:val="000000"/>
          <w:sz w:val="24"/>
          <w:szCs w:val="24"/>
        </w:rPr>
        <w:t>unije.</w:t>
      </w:r>
      <w:r w:rsidRPr="0009530A">
        <w:rPr>
          <w:rFonts w:ascii="Times New Roman" w:hAnsi="Times New Roman" w:cs="Times New Roman"/>
          <w:color w:val="000000"/>
          <w:spacing w:val="29"/>
          <w:sz w:val="24"/>
          <w:szCs w:val="24"/>
        </w:rPr>
        <w:t xml:space="preserve"> </w:t>
      </w:r>
      <w:r w:rsidRPr="0009530A">
        <w:rPr>
          <w:rFonts w:ascii="Times New Roman" w:hAnsi="Times New Roman" w:cs="Times New Roman"/>
          <w:color w:val="000000"/>
          <w:spacing w:val="-1"/>
          <w:sz w:val="24"/>
          <w:szCs w:val="24"/>
        </w:rPr>
        <w:t>Uz</w:t>
      </w:r>
      <w:r w:rsidRPr="0009530A">
        <w:rPr>
          <w:rFonts w:ascii="Times New Roman" w:hAnsi="Times New Roman" w:cs="Times New Roman"/>
          <w:color w:val="000000"/>
          <w:spacing w:val="30"/>
          <w:sz w:val="24"/>
          <w:szCs w:val="24"/>
        </w:rPr>
        <w:t xml:space="preserve"> </w:t>
      </w:r>
      <w:r w:rsidRPr="0009530A">
        <w:rPr>
          <w:rFonts w:ascii="Times New Roman" w:hAnsi="Times New Roman" w:cs="Times New Roman"/>
          <w:color w:val="000000"/>
          <w:sz w:val="24"/>
          <w:szCs w:val="24"/>
        </w:rPr>
        <w:t>to</w:t>
      </w:r>
      <w:r w:rsidRPr="0009530A">
        <w:rPr>
          <w:rFonts w:ascii="Times New Roman" w:hAnsi="Times New Roman" w:cs="Times New Roman"/>
          <w:color w:val="000000"/>
          <w:spacing w:val="28"/>
          <w:sz w:val="24"/>
          <w:szCs w:val="24"/>
        </w:rPr>
        <w:t xml:space="preserve"> </w:t>
      </w:r>
      <w:r w:rsidRPr="0009530A">
        <w:rPr>
          <w:rFonts w:ascii="Times New Roman" w:hAnsi="Times New Roman" w:cs="Times New Roman"/>
          <w:color w:val="000000"/>
          <w:spacing w:val="-1"/>
          <w:sz w:val="24"/>
          <w:szCs w:val="24"/>
        </w:rPr>
        <w:t>što</w:t>
      </w:r>
      <w:r w:rsidRPr="0009530A">
        <w:rPr>
          <w:rFonts w:ascii="Times New Roman" w:hAnsi="Times New Roman" w:cs="Times New Roman"/>
          <w:color w:val="000000"/>
          <w:spacing w:val="29"/>
          <w:sz w:val="24"/>
          <w:szCs w:val="24"/>
        </w:rPr>
        <w:t xml:space="preserve"> </w:t>
      </w:r>
      <w:r w:rsidRPr="0009530A">
        <w:rPr>
          <w:rFonts w:ascii="Times New Roman" w:hAnsi="Times New Roman" w:cs="Times New Roman"/>
          <w:color w:val="000000"/>
          <w:spacing w:val="-1"/>
          <w:sz w:val="24"/>
          <w:szCs w:val="24"/>
        </w:rPr>
        <w:t>je</w:t>
      </w:r>
      <w:r w:rsidRPr="0009530A">
        <w:rPr>
          <w:rFonts w:ascii="Times New Roman" w:hAnsi="Times New Roman" w:cs="Times New Roman"/>
          <w:color w:val="000000"/>
          <w:spacing w:val="30"/>
          <w:sz w:val="24"/>
          <w:szCs w:val="24"/>
        </w:rPr>
        <w:t xml:space="preserve"> </w:t>
      </w:r>
      <w:r w:rsidRPr="0009530A">
        <w:rPr>
          <w:rFonts w:ascii="Times New Roman" w:hAnsi="Times New Roman" w:cs="Times New Roman"/>
          <w:color w:val="000000"/>
          <w:sz w:val="24"/>
          <w:szCs w:val="24"/>
        </w:rPr>
        <w:t>predstavila</w:t>
      </w:r>
      <w:r w:rsidRPr="0009530A">
        <w:rPr>
          <w:rFonts w:ascii="Times New Roman" w:hAnsi="Times New Roman" w:cs="Times New Roman"/>
          <w:color w:val="000000"/>
          <w:spacing w:val="29"/>
          <w:sz w:val="24"/>
          <w:szCs w:val="24"/>
        </w:rPr>
        <w:t xml:space="preserve"> </w:t>
      </w:r>
      <w:r w:rsidRPr="0009530A">
        <w:rPr>
          <w:rFonts w:ascii="Times New Roman" w:hAnsi="Times New Roman" w:cs="Times New Roman"/>
          <w:color w:val="000000"/>
          <w:sz w:val="24"/>
          <w:szCs w:val="24"/>
        </w:rPr>
        <w:t>jedinstven</w:t>
      </w:r>
      <w:r w:rsidRPr="0009530A">
        <w:rPr>
          <w:rFonts w:ascii="Times New Roman" w:hAnsi="Times New Roman" w:cs="Times New Roman"/>
          <w:color w:val="000000"/>
          <w:spacing w:val="28"/>
          <w:sz w:val="24"/>
          <w:szCs w:val="24"/>
        </w:rPr>
        <w:t xml:space="preserve"> </w:t>
      </w:r>
      <w:r w:rsidRPr="0009530A">
        <w:rPr>
          <w:rFonts w:ascii="Times New Roman" w:hAnsi="Times New Roman" w:cs="Times New Roman"/>
          <w:color w:val="000000"/>
          <w:sz w:val="24"/>
          <w:szCs w:val="24"/>
        </w:rPr>
        <w:t>pristup</w:t>
      </w:r>
      <w:r w:rsidRPr="0009530A">
        <w:rPr>
          <w:rFonts w:ascii="Times New Roman" w:hAnsi="Times New Roman" w:cs="Times New Roman"/>
          <w:color w:val="000000"/>
          <w:spacing w:val="28"/>
          <w:sz w:val="24"/>
          <w:szCs w:val="24"/>
        </w:rPr>
        <w:t xml:space="preserve"> </w:t>
      </w:r>
      <w:r w:rsidRPr="0009530A">
        <w:rPr>
          <w:rFonts w:ascii="Times New Roman" w:hAnsi="Times New Roman" w:cs="Times New Roman"/>
          <w:color w:val="000000"/>
          <w:sz w:val="24"/>
          <w:szCs w:val="24"/>
        </w:rPr>
        <w:t>aktivnostima</w:t>
      </w:r>
      <w:r w:rsidRPr="0009530A">
        <w:rPr>
          <w:rFonts w:ascii="Times New Roman" w:hAnsi="Times New Roman" w:cs="Times New Roman"/>
          <w:color w:val="000000"/>
          <w:spacing w:val="29"/>
          <w:sz w:val="24"/>
          <w:szCs w:val="24"/>
        </w:rPr>
        <w:t xml:space="preserve"> </w:t>
      </w:r>
      <w:r w:rsidRPr="0009530A">
        <w:rPr>
          <w:rFonts w:ascii="Times New Roman" w:hAnsi="Times New Roman" w:cs="Times New Roman"/>
          <w:color w:val="000000"/>
          <w:spacing w:val="-1"/>
          <w:sz w:val="24"/>
          <w:szCs w:val="24"/>
        </w:rPr>
        <w:t>koje</w:t>
      </w:r>
      <w:r w:rsidRPr="0009530A">
        <w:rPr>
          <w:rFonts w:ascii="Times New Roman" w:hAnsi="Times New Roman" w:cs="Times New Roman"/>
          <w:color w:val="000000"/>
          <w:spacing w:val="30"/>
          <w:sz w:val="24"/>
          <w:szCs w:val="24"/>
        </w:rPr>
        <w:t xml:space="preserve"> </w:t>
      </w:r>
      <w:r w:rsidRPr="0009530A">
        <w:rPr>
          <w:rFonts w:ascii="Times New Roman" w:hAnsi="Times New Roman" w:cs="Times New Roman"/>
          <w:color w:val="000000"/>
          <w:sz w:val="24"/>
          <w:szCs w:val="24"/>
        </w:rPr>
        <w:t>utječu</w:t>
      </w:r>
      <w:r w:rsidRPr="0009530A">
        <w:rPr>
          <w:rFonts w:ascii="Times New Roman" w:hAnsi="Times New Roman" w:cs="Times New Roman"/>
          <w:color w:val="000000"/>
          <w:spacing w:val="29"/>
          <w:sz w:val="24"/>
          <w:szCs w:val="24"/>
        </w:rPr>
        <w:t xml:space="preserve"> </w:t>
      </w:r>
      <w:r w:rsidRPr="0009530A">
        <w:rPr>
          <w:rFonts w:ascii="Times New Roman" w:hAnsi="Times New Roman" w:cs="Times New Roman"/>
          <w:color w:val="000000"/>
          <w:sz w:val="24"/>
          <w:szCs w:val="24"/>
        </w:rPr>
        <w:t>na</w:t>
      </w:r>
      <w:r w:rsidRPr="0009530A">
        <w:rPr>
          <w:rFonts w:ascii="Times New Roman" w:hAnsi="Times New Roman" w:cs="Times New Roman"/>
          <w:color w:val="000000"/>
          <w:spacing w:val="29"/>
          <w:sz w:val="24"/>
          <w:szCs w:val="24"/>
        </w:rPr>
        <w:t xml:space="preserve"> </w:t>
      </w:r>
      <w:r w:rsidRPr="0009530A">
        <w:rPr>
          <w:rFonts w:ascii="Times New Roman" w:hAnsi="Times New Roman" w:cs="Times New Roman"/>
          <w:color w:val="000000"/>
          <w:spacing w:val="2"/>
          <w:sz w:val="24"/>
          <w:szCs w:val="24"/>
        </w:rPr>
        <w:t>ener</w:t>
      </w:r>
      <w:r w:rsidRPr="0009530A">
        <w:rPr>
          <w:rFonts w:ascii="Times New Roman" w:hAnsi="Times New Roman" w:cs="Times New Roman"/>
          <w:color w:val="000000"/>
          <w:sz w:val="24"/>
          <w:szCs w:val="24"/>
        </w:rPr>
        <w:t>giju</w:t>
      </w:r>
      <w:r w:rsidRPr="0009530A">
        <w:rPr>
          <w:rFonts w:ascii="Times New Roman" w:hAnsi="Times New Roman" w:cs="Times New Roman"/>
          <w:color w:val="000000"/>
          <w:spacing w:val="29"/>
          <w:sz w:val="24"/>
          <w:szCs w:val="24"/>
        </w:rPr>
        <w:t xml:space="preserve"> </w:t>
      </w:r>
      <w:r w:rsidRPr="0009530A">
        <w:rPr>
          <w:rFonts w:ascii="Times New Roman" w:hAnsi="Times New Roman" w:cs="Times New Roman"/>
          <w:color w:val="000000"/>
          <w:sz w:val="24"/>
          <w:szCs w:val="24"/>
        </w:rPr>
        <w:t>i</w:t>
      </w:r>
      <w:r w:rsidRPr="0009530A">
        <w:rPr>
          <w:rFonts w:ascii="Times New Roman" w:hAnsi="Times New Roman" w:cs="Times New Roman"/>
          <w:color w:val="000000"/>
          <w:spacing w:val="29"/>
          <w:sz w:val="24"/>
          <w:szCs w:val="24"/>
        </w:rPr>
        <w:t xml:space="preserve"> </w:t>
      </w:r>
      <w:r>
        <w:rPr>
          <w:rFonts w:ascii="Times New Roman" w:hAnsi="Times New Roman" w:cs="Times New Roman"/>
          <w:color w:val="000000"/>
          <w:spacing w:val="-1"/>
          <w:sz w:val="24"/>
          <w:szCs w:val="24"/>
        </w:rPr>
        <w:t xml:space="preserve">klimu </w:t>
      </w:r>
      <w:r w:rsidRPr="0009530A">
        <w:rPr>
          <w:rFonts w:ascii="Times New Roman" w:hAnsi="Times New Roman" w:cs="Times New Roman"/>
          <w:color w:val="000000"/>
          <w:spacing w:val="1"/>
          <w:sz w:val="24"/>
          <w:szCs w:val="24"/>
        </w:rPr>
        <w:t>prema</w:t>
      </w:r>
      <w:r w:rsidRPr="0009530A">
        <w:rPr>
          <w:rFonts w:ascii="Times New Roman" w:hAnsi="Times New Roman" w:cs="Times New Roman"/>
          <w:color w:val="000000"/>
          <w:spacing w:val="23"/>
          <w:sz w:val="24"/>
          <w:szCs w:val="24"/>
        </w:rPr>
        <w:t xml:space="preserve"> </w:t>
      </w:r>
      <w:r w:rsidRPr="0009530A">
        <w:rPr>
          <w:rFonts w:ascii="Times New Roman" w:hAnsi="Times New Roman" w:cs="Times New Roman"/>
          <w:color w:val="000000"/>
          <w:spacing w:val="-1"/>
          <w:sz w:val="24"/>
          <w:szCs w:val="24"/>
        </w:rPr>
        <w:t>načelu</w:t>
      </w:r>
      <w:r w:rsidRPr="0009530A">
        <w:rPr>
          <w:rFonts w:ascii="Times New Roman" w:hAnsi="Times New Roman" w:cs="Times New Roman"/>
          <w:color w:val="000000"/>
          <w:spacing w:val="25"/>
          <w:sz w:val="24"/>
          <w:szCs w:val="24"/>
        </w:rPr>
        <w:t xml:space="preserve"> </w:t>
      </w:r>
      <w:r w:rsidRPr="0009530A">
        <w:rPr>
          <w:rFonts w:ascii="Times New Roman" w:hAnsi="Times New Roman" w:cs="Times New Roman"/>
          <w:color w:val="000000"/>
          <w:sz w:val="24"/>
          <w:szCs w:val="24"/>
        </w:rPr>
        <w:t>‘odozdo</w:t>
      </w:r>
      <w:r w:rsidRPr="0009530A">
        <w:rPr>
          <w:rFonts w:ascii="Times New Roman" w:hAnsi="Times New Roman" w:cs="Times New Roman"/>
          <w:color w:val="000000"/>
          <w:spacing w:val="24"/>
          <w:sz w:val="24"/>
          <w:szCs w:val="24"/>
        </w:rPr>
        <w:t xml:space="preserve"> </w:t>
      </w:r>
      <w:r w:rsidRPr="0009530A">
        <w:rPr>
          <w:rFonts w:ascii="Times New Roman" w:hAnsi="Times New Roman" w:cs="Times New Roman"/>
          <w:color w:val="000000"/>
          <w:spacing w:val="1"/>
          <w:sz w:val="24"/>
          <w:szCs w:val="24"/>
        </w:rPr>
        <w:t>prema</w:t>
      </w:r>
      <w:r w:rsidRPr="0009530A">
        <w:rPr>
          <w:rFonts w:ascii="Times New Roman" w:hAnsi="Times New Roman" w:cs="Times New Roman"/>
          <w:color w:val="000000"/>
          <w:spacing w:val="23"/>
          <w:sz w:val="24"/>
          <w:szCs w:val="24"/>
        </w:rPr>
        <w:t xml:space="preserve"> </w:t>
      </w:r>
      <w:r w:rsidRPr="0009530A">
        <w:rPr>
          <w:rFonts w:ascii="Times New Roman" w:hAnsi="Times New Roman" w:cs="Times New Roman"/>
          <w:color w:val="000000"/>
          <w:sz w:val="24"/>
          <w:szCs w:val="24"/>
        </w:rPr>
        <w:t>gore’</w:t>
      </w:r>
      <w:r w:rsidRPr="0009530A">
        <w:rPr>
          <w:rFonts w:ascii="Times New Roman" w:hAnsi="Times New Roman" w:cs="Times New Roman"/>
          <w:color w:val="000000"/>
          <w:spacing w:val="26"/>
          <w:sz w:val="24"/>
          <w:szCs w:val="24"/>
        </w:rPr>
        <w:t xml:space="preserve"> </w:t>
      </w:r>
      <w:r w:rsidRPr="0009530A">
        <w:rPr>
          <w:rFonts w:ascii="Times New Roman" w:hAnsi="Times New Roman" w:cs="Times New Roman"/>
          <w:color w:val="000000"/>
          <w:sz w:val="24"/>
          <w:szCs w:val="24"/>
        </w:rPr>
        <w:t>(engl.</w:t>
      </w:r>
      <w:r w:rsidRPr="0009530A">
        <w:rPr>
          <w:rFonts w:ascii="Times New Roman" w:hAnsi="Times New Roman" w:cs="Times New Roman"/>
          <w:color w:val="000000"/>
          <w:spacing w:val="24"/>
          <w:sz w:val="24"/>
          <w:szCs w:val="24"/>
        </w:rPr>
        <w:t xml:space="preserve"> </w:t>
      </w:r>
      <w:r w:rsidRPr="0009530A">
        <w:rPr>
          <w:rFonts w:ascii="Times New Roman" w:hAnsi="Times New Roman" w:cs="Times New Roman"/>
          <w:i/>
          <w:color w:val="000000"/>
          <w:sz w:val="24"/>
          <w:szCs w:val="24"/>
        </w:rPr>
        <w:t>bottom-up</w:t>
      </w:r>
      <w:r w:rsidRPr="0009530A">
        <w:rPr>
          <w:rFonts w:ascii="Times New Roman" w:hAnsi="Times New Roman" w:cs="Times New Roman"/>
          <w:i/>
          <w:color w:val="000000"/>
          <w:spacing w:val="22"/>
          <w:sz w:val="24"/>
          <w:szCs w:val="24"/>
        </w:rPr>
        <w:t xml:space="preserve"> </w:t>
      </w:r>
      <w:r w:rsidRPr="0009530A">
        <w:rPr>
          <w:rFonts w:ascii="Times New Roman" w:hAnsi="Times New Roman" w:cs="Times New Roman"/>
          <w:i/>
          <w:color w:val="000000"/>
          <w:sz w:val="24"/>
          <w:szCs w:val="24"/>
        </w:rPr>
        <w:t>approach</w:t>
      </w:r>
      <w:r w:rsidRPr="0009530A">
        <w:rPr>
          <w:rFonts w:ascii="Times New Roman" w:hAnsi="Times New Roman" w:cs="Times New Roman"/>
          <w:color w:val="000000"/>
          <w:sz w:val="24"/>
          <w:szCs w:val="24"/>
        </w:rPr>
        <w:t>),</w:t>
      </w:r>
      <w:r w:rsidRPr="0009530A">
        <w:rPr>
          <w:rFonts w:ascii="Times New Roman" w:hAnsi="Times New Roman" w:cs="Times New Roman"/>
          <w:color w:val="000000"/>
          <w:spacing w:val="24"/>
          <w:sz w:val="24"/>
          <w:szCs w:val="24"/>
        </w:rPr>
        <w:t xml:space="preserve"> </w:t>
      </w:r>
      <w:r w:rsidRPr="0009530A">
        <w:rPr>
          <w:rFonts w:ascii="Times New Roman" w:hAnsi="Times New Roman" w:cs="Times New Roman"/>
          <w:color w:val="000000"/>
          <w:sz w:val="24"/>
          <w:szCs w:val="24"/>
        </w:rPr>
        <w:t>uspjeh</w:t>
      </w:r>
      <w:r w:rsidRPr="0009530A">
        <w:rPr>
          <w:rFonts w:ascii="Times New Roman" w:hAnsi="Times New Roman" w:cs="Times New Roman"/>
          <w:color w:val="000000"/>
          <w:spacing w:val="21"/>
          <w:sz w:val="24"/>
          <w:szCs w:val="24"/>
        </w:rPr>
        <w:t xml:space="preserve"> </w:t>
      </w:r>
      <w:r w:rsidRPr="0009530A">
        <w:rPr>
          <w:rFonts w:ascii="Times New Roman" w:hAnsi="Times New Roman" w:cs="Times New Roman"/>
          <w:color w:val="000000"/>
          <w:sz w:val="24"/>
          <w:szCs w:val="24"/>
        </w:rPr>
        <w:t>ove</w:t>
      </w:r>
      <w:r w:rsidRPr="0009530A">
        <w:rPr>
          <w:rFonts w:ascii="Times New Roman" w:hAnsi="Times New Roman" w:cs="Times New Roman"/>
          <w:color w:val="000000"/>
          <w:spacing w:val="21"/>
          <w:sz w:val="24"/>
          <w:szCs w:val="24"/>
        </w:rPr>
        <w:t xml:space="preserve"> </w:t>
      </w:r>
      <w:r w:rsidRPr="0009530A">
        <w:rPr>
          <w:rFonts w:ascii="Times New Roman" w:hAnsi="Times New Roman" w:cs="Times New Roman"/>
          <w:color w:val="000000"/>
          <w:sz w:val="24"/>
          <w:szCs w:val="24"/>
        </w:rPr>
        <w:t>inicijative</w:t>
      </w:r>
      <w:r w:rsidRPr="0009530A">
        <w:rPr>
          <w:rFonts w:ascii="Times New Roman" w:hAnsi="Times New Roman" w:cs="Times New Roman"/>
          <w:color w:val="000000"/>
          <w:spacing w:val="24"/>
          <w:sz w:val="24"/>
          <w:szCs w:val="24"/>
        </w:rPr>
        <w:t xml:space="preserve"> </w:t>
      </w:r>
      <w:r w:rsidRPr="0009530A">
        <w:rPr>
          <w:rFonts w:ascii="Times New Roman" w:hAnsi="Times New Roman" w:cs="Times New Roman"/>
          <w:color w:val="000000"/>
          <w:sz w:val="24"/>
          <w:szCs w:val="24"/>
        </w:rPr>
        <w:t>ubrzo</w:t>
      </w:r>
      <w:r w:rsidRPr="0009530A">
        <w:rPr>
          <w:rFonts w:ascii="Times New Roman" w:hAnsi="Times New Roman" w:cs="Times New Roman"/>
          <w:color w:val="000000"/>
          <w:spacing w:val="25"/>
          <w:sz w:val="24"/>
          <w:szCs w:val="24"/>
        </w:rPr>
        <w:t xml:space="preserve"> </w:t>
      </w:r>
      <w:r>
        <w:rPr>
          <w:rFonts w:ascii="Times New Roman" w:hAnsi="Times New Roman" w:cs="Times New Roman"/>
          <w:color w:val="000000"/>
          <w:spacing w:val="-1"/>
          <w:sz w:val="24"/>
          <w:szCs w:val="24"/>
        </w:rPr>
        <w:t xml:space="preserve">je </w:t>
      </w:r>
      <w:r w:rsidRPr="0009530A">
        <w:rPr>
          <w:rFonts w:ascii="Times New Roman" w:hAnsi="Times New Roman" w:cs="Times New Roman"/>
          <w:color w:val="000000"/>
          <w:sz w:val="24"/>
          <w:szCs w:val="24"/>
        </w:rPr>
        <w:t>nadmašio</w:t>
      </w:r>
      <w:r w:rsidRPr="0009530A">
        <w:rPr>
          <w:rFonts w:ascii="Times New Roman" w:hAnsi="Times New Roman" w:cs="Times New Roman"/>
          <w:color w:val="000000"/>
          <w:spacing w:val="14"/>
          <w:sz w:val="24"/>
          <w:szCs w:val="24"/>
        </w:rPr>
        <w:t xml:space="preserve"> </w:t>
      </w:r>
      <w:r w:rsidRPr="0009530A">
        <w:rPr>
          <w:rFonts w:ascii="Times New Roman" w:hAnsi="Times New Roman" w:cs="Times New Roman"/>
          <w:color w:val="000000"/>
          <w:sz w:val="24"/>
          <w:szCs w:val="24"/>
        </w:rPr>
        <w:t>sva</w:t>
      </w:r>
      <w:r w:rsidRPr="0009530A">
        <w:rPr>
          <w:rFonts w:ascii="Times New Roman" w:hAnsi="Times New Roman" w:cs="Times New Roman"/>
          <w:color w:val="000000"/>
          <w:spacing w:val="14"/>
          <w:sz w:val="24"/>
          <w:szCs w:val="24"/>
        </w:rPr>
        <w:t xml:space="preserve"> </w:t>
      </w:r>
      <w:r w:rsidRPr="0009530A">
        <w:rPr>
          <w:rFonts w:ascii="Times New Roman" w:hAnsi="Times New Roman" w:cs="Times New Roman"/>
          <w:color w:val="000000"/>
          <w:sz w:val="24"/>
          <w:szCs w:val="24"/>
        </w:rPr>
        <w:t>očekivanja.</w:t>
      </w:r>
      <w:r w:rsidRPr="0009530A">
        <w:rPr>
          <w:rFonts w:ascii="Times New Roman" w:hAnsi="Times New Roman" w:cs="Times New Roman"/>
          <w:color w:val="000000"/>
          <w:spacing w:val="12"/>
          <w:sz w:val="24"/>
          <w:szCs w:val="24"/>
        </w:rPr>
        <w:t xml:space="preserve"> </w:t>
      </w:r>
      <w:r w:rsidRPr="0009530A">
        <w:rPr>
          <w:rFonts w:ascii="Times New Roman" w:hAnsi="Times New Roman" w:cs="Times New Roman"/>
          <w:color w:val="000000"/>
          <w:sz w:val="24"/>
          <w:szCs w:val="24"/>
        </w:rPr>
        <w:t>Danas</w:t>
      </w:r>
      <w:r w:rsidRPr="0009530A">
        <w:rPr>
          <w:rFonts w:ascii="Times New Roman" w:hAnsi="Times New Roman" w:cs="Times New Roman"/>
          <w:color w:val="000000"/>
          <w:spacing w:val="14"/>
          <w:sz w:val="24"/>
          <w:szCs w:val="24"/>
        </w:rPr>
        <w:t xml:space="preserve"> </w:t>
      </w:r>
      <w:r w:rsidRPr="0009530A">
        <w:rPr>
          <w:rFonts w:ascii="Times New Roman" w:hAnsi="Times New Roman" w:cs="Times New Roman"/>
          <w:color w:val="000000"/>
          <w:sz w:val="24"/>
          <w:szCs w:val="24"/>
        </w:rPr>
        <w:t>okuplja</w:t>
      </w:r>
      <w:r w:rsidRPr="0009530A">
        <w:rPr>
          <w:rFonts w:ascii="Times New Roman" w:hAnsi="Times New Roman" w:cs="Times New Roman"/>
          <w:color w:val="000000"/>
          <w:spacing w:val="14"/>
          <w:sz w:val="24"/>
          <w:szCs w:val="24"/>
        </w:rPr>
        <w:t xml:space="preserve"> </w:t>
      </w:r>
      <w:r w:rsidRPr="0009530A">
        <w:rPr>
          <w:rFonts w:ascii="Times New Roman" w:hAnsi="Times New Roman" w:cs="Times New Roman"/>
          <w:color w:val="000000"/>
          <w:spacing w:val="1"/>
          <w:sz w:val="24"/>
          <w:szCs w:val="24"/>
        </w:rPr>
        <w:t>više</w:t>
      </w:r>
      <w:r w:rsidRPr="0009530A">
        <w:rPr>
          <w:rFonts w:ascii="Times New Roman" w:hAnsi="Times New Roman" w:cs="Times New Roman"/>
          <w:color w:val="000000"/>
          <w:spacing w:val="14"/>
          <w:sz w:val="24"/>
          <w:szCs w:val="24"/>
        </w:rPr>
        <w:t xml:space="preserve"> </w:t>
      </w:r>
      <w:r w:rsidRPr="0009530A">
        <w:rPr>
          <w:rFonts w:ascii="Times New Roman" w:hAnsi="Times New Roman" w:cs="Times New Roman"/>
          <w:color w:val="000000"/>
          <w:sz w:val="24"/>
          <w:szCs w:val="24"/>
        </w:rPr>
        <w:t>od</w:t>
      </w:r>
      <w:r w:rsidRPr="0009530A">
        <w:rPr>
          <w:rFonts w:ascii="Times New Roman" w:hAnsi="Times New Roman" w:cs="Times New Roman"/>
          <w:color w:val="000000"/>
          <w:spacing w:val="17"/>
          <w:sz w:val="24"/>
          <w:szCs w:val="24"/>
        </w:rPr>
        <w:t xml:space="preserve"> </w:t>
      </w:r>
      <w:r w:rsidRPr="0009530A">
        <w:rPr>
          <w:rFonts w:ascii="Times New Roman" w:hAnsi="Times New Roman" w:cs="Times New Roman"/>
          <w:color w:val="000000"/>
          <w:spacing w:val="1"/>
          <w:sz w:val="24"/>
          <w:szCs w:val="24"/>
        </w:rPr>
        <w:t>10</w:t>
      </w:r>
      <w:r w:rsidRPr="0009530A">
        <w:rPr>
          <w:rFonts w:ascii="Times New Roman" w:hAnsi="Times New Roman" w:cs="Times New Roman"/>
          <w:color w:val="000000"/>
          <w:spacing w:val="12"/>
          <w:sz w:val="24"/>
          <w:szCs w:val="24"/>
        </w:rPr>
        <w:t xml:space="preserve"> </w:t>
      </w:r>
      <w:r w:rsidRPr="0009530A">
        <w:rPr>
          <w:rFonts w:ascii="Times New Roman" w:hAnsi="Times New Roman" w:cs="Times New Roman"/>
          <w:color w:val="000000"/>
          <w:sz w:val="24"/>
          <w:szCs w:val="24"/>
        </w:rPr>
        <w:t>tisuća</w:t>
      </w:r>
      <w:r w:rsidRPr="0009530A">
        <w:rPr>
          <w:rFonts w:ascii="Times New Roman" w:hAnsi="Times New Roman" w:cs="Times New Roman"/>
          <w:color w:val="000000"/>
          <w:spacing w:val="14"/>
          <w:sz w:val="24"/>
          <w:szCs w:val="24"/>
        </w:rPr>
        <w:t xml:space="preserve"> </w:t>
      </w:r>
      <w:r w:rsidRPr="0009530A">
        <w:rPr>
          <w:rFonts w:ascii="Times New Roman" w:hAnsi="Times New Roman" w:cs="Times New Roman"/>
          <w:color w:val="000000"/>
          <w:sz w:val="24"/>
          <w:szCs w:val="24"/>
        </w:rPr>
        <w:t>tijela</w:t>
      </w:r>
      <w:r>
        <w:rPr>
          <w:rFonts w:ascii="Times New Roman" w:hAnsi="Times New Roman" w:cs="Times New Roman"/>
          <w:color w:val="000000"/>
          <w:spacing w:val="14"/>
          <w:sz w:val="24"/>
          <w:szCs w:val="24"/>
        </w:rPr>
        <w:t xml:space="preserve"> </w:t>
      </w:r>
      <w:r w:rsidRPr="0009530A">
        <w:rPr>
          <w:rFonts w:ascii="Times New Roman" w:hAnsi="Times New Roman" w:cs="Times New Roman"/>
          <w:color w:val="000000"/>
          <w:sz w:val="24"/>
          <w:szCs w:val="24"/>
        </w:rPr>
        <w:t>lokalne</w:t>
      </w:r>
      <w:r w:rsidRPr="0009530A">
        <w:rPr>
          <w:rFonts w:ascii="Times New Roman" w:hAnsi="Times New Roman" w:cs="Times New Roman"/>
          <w:color w:val="000000"/>
          <w:spacing w:val="14"/>
          <w:sz w:val="24"/>
          <w:szCs w:val="24"/>
        </w:rPr>
        <w:t xml:space="preserve"> </w:t>
      </w:r>
      <w:r w:rsidRPr="0009530A">
        <w:rPr>
          <w:rFonts w:ascii="Times New Roman" w:hAnsi="Times New Roman" w:cs="Times New Roman"/>
          <w:color w:val="000000"/>
          <w:sz w:val="24"/>
          <w:szCs w:val="24"/>
        </w:rPr>
        <w:t>i</w:t>
      </w:r>
      <w:r w:rsidRPr="0009530A">
        <w:rPr>
          <w:rFonts w:ascii="Times New Roman" w:hAnsi="Times New Roman" w:cs="Times New Roman"/>
          <w:color w:val="000000"/>
          <w:spacing w:val="15"/>
          <w:sz w:val="24"/>
          <w:szCs w:val="24"/>
        </w:rPr>
        <w:t xml:space="preserve"> </w:t>
      </w:r>
      <w:r w:rsidRPr="0009530A">
        <w:rPr>
          <w:rFonts w:ascii="Times New Roman" w:hAnsi="Times New Roman" w:cs="Times New Roman"/>
          <w:color w:val="000000"/>
          <w:sz w:val="24"/>
          <w:szCs w:val="24"/>
        </w:rPr>
        <w:t>regionalne</w:t>
      </w:r>
      <w:r w:rsidRPr="0009530A">
        <w:rPr>
          <w:rFonts w:ascii="Times New Roman" w:hAnsi="Times New Roman" w:cs="Times New Roman"/>
          <w:color w:val="000000"/>
          <w:spacing w:val="14"/>
          <w:sz w:val="24"/>
          <w:szCs w:val="24"/>
        </w:rPr>
        <w:t xml:space="preserve"> </w:t>
      </w:r>
      <w:r w:rsidRPr="0009530A">
        <w:rPr>
          <w:rFonts w:ascii="Times New Roman" w:hAnsi="Times New Roman" w:cs="Times New Roman"/>
          <w:color w:val="000000"/>
          <w:sz w:val="24"/>
          <w:szCs w:val="24"/>
        </w:rPr>
        <w:t>vlasti</w:t>
      </w:r>
      <w:r w:rsidRPr="0009530A">
        <w:rPr>
          <w:rFonts w:ascii="Times New Roman" w:hAnsi="Times New Roman" w:cs="Times New Roman"/>
          <w:color w:val="000000"/>
          <w:spacing w:val="15"/>
          <w:sz w:val="24"/>
          <w:szCs w:val="24"/>
        </w:rPr>
        <w:t xml:space="preserve"> </w:t>
      </w:r>
      <w:r w:rsidRPr="0009530A">
        <w:rPr>
          <w:rFonts w:ascii="Times New Roman" w:hAnsi="Times New Roman" w:cs="Times New Roman"/>
          <w:color w:val="000000"/>
          <w:sz w:val="24"/>
          <w:szCs w:val="24"/>
        </w:rPr>
        <w:t>u</w:t>
      </w:r>
      <w:r w:rsidRPr="0009530A">
        <w:rPr>
          <w:rFonts w:ascii="Times New Roman" w:hAnsi="Times New Roman" w:cs="Times New Roman"/>
          <w:color w:val="000000"/>
          <w:spacing w:val="18"/>
          <w:sz w:val="24"/>
          <w:szCs w:val="24"/>
        </w:rPr>
        <w:t xml:space="preserve"> </w:t>
      </w:r>
      <w:r>
        <w:rPr>
          <w:rFonts w:ascii="Times New Roman" w:hAnsi="Times New Roman" w:cs="Times New Roman"/>
          <w:color w:val="000000"/>
          <w:spacing w:val="1"/>
          <w:sz w:val="24"/>
          <w:szCs w:val="24"/>
        </w:rPr>
        <w:t xml:space="preserve">60 </w:t>
      </w:r>
      <w:r w:rsidRPr="0009530A">
        <w:rPr>
          <w:rFonts w:ascii="Times New Roman" w:hAnsi="Times New Roman" w:cs="Times New Roman"/>
          <w:color w:val="000000"/>
          <w:sz w:val="24"/>
          <w:szCs w:val="24"/>
        </w:rPr>
        <w:t>zemalja,</w:t>
      </w:r>
      <w:r w:rsidRPr="0009530A">
        <w:rPr>
          <w:rFonts w:ascii="Times New Roman" w:hAnsi="Times New Roman" w:cs="Times New Roman"/>
          <w:color w:val="000000"/>
          <w:spacing w:val="-2"/>
          <w:sz w:val="24"/>
          <w:szCs w:val="24"/>
        </w:rPr>
        <w:t xml:space="preserve"> </w:t>
      </w:r>
      <w:r w:rsidRPr="0009530A">
        <w:rPr>
          <w:rFonts w:ascii="Times New Roman" w:hAnsi="Times New Roman" w:cs="Times New Roman"/>
          <w:color w:val="000000"/>
          <w:sz w:val="24"/>
          <w:szCs w:val="24"/>
        </w:rPr>
        <w:t>koristeći</w:t>
      </w:r>
      <w:r w:rsidRPr="0009530A">
        <w:rPr>
          <w:rFonts w:ascii="Times New Roman" w:hAnsi="Times New Roman" w:cs="Times New Roman"/>
          <w:color w:val="000000"/>
          <w:spacing w:val="-1"/>
          <w:sz w:val="24"/>
          <w:szCs w:val="24"/>
        </w:rPr>
        <w:t xml:space="preserve"> </w:t>
      </w:r>
      <w:r w:rsidRPr="0009530A">
        <w:rPr>
          <w:rFonts w:ascii="Times New Roman" w:hAnsi="Times New Roman" w:cs="Times New Roman"/>
          <w:color w:val="000000"/>
          <w:sz w:val="24"/>
          <w:szCs w:val="24"/>
        </w:rPr>
        <w:t>prednosti</w:t>
      </w:r>
      <w:r w:rsidRPr="0009530A">
        <w:rPr>
          <w:rFonts w:ascii="Times New Roman" w:hAnsi="Times New Roman" w:cs="Times New Roman"/>
          <w:color w:val="000000"/>
          <w:spacing w:val="-2"/>
          <w:sz w:val="24"/>
          <w:szCs w:val="24"/>
        </w:rPr>
        <w:t xml:space="preserve"> </w:t>
      </w:r>
      <w:r w:rsidRPr="0009530A">
        <w:rPr>
          <w:rFonts w:ascii="Times New Roman" w:hAnsi="Times New Roman" w:cs="Times New Roman"/>
          <w:color w:val="000000"/>
          <w:sz w:val="24"/>
          <w:szCs w:val="24"/>
        </w:rPr>
        <w:t>pokreta</w:t>
      </w:r>
      <w:r w:rsidRPr="0009530A">
        <w:rPr>
          <w:rFonts w:ascii="Times New Roman" w:hAnsi="Times New Roman" w:cs="Times New Roman"/>
          <w:color w:val="000000"/>
          <w:spacing w:val="-2"/>
          <w:sz w:val="24"/>
          <w:szCs w:val="24"/>
        </w:rPr>
        <w:t xml:space="preserve"> </w:t>
      </w:r>
      <w:r w:rsidRPr="0009530A">
        <w:rPr>
          <w:rFonts w:ascii="Times New Roman" w:hAnsi="Times New Roman" w:cs="Times New Roman"/>
          <w:color w:val="000000"/>
          <w:spacing w:val="-1"/>
          <w:sz w:val="24"/>
          <w:szCs w:val="24"/>
        </w:rPr>
        <w:t xml:space="preserve">koji </w:t>
      </w:r>
      <w:r w:rsidRPr="0009530A">
        <w:rPr>
          <w:rFonts w:ascii="Times New Roman" w:hAnsi="Times New Roman" w:cs="Times New Roman"/>
          <w:color w:val="000000"/>
          <w:sz w:val="24"/>
          <w:szCs w:val="24"/>
        </w:rPr>
        <w:t>ujedinjuje</w:t>
      </w:r>
      <w:r w:rsidRPr="0009530A">
        <w:rPr>
          <w:rFonts w:ascii="Times New Roman" w:hAnsi="Times New Roman" w:cs="Times New Roman"/>
          <w:color w:val="000000"/>
          <w:spacing w:val="-4"/>
          <w:sz w:val="24"/>
          <w:szCs w:val="24"/>
        </w:rPr>
        <w:t xml:space="preserve"> </w:t>
      </w:r>
      <w:r w:rsidRPr="0009530A">
        <w:rPr>
          <w:rFonts w:ascii="Times New Roman" w:hAnsi="Times New Roman" w:cs="Times New Roman"/>
          <w:color w:val="000000"/>
          <w:sz w:val="24"/>
          <w:szCs w:val="24"/>
        </w:rPr>
        <w:t>brojne</w:t>
      </w:r>
      <w:r w:rsidRPr="0009530A">
        <w:rPr>
          <w:rFonts w:ascii="Times New Roman" w:hAnsi="Times New Roman" w:cs="Times New Roman"/>
          <w:color w:val="000000"/>
          <w:spacing w:val="-2"/>
          <w:sz w:val="24"/>
          <w:szCs w:val="24"/>
        </w:rPr>
        <w:t xml:space="preserve"> </w:t>
      </w:r>
      <w:r w:rsidRPr="0009530A">
        <w:rPr>
          <w:rFonts w:ascii="Times New Roman" w:hAnsi="Times New Roman" w:cs="Times New Roman"/>
          <w:color w:val="000000"/>
          <w:sz w:val="24"/>
          <w:szCs w:val="24"/>
        </w:rPr>
        <w:t>dionike</w:t>
      </w:r>
      <w:r w:rsidRPr="0009530A">
        <w:rPr>
          <w:rFonts w:ascii="Times New Roman" w:hAnsi="Times New Roman" w:cs="Times New Roman"/>
          <w:color w:val="000000"/>
          <w:spacing w:val="-2"/>
          <w:sz w:val="24"/>
          <w:szCs w:val="24"/>
        </w:rPr>
        <w:t xml:space="preserve"> </w:t>
      </w:r>
      <w:r w:rsidRPr="0009530A">
        <w:rPr>
          <w:rFonts w:ascii="Times New Roman" w:hAnsi="Times New Roman" w:cs="Times New Roman"/>
          <w:color w:val="000000"/>
          <w:sz w:val="24"/>
          <w:szCs w:val="24"/>
        </w:rPr>
        <w:t>širom</w:t>
      </w:r>
      <w:r w:rsidRPr="0009530A">
        <w:rPr>
          <w:rFonts w:ascii="Times New Roman" w:hAnsi="Times New Roman" w:cs="Times New Roman"/>
          <w:color w:val="000000"/>
          <w:spacing w:val="-3"/>
          <w:sz w:val="24"/>
          <w:szCs w:val="24"/>
        </w:rPr>
        <w:t xml:space="preserve"> </w:t>
      </w:r>
      <w:r w:rsidRPr="0009530A">
        <w:rPr>
          <w:rFonts w:ascii="Times New Roman" w:hAnsi="Times New Roman" w:cs="Times New Roman"/>
          <w:color w:val="000000"/>
          <w:sz w:val="24"/>
          <w:szCs w:val="24"/>
        </w:rPr>
        <w:t>svijeta</w:t>
      </w:r>
      <w:r w:rsidRPr="0009530A">
        <w:rPr>
          <w:rFonts w:ascii="Times New Roman" w:hAnsi="Times New Roman" w:cs="Times New Roman"/>
          <w:color w:val="000000"/>
          <w:spacing w:val="-2"/>
          <w:sz w:val="24"/>
          <w:szCs w:val="24"/>
        </w:rPr>
        <w:t xml:space="preserve"> </w:t>
      </w:r>
      <w:r w:rsidRPr="0009530A">
        <w:rPr>
          <w:rFonts w:ascii="Times New Roman" w:hAnsi="Times New Roman" w:cs="Times New Roman"/>
          <w:color w:val="000000"/>
          <w:sz w:val="24"/>
          <w:szCs w:val="24"/>
        </w:rPr>
        <w:t>te</w:t>
      </w:r>
      <w:r w:rsidRPr="0009530A">
        <w:rPr>
          <w:rFonts w:ascii="Times New Roman" w:hAnsi="Times New Roman" w:cs="Times New Roman"/>
          <w:color w:val="000000"/>
          <w:spacing w:val="-2"/>
          <w:sz w:val="24"/>
          <w:szCs w:val="24"/>
        </w:rPr>
        <w:t xml:space="preserve"> </w:t>
      </w:r>
      <w:r w:rsidRPr="0009530A">
        <w:rPr>
          <w:rFonts w:ascii="Times New Roman" w:hAnsi="Times New Roman" w:cs="Times New Roman"/>
          <w:color w:val="000000"/>
          <w:sz w:val="24"/>
          <w:szCs w:val="24"/>
        </w:rPr>
        <w:t>metodološku</w:t>
      </w:r>
      <w:r w:rsidRPr="0009530A">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 xml:space="preserve">i </w:t>
      </w:r>
      <w:r w:rsidRPr="0009530A">
        <w:rPr>
          <w:rFonts w:ascii="Times New Roman" w:hAnsi="Times New Roman" w:cs="Times New Roman"/>
          <w:color w:val="000000"/>
          <w:sz w:val="24"/>
          <w:szCs w:val="24"/>
        </w:rPr>
        <w:t>tehničku potporu</w:t>
      </w:r>
      <w:r w:rsidRPr="0009530A">
        <w:rPr>
          <w:rFonts w:ascii="Times New Roman" w:hAnsi="Times New Roman" w:cs="Times New Roman"/>
          <w:color w:val="000000"/>
          <w:spacing w:val="1"/>
          <w:sz w:val="24"/>
          <w:szCs w:val="24"/>
        </w:rPr>
        <w:t xml:space="preserve"> </w:t>
      </w:r>
      <w:r w:rsidRPr="0009530A">
        <w:rPr>
          <w:rFonts w:ascii="Times New Roman" w:hAnsi="Times New Roman" w:cs="Times New Roman"/>
          <w:color w:val="000000"/>
          <w:sz w:val="24"/>
          <w:szCs w:val="24"/>
        </w:rPr>
        <w:t>koju</w:t>
      </w:r>
      <w:r w:rsidRPr="0009530A">
        <w:rPr>
          <w:rFonts w:ascii="Times New Roman" w:hAnsi="Times New Roman" w:cs="Times New Roman"/>
          <w:color w:val="000000"/>
          <w:spacing w:val="1"/>
          <w:sz w:val="24"/>
          <w:szCs w:val="24"/>
        </w:rPr>
        <w:t xml:space="preserve"> </w:t>
      </w:r>
      <w:r w:rsidRPr="0009530A">
        <w:rPr>
          <w:rFonts w:ascii="Times New Roman" w:hAnsi="Times New Roman" w:cs="Times New Roman"/>
          <w:color w:val="000000"/>
          <w:sz w:val="24"/>
          <w:szCs w:val="24"/>
        </w:rPr>
        <w:t>pružaju</w:t>
      </w:r>
      <w:r w:rsidRPr="0009530A">
        <w:rPr>
          <w:rFonts w:ascii="Times New Roman" w:hAnsi="Times New Roman" w:cs="Times New Roman"/>
          <w:color w:val="000000"/>
          <w:spacing w:val="1"/>
          <w:sz w:val="24"/>
          <w:szCs w:val="24"/>
        </w:rPr>
        <w:t xml:space="preserve"> </w:t>
      </w:r>
      <w:r w:rsidRPr="0009530A">
        <w:rPr>
          <w:rFonts w:ascii="Times New Roman" w:hAnsi="Times New Roman" w:cs="Times New Roman"/>
          <w:color w:val="000000"/>
          <w:sz w:val="24"/>
          <w:szCs w:val="24"/>
        </w:rPr>
        <w:t>nadležni uredi.</w:t>
      </w:r>
    </w:p>
    <w:p w14:paraId="5E3DD322" w14:textId="77777777" w:rsidR="00907A3B" w:rsidRPr="0009530A" w:rsidRDefault="00907A3B" w:rsidP="00907A3B">
      <w:pPr>
        <w:spacing w:after="0" w:line="360" w:lineRule="auto"/>
        <w:rPr>
          <w:rFonts w:ascii="Times New Roman" w:hAnsi="Times New Roman" w:cs="Times New Roman"/>
          <w:color w:val="000000"/>
          <w:sz w:val="24"/>
          <w:szCs w:val="24"/>
        </w:rPr>
      </w:pPr>
      <w:r w:rsidRPr="0009530A">
        <w:rPr>
          <w:rFonts w:ascii="Times New Roman" w:hAnsi="Times New Roman" w:cs="Times New Roman"/>
          <w:color w:val="000000"/>
          <w:sz w:val="24"/>
          <w:szCs w:val="24"/>
        </w:rPr>
        <w:t>Potpisnici</w:t>
      </w:r>
      <w:r w:rsidRPr="0009530A">
        <w:rPr>
          <w:rFonts w:ascii="Times New Roman" w:hAnsi="Times New Roman" w:cs="Times New Roman"/>
          <w:color w:val="000000"/>
          <w:spacing w:val="1"/>
          <w:sz w:val="24"/>
          <w:szCs w:val="24"/>
        </w:rPr>
        <w:t xml:space="preserve"> </w:t>
      </w:r>
      <w:r w:rsidRPr="0009530A">
        <w:rPr>
          <w:rFonts w:ascii="Times New Roman" w:hAnsi="Times New Roman" w:cs="Times New Roman"/>
          <w:color w:val="000000"/>
          <w:sz w:val="24"/>
          <w:szCs w:val="24"/>
        </w:rPr>
        <w:t>ovog Sporazuma</w:t>
      </w:r>
      <w:r w:rsidRPr="0009530A">
        <w:rPr>
          <w:rFonts w:ascii="Times New Roman" w:hAnsi="Times New Roman" w:cs="Times New Roman"/>
          <w:color w:val="000000"/>
          <w:spacing w:val="1"/>
          <w:sz w:val="24"/>
          <w:szCs w:val="24"/>
        </w:rPr>
        <w:t xml:space="preserve"> </w:t>
      </w:r>
      <w:r w:rsidRPr="0009530A">
        <w:rPr>
          <w:rFonts w:ascii="Times New Roman" w:hAnsi="Times New Roman" w:cs="Times New Roman"/>
          <w:color w:val="000000"/>
          <w:sz w:val="24"/>
          <w:szCs w:val="24"/>
        </w:rPr>
        <w:t>podržavaju zajedničku</w:t>
      </w:r>
      <w:r w:rsidRPr="0009530A">
        <w:rPr>
          <w:rFonts w:ascii="Times New Roman" w:hAnsi="Times New Roman" w:cs="Times New Roman"/>
          <w:color w:val="000000"/>
          <w:spacing w:val="1"/>
          <w:sz w:val="24"/>
          <w:szCs w:val="24"/>
        </w:rPr>
        <w:t xml:space="preserve"> </w:t>
      </w:r>
      <w:r w:rsidRPr="0009530A">
        <w:rPr>
          <w:rFonts w:ascii="Times New Roman" w:hAnsi="Times New Roman" w:cs="Times New Roman"/>
          <w:color w:val="000000"/>
          <w:sz w:val="24"/>
          <w:szCs w:val="24"/>
        </w:rPr>
        <w:t>viziju</w:t>
      </w:r>
      <w:r w:rsidRPr="0009530A">
        <w:rPr>
          <w:rFonts w:ascii="Times New Roman" w:hAnsi="Times New Roman" w:cs="Times New Roman"/>
          <w:color w:val="000000"/>
          <w:spacing w:val="-2"/>
          <w:sz w:val="24"/>
          <w:szCs w:val="24"/>
        </w:rPr>
        <w:t xml:space="preserve"> </w:t>
      </w:r>
      <w:r w:rsidRPr="0009530A">
        <w:rPr>
          <w:rFonts w:ascii="Times New Roman" w:hAnsi="Times New Roman" w:cs="Times New Roman"/>
          <w:color w:val="000000"/>
          <w:sz w:val="24"/>
          <w:szCs w:val="24"/>
        </w:rPr>
        <w:t>za 2050. godinu:</w:t>
      </w:r>
    </w:p>
    <w:p w14:paraId="04D9A123" w14:textId="77777777" w:rsidR="00907A3B" w:rsidRPr="0009530A" w:rsidRDefault="00907A3B" w:rsidP="001C4305">
      <w:pPr>
        <w:pStyle w:val="Odlomakpopisa"/>
        <w:numPr>
          <w:ilvl w:val="0"/>
          <w:numId w:val="8"/>
        </w:numPr>
        <w:spacing w:after="0" w:line="360" w:lineRule="auto"/>
        <w:rPr>
          <w:rFonts w:ascii="Times New Roman" w:hAnsi="Times New Roman" w:cs="Times New Roman"/>
          <w:color w:val="000000"/>
          <w:sz w:val="24"/>
          <w:szCs w:val="24"/>
        </w:rPr>
      </w:pPr>
      <w:r w:rsidRPr="0009530A">
        <w:rPr>
          <w:rFonts w:ascii="Times New Roman" w:hAnsi="Times New Roman" w:cs="Times New Roman"/>
          <w:color w:val="000000"/>
          <w:sz w:val="24"/>
          <w:szCs w:val="24"/>
        </w:rPr>
        <w:t>ubrzavanje dekarbonizacije</w:t>
      </w:r>
      <w:r w:rsidRPr="0009530A">
        <w:rPr>
          <w:rFonts w:ascii="Times New Roman" w:hAnsi="Times New Roman" w:cs="Times New Roman"/>
          <w:color w:val="000000"/>
          <w:spacing w:val="1"/>
          <w:sz w:val="24"/>
          <w:szCs w:val="24"/>
        </w:rPr>
        <w:t xml:space="preserve"> </w:t>
      </w:r>
      <w:r w:rsidRPr="0009530A">
        <w:rPr>
          <w:rFonts w:ascii="Times New Roman" w:hAnsi="Times New Roman" w:cs="Times New Roman"/>
          <w:color w:val="000000"/>
          <w:sz w:val="24"/>
          <w:szCs w:val="24"/>
        </w:rPr>
        <w:t>njihovih teritorija</w:t>
      </w:r>
    </w:p>
    <w:p w14:paraId="2C0770C4" w14:textId="77777777" w:rsidR="00907A3B" w:rsidRDefault="00907A3B" w:rsidP="001C4305">
      <w:pPr>
        <w:pStyle w:val="Odlomakpopisa"/>
        <w:numPr>
          <w:ilvl w:val="0"/>
          <w:numId w:val="8"/>
        </w:numPr>
        <w:spacing w:after="0" w:line="360" w:lineRule="auto"/>
        <w:rPr>
          <w:rFonts w:ascii="Times New Roman" w:hAnsi="Times New Roman" w:cs="Times New Roman"/>
          <w:color w:val="000000"/>
          <w:sz w:val="24"/>
          <w:szCs w:val="24"/>
        </w:rPr>
      </w:pPr>
      <w:r w:rsidRPr="0009530A">
        <w:rPr>
          <w:rFonts w:ascii="Times New Roman" w:hAnsi="Times New Roman" w:cs="Times New Roman"/>
          <w:color w:val="000000"/>
          <w:sz w:val="24"/>
          <w:szCs w:val="24"/>
        </w:rPr>
        <w:t>osnaživanje</w:t>
      </w:r>
      <w:r w:rsidRPr="0009530A">
        <w:rPr>
          <w:rFonts w:ascii="Times New Roman" w:hAnsi="Times New Roman" w:cs="Times New Roman"/>
          <w:color w:val="000000"/>
          <w:spacing w:val="1"/>
          <w:sz w:val="24"/>
          <w:szCs w:val="24"/>
        </w:rPr>
        <w:t xml:space="preserve"> </w:t>
      </w:r>
      <w:r w:rsidRPr="0009530A">
        <w:rPr>
          <w:rFonts w:ascii="Times New Roman" w:hAnsi="Times New Roman" w:cs="Times New Roman"/>
          <w:color w:val="000000"/>
          <w:sz w:val="24"/>
          <w:szCs w:val="24"/>
        </w:rPr>
        <w:t>kapaciteta</w:t>
      </w:r>
      <w:r w:rsidRPr="0009530A">
        <w:rPr>
          <w:rFonts w:ascii="Times New Roman" w:hAnsi="Times New Roman" w:cs="Times New Roman"/>
          <w:color w:val="000000"/>
          <w:spacing w:val="-3"/>
          <w:sz w:val="24"/>
          <w:szCs w:val="24"/>
        </w:rPr>
        <w:t xml:space="preserve"> </w:t>
      </w:r>
      <w:r w:rsidRPr="0009530A">
        <w:rPr>
          <w:rFonts w:ascii="Times New Roman" w:hAnsi="Times New Roman" w:cs="Times New Roman"/>
          <w:color w:val="000000"/>
          <w:sz w:val="24"/>
          <w:szCs w:val="24"/>
        </w:rPr>
        <w:t>za</w:t>
      </w:r>
      <w:r w:rsidRPr="0009530A">
        <w:rPr>
          <w:rFonts w:ascii="Times New Roman" w:hAnsi="Times New Roman" w:cs="Times New Roman"/>
          <w:color w:val="000000"/>
          <w:spacing w:val="-2"/>
          <w:sz w:val="24"/>
          <w:szCs w:val="24"/>
        </w:rPr>
        <w:t xml:space="preserve"> </w:t>
      </w:r>
      <w:r w:rsidRPr="0009530A">
        <w:rPr>
          <w:rFonts w:ascii="Times New Roman" w:hAnsi="Times New Roman" w:cs="Times New Roman"/>
          <w:color w:val="000000"/>
          <w:sz w:val="24"/>
          <w:szCs w:val="24"/>
        </w:rPr>
        <w:t xml:space="preserve">prilagodbu </w:t>
      </w:r>
      <w:r w:rsidRPr="0009530A">
        <w:rPr>
          <w:rFonts w:ascii="Times New Roman" w:hAnsi="Times New Roman" w:cs="Times New Roman"/>
          <w:color w:val="000000"/>
          <w:spacing w:val="-1"/>
          <w:sz w:val="24"/>
          <w:szCs w:val="24"/>
        </w:rPr>
        <w:t>na</w:t>
      </w:r>
      <w:r w:rsidRPr="0009530A">
        <w:rPr>
          <w:rFonts w:ascii="Times New Roman" w:hAnsi="Times New Roman" w:cs="Times New Roman"/>
          <w:color w:val="000000"/>
          <w:spacing w:val="1"/>
          <w:sz w:val="24"/>
          <w:szCs w:val="24"/>
        </w:rPr>
        <w:t xml:space="preserve"> </w:t>
      </w:r>
      <w:r w:rsidRPr="0009530A">
        <w:rPr>
          <w:rFonts w:ascii="Times New Roman" w:hAnsi="Times New Roman" w:cs="Times New Roman"/>
          <w:color w:val="000000"/>
          <w:sz w:val="24"/>
          <w:szCs w:val="24"/>
        </w:rPr>
        <w:t>neizbježan</w:t>
      </w:r>
      <w:r w:rsidRPr="0009530A">
        <w:rPr>
          <w:rFonts w:ascii="Times New Roman" w:hAnsi="Times New Roman" w:cs="Times New Roman"/>
          <w:color w:val="000000"/>
          <w:spacing w:val="-3"/>
          <w:sz w:val="24"/>
          <w:szCs w:val="24"/>
        </w:rPr>
        <w:t xml:space="preserve"> </w:t>
      </w:r>
      <w:r w:rsidRPr="0009530A">
        <w:rPr>
          <w:rFonts w:ascii="Times New Roman" w:hAnsi="Times New Roman" w:cs="Times New Roman"/>
          <w:color w:val="000000"/>
          <w:sz w:val="24"/>
          <w:szCs w:val="24"/>
        </w:rPr>
        <w:t>utjecaj</w:t>
      </w:r>
      <w:r w:rsidRPr="0009530A">
        <w:rPr>
          <w:rFonts w:ascii="Times New Roman" w:hAnsi="Times New Roman" w:cs="Times New Roman"/>
          <w:color w:val="000000"/>
          <w:spacing w:val="-1"/>
          <w:sz w:val="24"/>
          <w:szCs w:val="24"/>
        </w:rPr>
        <w:t xml:space="preserve"> </w:t>
      </w:r>
      <w:r w:rsidRPr="0009530A">
        <w:rPr>
          <w:rFonts w:ascii="Times New Roman" w:hAnsi="Times New Roman" w:cs="Times New Roman"/>
          <w:color w:val="000000"/>
          <w:sz w:val="24"/>
          <w:szCs w:val="24"/>
        </w:rPr>
        <w:t>klimatskih</w:t>
      </w:r>
      <w:r w:rsidRPr="0009530A">
        <w:rPr>
          <w:rFonts w:ascii="Times New Roman" w:hAnsi="Times New Roman" w:cs="Times New Roman"/>
          <w:color w:val="000000"/>
          <w:spacing w:val="2"/>
          <w:sz w:val="24"/>
          <w:szCs w:val="24"/>
        </w:rPr>
        <w:t xml:space="preserve"> </w:t>
      </w:r>
      <w:r w:rsidRPr="0009530A">
        <w:rPr>
          <w:rFonts w:ascii="Times New Roman" w:hAnsi="Times New Roman" w:cs="Times New Roman"/>
          <w:color w:val="000000"/>
          <w:sz w:val="24"/>
          <w:szCs w:val="24"/>
        </w:rPr>
        <w:t>promjena</w:t>
      </w:r>
    </w:p>
    <w:p w14:paraId="347DD9C2" w14:textId="77777777" w:rsidR="00907A3B" w:rsidRPr="0009530A" w:rsidRDefault="00907A3B" w:rsidP="001C4305">
      <w:pPr>
        <w:pStyle w:val="Odlomakpopisa"/>
        <w:numPr>
          <w:ilvl w:val="0"/>
          <w:numId w:val="8"/>
        </w:numPr>
        <w:spacing w:after="0" w:line="360" w:lineRule="auto"/>
        <w:rPr>
          <w:rFonts w:ascii="Times New Roman" w:hAnsi="Times New Roman" w:cs="Times New Roman"/>
          <w:color w:val="000000"/>
          <w:sz w:val="24"/>
          <w:szCs w:val="24"/>
        </w:rPr>
      </w:pPr>
      <w:r w:rsidRPr="0009530A">
        <w:rPr>
          <w:rFonts w:ascii="Times New Roman" w:hAnsi="Times New Roman" w:cs="Times New Roman"/>
          <w:color w:val="000000"/>
          <w:sz w:val="24"/>
          <w:szCs w:val="24"/>
        </w:rPr>
        <w:t>omogućavanje građanima</w:t>
      </w:r>
      <w:r w:rsidRPr="0009530A">
        <w:rPr>
          <w:rFonts w:ascii="Times New Roman" w:hAnsi="Times New Roman" w:cs="Times New Roman"/>
          <w:color w:val="000000"/>
          <w:spacing w:val="-2"/>
          <w:sz w:val="24"/>
          <w:szCs w:val="24"/>
        </w:rPr>
        <w:t xml:space="preserve"> </w:t>
      </w:r>
      <w:r w:rsidRPr="0009530A">
        <w:rPr>
          <w:rFonts w:ascii="Times New Roman" w:hAnsi="Times New Roman" w:cs="Times New Roman"/>
          <w:color w:val="000000"/>
          <w:sz w:val="24"/>
          <w:szCs w:val="24"/>
        </w:rPr>
        <w:t>pristup</w:t>
      </w:r>
      <w:r w:rsidRPr="0009530A">
        <w:rPr>
          <w:rFonts w:ascii="Times New Roman" w:hAnsi="Times New Roman" w:cs="Times New Roman"/>
          <w:color w:val="000000"/>
          <w:spacing w:val="-3"/>
          <w:sz w:val="24"/>
          <w:szCs w:val="24"/>
        </w:rPr>
        <w:t xml:space="preserve"> </w:t>
      </w:r>
      <w:r w:rsidRPr="0009530A">
        <w:rPr>
          <w:rFonts w:ascii="Times New Roman" w:hAnsi="Times New Roman" w:cs="Times New Roman"/>
          <w:color w:val="000000"/>
          <w:sz w:val="24"/>
          <w:szCs w:val="24"/>
        </w:rPr>
        <w:t>sigurnoj, održivoj</w:t>
      </w:r>
      <w:r w:rsidRPr="0009530A">
        <w:rPr>
          <w:rFonts w:ascii="Times New Roman" w:hAnsi="Times New Roman" w:cs="Times New Roman"/>
          <w:color w:val="000000"/>
          <w:spacing w:val="-3"/>
          <w:sz w:val="24"/>
          <w:szCs w:val="24"/>
        </w:rPr>
        <w:t xml:space="preserve"> </w:t>
      </w:r>
      <w:r w:rsidRPr="0009530A">
        <w:rPr>
          <w:rFonts w:ascii="Times New Roman" w:hAnsi="Times New Roman" w:cs="Times New Roman"/>
          <w:color w:val="000000"/>
          <w:sz w:val="24"/>
          <w:szCs w:val="24"/>
        </w:rPr>
        <w:t>i povoljnoj</w:t>
      </w:r>
      <w:r w:rsidRPr="0009530A">
        <w:rPr>
          <w:rFonts w:ascii="Times New Roman" w:hAnsi="Times New Roman" w:cs="Times New Roman"/>
          <w:color w:val="000000"/>
          <w:spacing w:val="-1"/>
          <w:sz w:val="24"/>
          <w:szCs w:val="24"/>
        </w:rPr>
        <w:t xml:space="preserve"> </w:t>
      </w:r>
      <w:r w:rsidRPr="0009530A">
        <w:rPr>
          <w:rFonts w:ascii="Times New Roman" w:hAnsi="Times New Roman" w:cs="Times New Roman"/>
          <w:color w:val="000000"/>
          <w:sz w:val="24"/>
          <w:szCs w:val="24"/>
        </w:rPr>
        <w:t>energiji.</w:t>
      </w:r>
    </w:p>
    <w:p w14:paraId="5B17B70D" w14:textId="77777777" w:rsidR="00907A3B" w:rsidRPr="0009530A" w:rsidRDefault="00907A3B" w:rsidP="00907A3B">
      <w:pPr>
        <w:spacing w:after="0" w:line="360" w:lineRule="auto"/>
        <w:jc w:val="both"/>
        <w:rPr>
          <w:rFonts w:ascii="Times New Roman" w:hAnsi="Times New Roman" w:cs="Times New Roman"/>
          <w:color w:val="000000"/>
          <w:sz w:val="24"/>
          <w:szCs w:val="24"/>
        </w:rPr>
      </w:pPr>
      <w:r w:rsidRPr="0009530A">
        <w:rPr>
          <w:rFonts w:ascii="Times New Roman" w:hAnsi="Times New Roman" w:cs="Times New Roman"/>
          <w:color w:val="000000"/>
          <w:sz w:val="24"/>
          <w:szCs w:val="24"/>
        </w:rPr>
        <w:t>Gradovi</w:t>
      </w:r>
      <w:r w:rsidRPr="0009530A">
        <w:rPr>
          <w:rFonts w:ascii="Times New Roman" w:hAnsi="Times New Roman" w:cs="Times New Roman"/>
          <w:color w:val="000000"/>
          <w:spacing w:val="10"/>
          <w:sz w:val="24"/>
          <w:szCs w:val="24"/>
        </w:rPr>
        <w:t xml:space="preserve"> </w:t>
      </w:r>
      <w:r w:rsidRPr="0009530A">
        <w:rPr>
          <w:rFonts w:ascii="Times New Roman" w:hAnsi="Times New Roman" w:cs="Times New Roman"/>
          <w:color w:val="000000"/>
          <w:sz w:val="24"/>
          <w:szCs w:val="24"/>
        </w:rPr>
        <w:t>potpisnici</w:t>
      </w:r>
      <w:r w:rsidRPr="0009530A">
        <w:rPr>
          <w:rFonts w:ascii="Times New Roman" w:hAnsi="Times New Roman" w:cs="Times New Roman"/>
          <w:color w:val="000000"/>
          <w:spacing w:val="8"/>
          <w:sz w:val="24"/>
          <w:szCs w:val="24"/>
        </w:rPr>
        <w:t xml:space="preserve"> </w:t>
      </w:r>
      <w:r w:rsidRPr="0009530A">
        <w:rPr>
          <w:rFonts w:ascii="Times New Roman" w:hAnsi="Times New Roman" w:cs="Times New Roman"/>
          <w:color w:val="000000"/>
          <w:sz w:val="24"/>
          <w:szCs w:val="24"/>
        </w:rPr>
        <w:t>obvezuju</w:t>
      </w:r>
      <w:r w:rsidRPr="0009530A">
        <w:rPr>
          <w:rFonts w:ascii="Times New Roman" w:hAnsi="Times New Roman" w:cs="Times New Roman"/>
          <w:color w:val="000000"/>
          <w:spacing w:val="9"/>
          <w:sz w:val="24"/>
          <w:szCs w:val="24"/>
        </w:rPr>
        <w:t xml:space="preserve"> </w:t>
      </w:r>
      <w:r w:rsidRPr="0009530A">
        <w:rPr>
          <w:rFonts w:ascii="Times New Roman" w:hAnsi="Times New Roman" w:cs="Times New Roman"/>
          <w:color w:val="000000"/>
          <w:spacing w:val="-1"/>
          <w:sz w:val="24"/>
          <w:szCs w:val="24"/>
        </w:rPr>
        <w:t>se</w:t>
      </w:r>
      <w:r w:rsidRPr="0009530A">
        <w:rPr>
          <w:rFonts w:ascii="Times New Roman" w:hAnsi="Times New Roman" w:cs="Times New Roman"/>
          <w:color w:val="000000"/>
          <w:spacing w:val="11"/>
          <w:sz w:val="24"/>
          <w:szCs w:val="24"/>
        </w:rPr>
        <w:t xml:space="preserve"> </w:t>
      </w:r>
      <w:r w:rsidRPr="0009530A">
        <w:rPr>
          <w:rFonts w:ascii="Times New Roman" w:hAnsi="Times New Roman" w:cs="Times New Roman"/>
          <w:color w:val="000000"/>
          <w:sz w:val="24"/>
          <w:szCs w:val="24"/>
        </w:rPr>
        <w:t>na</w:t>
      </w:r>
      <w:r w:rsidRPr="0009530A">
        <w:rPr>
          <w:rFonts w:ascii="Times New Roman" w:hAnsi="Times New Roman" w:cs="Times New Roman"/>
          <w:color w:val="000000"/>
          <w:spacing w:val="10"/>
          <w:sz w:val="24"/>
          <w:szCs w:val="24"/>
        </w:rPr>
        <w:t xml:space="preserve"> </w:t>
      </w:r>
      <w:r w:rsidRPr="0009530A">
        <w:rPr>
          <w:rFonts w:ascii="Times New Roman" w:hAnsi="Times New Roman" w:cs="Times New Roman"/>
          <w:color w:val="000000"/>
          <w:sz w:val="24"/>
          <w:szCs w:val="24"/>
        </w:rPr>
        <w:t>djelovanje</w:t>
      </w:r>
      <w:r w:rsidRPr="0009530A">
        <w:rPr>
          <w:rFonts w:ascii="Times New Roman" w:hAnsi="Times New Roman" w:cs="Times New Roman"/>
          <w:color w:val="000000"/>
          <w:spacing w:val="10"/>
          <w:sz w:val="24"/>
          <w:szCs w:val="24"/>
        </w:rPr>
        <w:t xml:space="preserve"> </w:t>
      </w:r>
      <w:r w:rsidRPr="0009530A">
        <w:rPr>
          <w:rFonts w:ascii="Times New Roman" w:hAnsi="Times New Roman" w:cs="Times New Roman"/>
          <w:color w:val="000000"/>
          <w:sz w:val="24"/>
          <w:szCs w:val="24"/>
        </w:rPr>
        <w:t>koje</w:t>
      </w:r>
      <w:r w:rsidRPr="0009530A">
        <w:rPr>
          <w:rFonts w:ascii="Times New Roman" w:hAnsi="Times New Roman" w:cs="Times New Roman"/>
          <w:color w:val="000000"/>
          <w:spacing w:val="7"/>
          <w:sz w:val="24"/>
          <w:szCs w:val="24"/>
        </w:rPr>
        <w:t xml:space="preserve"> </w:t>
      </w:r>
      <w:r w:rsidRPr="0009530A">
        <w:rPr>
          <w:rFonts w:ascii="Times New Roman" w:hAnsi="Times New Roman" w:cs="Times New Roman"/>
          <w:color w:val="000000"/>
          <w:spacing w:val="1"/>
          <w:sz w:val="24"/>
          <w:szCs w:val="24"/>
        </w:rPr>
        <w:t>će</w:t>
      </w:r>
      <w:r w:rsidRPr="0009530A">
        <w:rPr>
          <w:rFonts w:ascii="Times New Roman" w:hAnsi="Times New Roman" w:cs="Times New Roman"/>
          <w:color w:val="000000"/>
          <w:spacing w:val="8"/>
          <w:sz w:val="24"/>
          <w:szCs w:val="24"/>
        </w:rPr>
        <w:t xml:space="preserve"> </w:t>
      </w:r>
      <w:r w:rsidRPr="0009530A">
        <w:rPr>
          <w:rFonts w:ascii="Times New Roman" w:hAnsi="Times New Roman" w:cs="Times New Roman"/>
          <w:color w:val="000000"/>
          <w:sz w:val="24"/>
          <w:szCs w:val="24"/>
        </w:rPr>
        <w:t>podržati</w:t>
      </w:r>
      <w:r w:rsidRPr="0009530A">
        <w:rPr>
          <w:rFonts w:ascii="Times New Roman" w:hAnsi="Times New Roman" w:cs="Times New Roman"/>
          <w:color w:val="000000"/>
          <w:spacing w:val="8"/>
          <w:sz w:val="24"/>
          <w:szCs w:val="24"/>
        </w:rPr>
        <w:t xml:space="preserve"> </w:t>
      </w:r>
      <w:r w:rsidRPr="0009530A">
        <w:rPr>
          <w:rFonts w:ascii="Times New Roman" w:hAnsi="Times New Roman" w:cs="Times New Roman"/>
          <w:color w:val="000000"/>
          <w:sz w:val="24"/>
          <w:szCs w:val="24"/>
        </w:rPr>
        <w:t>smanjenje</w:t>
      </w:r>
      <w:r w:rsidRPr="0009530A">
        <w:rPr>
          <w:rFonts w:ascii="Times New Roman" w:hAnsi="Times New Roman" w:cs="Times New Roman"/>
          <w:color w:val="000000"/>
          <w:spacing w:val="10"/>
          <w:sz w:val="24"/>
          <w:szCs w:val="24"/>
        </w:rPr>
        <w:t xml:space="preserve"> </w:t>
      </w:r>
      <w:r w:rsidRPr="0009530A">
        <w:rPr>
          <w:rFonts w:ascii="Times New Roman" w:hAnsi="Times New Roman" w:cs="Times New Roman"/>
          <w:color w:val="000000"/>
          <w:sz w:val="24"/>
          <w:szCs w:val="24"/>
        </w:rPr>
        <w:t>stakleničkih</w:t>
      </w:r>
      <w:r w:rsidRPr="0009530A">
        <w:rPr>
          <w:rFonts w:ascii="Times New Roman" w:hAnsi="Times New Roman" w:cs="Times New Roman"/>
          <w:color w:val="000000"/>
          <w:spacing w:val="10"/>
          <w:sz w:val="24"/>
          <w:szCs w:val="24"/>
        </w:rPr>
        <w:t xml:space="preserve"> </w:t>
      </w:r>
      <w:r w:rsidRPr="0009530A">
        <w:rPr>
          <w:rFonts w:ascii="Times New Roman" w:hAnsi="Times New Roman" w:cs="Times New Roman"/>
          <w:color w:val="000000"/>
          <w:sz w:val="24"/>
          <w:szCs w:val="24"/>
        </w:rPr>
        <w:t>plinova</w:t>
      </w:r>
      <w:r w:rsidRPr="0009530A">
        <w:rPr>
          <w:rFonts w:ascii="Times New Roman" w:hAnsi="Times New Roman" w:cs="Times New Roman"/>
          <w:color w:val="000000"/>
          <w:spacing w:val="7"/>
          <w:sz w:val="24"/>
          <w:szCs w:val="24"/>
        </w:rPr>
        <w:t xml:space="preserve"> </w:t>
      </w:r>
      <w:r>
        <w:rPr>
          <w:rFonts w:ascii="Times New Roman" w:hAnsi="Times New Roman" w:cs="Times New Roman"/>
          <w:color w:val="000000"/>
          <w:spacing w:val="-2"/>
          <w:sz w:val="24"/>
          <w:szCs w:val="24"/>
        </w:rPr>
        <w:t xml:space="preserve">za </w:t>
      </w:r>
      <w:r w:rsidRPr="0009530A">
        <w:rPr>
          <w:rFonts w:ascii="Times New Roman" w:hAnsi="Times New Roman" w:cs="Times New Roman"/>
          <w:color w:val="000000"/>
          <w:spacing w:val="1"/>
          <w:sz w:val="24"/>
          <w:szCs w:val="24"/>
        </w:rPr>
        <w:t>40</w:t>
      </w:r>
      <w:r w:rsidRPr="0009530A">
        <w:rPr>
          <w:rFonts w:ascii="Times New Roman" w:hAnsi="Times New Roman" w:cs="Times New Roman"/>
          <w:color w:val="000000"/>
          <w:spacing w:val="11"/>
          <w:sz w:val="24"/>
          <w:szCs w:val="24"/>
        </w:rPr>
        <w:t xml:space="preserve"> </w:t>
      </w:r>
      <w:r w:rsidRPr="0009530A">
        <w:rPr>
          <w:rFonts w:ascii="Times New Roman" w:hAnsi="Times New Roman" w:cs="Times New Roman"/>
          <w:color w:val="000000"/>
          <w:sz w:val="24"/>
          <w:szCs w:val="24"/>
        </w:rPr>
        <w:t>%</w:t>
      </w:r>
      <w:r w:rsidRPr="0009530A">
        <w:rPr>
          <w:rFonts w:ascii="Times New Roman" w:hAnsi="Times New Roman" w:cs="Times New Roman"/>
          <w:color w:val="000000"/>
          <w:spacing w:val="12"/>
          <w:sz w:val="24"/>
          <w:szCs w:val="24"/>
        </w:rPr>
        <w:t xml:space="preserve"> </w:t>
      </w:r>
      <w:r w:rsidRPr="0009530A">
        <w:rPr>
          <w:rFonts w:ascii="Times New Roman" w:hAnsi="Times New Roman" w:cs="Times New Roman"/>
          <w:color w:val="000000"/>
          <w:spacing w:val="1"/>
          <w:sz w:val="24"/>
          <w:szCs w:val="24"/>
        </w:rPr>
        <w:t>do</w:t>
      </w:r>
      <w:r w:rsidRPr="0009530A">
        <w:rPr>
          <w:rFonts w:ascii="Times New Roman" w:hAnsi="Times New Roman" w:cs="Times New Roman"/>
          <w:color w:val="000000"/>
          <w:spacing w:val="12"/>
          <w:sz w:val="24"/>
          <w:szCs w:val="24"/>
        </w:rPr>
        <w:t xml:space="preserve"> </w:t>
      </w:r>
      <w:r w:rsidRPr="0009530A">
        <w:rPr>
          <w:rFonts w:ascii="Times New Roman" w:hAnsi="Times New Roman" w:cs="Times New Roman"/>
          <w:color w:val="000000"/>
          <w:sz w:val="24"/>
          <w:szCs w:val="24"/>
        </w:rPr>
        <w:t>2030.</w:t>
      </w:r>
      <w:r w:rsidRPr="0009530A">
        <w:rPr>
          <w:rFonts w:ascii="Times New Roman" w:hAnsi="Times New Roman" w:cs="Times New Roman"/>
          <w:color w:val="000000"/>
          <w:spacing w:val="12"/>
          <w:sz w:val="24"/>
          <w:szCs w:val="24"/>
        </w:rPr>
        <w:t xml:space="preserve"> </w:t>
      </w:r>
      <w:r w:rsidRPr="0009530A">
        <w:rPr>
          <w:rFonts w:ascii="Times New Roman" w:hAnsi="Times New Roman" w:cs="Times New Roman"/>
          <w:color w:val="000000"/>
          <w:sz w:val="24"/>
          <w:szCs w:val="24"/>
        </w:rPr>
        <w:t>godine</w:t>
      </w:r>
      <w:r w:rsidRPr="0009530A">
        <w:rPr>
          <w:rFonts w:ascii="Times New Roman" w:hAnsi="Times New Roman" w:cs="Times New Roman"/>
          <w:color w:val="000000"/>
          <w:spacing w:val="12"/>
          <w:sz w:val="24"/>
          <w:szCs w:val="24"/>
        </w:rPr>
        <w:t xml:space="preserve"> </w:t>
      </w:r>
      <w:r w:rsidRPr="0009530A">
        <w:rPr>
          <w:rFonts w:ascii="Times New Roman" w:hAnsi="Times New Roman" w:cs="Times New Roman"/>
          <w:color w:val="000000"/>
          <w:sz w:val="24"/>
          <w:szCs w:val="24"/>
        </w:rPr>
        <w:t>te</w:t>
      </w:r>
      <w:r w:rsidRPr="0009530A">
        <w:rPr>
          <w:rFonts w:ascii="Times New Roman" w:hAnsi="Times New Roman" w:cs="Times New Roman"/>
          <w:color w:val="000000"/>
          <w:spacing w:val="9"/>
          <w:sz w:val="24"/>
          <w:szCs w:val="24"/>
        </w:rPr>
        <w:t xml:space="preserve"> </w:t>
      </w:r>
      <w:r w:rsidRPr="0009530A">
        <w:rPr>
          <w:rFonts w:ascii="Times New Roman" w:hAnsi="Times New Roman" w:cs="Times New Roman"/>
          <w:color w:val="000000"/>
          <w:sz w:val="24"/>
          <w:szCs w:val="24"/>
        </w:rPr>
        <w:t>usvajanje</w:t>
      </w:r>
      <w:r w:rsidRPr="0009530A">
        <w:rPr>
          <w:rFonts w:ascii="Times New Roman" w:hAnsi="Times New Roman" w:cs="Times New Roman"/>
          <w:color w:val="000000"/>
          <w:spacing w:val="12"/>
          <w:sz w:val="24"/>
          <w:szCs w:val="24"/>
        </w:rPr>
        <w:t xml:space="preserve"> </w:t>
      </w:r>
      <w:r w:rsidRPr="0009530A">
        <w:rPr>
          <w:rFonts w:ascii="Times New Roman" w:hAnsi="Times New Roman" w:cs="Times New Roman"/>
          <w:color w:val="000000"/>
          <w:sz w:val="24"/>
          <w:szCs w:val="24"/>
        </w:rPr>
        <w:t>zajedničkog</w:t>
      </w:r>
      <w:r w:rsidRPr="0009530A">
        <w:rPr>
          <w:rFonts w:ascii="Times New Roman" w:hAnsi="Times New Roman" w:cs="Times New Roman"/>
          <w:color w:val="000000"/>
          <w:spacing w:val="10"/>
          <w:sz w:val="24"/>
          <w:szCs w:val="24"/>
        </w:rPr>
        <w:t xml:space="preserve"> </w:t>
      </w:r>
      <w:r w:rsidRPr="0009530A">
        <w:rPr>
          <w:rFonts w:ascii="Times New Roman" w:hAnsi="Times New Roman" w:cs="Times New Roman"/>
          <w:color w:val="000000"/>
          <w:sz w:val="24"/>
          <w:szCs w:val="24"/>
        </w:rPr>
        <w:t>pristupa</w:t>
      </w:r>
      <w:r w:rsidRPr="0009530A">
        <w:rPr>
          <w:rFonts w:ascii="Times New Roman" w:hAnsi="Times New Roman" w:cs="Times New Roman"/>
          <w:color w:val="000000"/>
          <w:spacing w:val="16"/>
          <w:sz w:val="24"/>
          <w:szCs w:val="24"/>
        </w:rPr>
        <w:t xml:space="preserve"> </w:t>
      </w:r>
      <w:r w:rsidRPr="0009530A">
        <w:rPr>
          <w:rFonts w:ascii="Times New Roman" w:hAnsi="Times New Roman" w:cs="Times New Roman"/>
          <w:color w:val="000000"/>
          <w:sz w:val="24"/>
          <w:szCs w:val="24"/>
        </w:rPr>
        <w:t>rješavanju</w:t>
      </w:r>
      <w:r w:rsidRPr="0009530A">
        <w:rPr>
          <w:rFonts w:ascii="Times New Roman" w:hAnsi="Times New Roman" w:cs="Times New Roman"/>
          <w:color w:val="000000"/>
          <w:spacing w:val="12"/>
          <w:sz w:val="24"/>
          <w:szCs w:val="24"/>
        </w:rPr>
        <w:t xml:space="preserve"> </w:t>
      </w:r>
      <w:r w:rsidRPr="0009530A">
        <w:rPr>
          <w:rFonts w:ascii="Times New Roman" w:hAnsi="Times New Roman" w:cs="Times New Roman"/>
          <w:color w:val="000000"/>
          <w:sz w:val="24"/>
          <w:szCs w:val="24"/>
        </w:rPr>
        <w:t>ublažavanja</w:t>
      </w:r>
      <w:r w:rsidRPr="0009530A">
        <w:rPr>
          <w:rFonts w:ascii="Times New Roman" w:hAnsi="Times New Roman" w:cs="Times New Roman"/>
          <w:color w:val="000000"/>
          <w:spacing w:val="12"/>
          <w:sz w:val="24"/>
          <w:szCs w:val="24"/>
        </w:rPr>
        <w:t xml:space="preserve"> </w:t>
      </w:r>
      <w:r w:rsidRPr="0009530A">
        <w:rPr>
          <w:rFonts w:ascii="Times New Roman" w:hAnsi="Times New Roman" w:cs="Times New Roman"/>
          <w:color w:val="000000"/>
          <w:sz w:val="24"/>
          <w:szCs w:val="24"/>
        </w:rPr>
        <w:t>i</w:t>
      </w:r>
      <w:r>
        <w:rPr>
          <w:rFonts w:ascii="Times New Roman" w:hAnsi="Times New Roman" w:cs="Times New Roman"/>
          <w:color w:val="000000"/>
          <w:spacing w:val="13"/>
          <w:sz w:val="24"/>
          <w:szCs w:val="24"/>
        </w:rPr>
        <w:t xml:space="preserve"> </w:t>
      </w:r>
      <w:r w:rsidRPr="0009530A">
        <w:rPr>
          <w:rFonts w:ascii="Times New Roman" w:hAnsi="Times New Roman" w:cs="Times New Roman"/>
          <w:color w:val="000000"/>
          <w:sz w:val="24"/>
          <w:szCs w:val="24"/>
        </w:rPr>
        <w:t>prilagodbe</w:t>
      </w:r>
      <w:r w:rsidRPr="0009530A">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 xml:space="preserve">na </w:t>
      </w:r>
      <w:r w:rsidRPr="0009530A">
        <w:rPr>
          <w:rFonts w:ascii="Times New Roman" w:hAnsi="Times New Roman" w:cs="Times New Roman"/>
          <w:color w:val="000000"/>
          <w:sz w:val="24"/>
          <w:szCs w:val="24"/>
        </w:rPr>
        <w:t>klimatske</w:t>
      </w:r>
      <w:r w:rsidRPr="0009530A">
        <w:rPr>
          <w:rFonts w:ascii="Times New Roman" w:hAnsi="Times New Roman" w:cs="Times New Roman"/>
          <w:color w:val="000000"/>
          <w:spacing w:val="-1"/>
          <w:sz w:val="24"/>
          <w:szCs w:val="24"/>
        </w:rPr>
        <w:t xml:space="preserve"> </w:t>
      </w:r>
      <w:r w:rsidRPr="0009530A">
        <w:rPr>
          <w:rFonts w:ascii="Times New Roman" w:hAnsi="Times New Roman" w:cs="Times New Roman"/>
          <w:color w:val="000000"/>
          <w:sz w:val="24"/>
          <w:szCs w:val="24"/>
        </w:rPr>
        <w:t>promjene.</w:t>
      </w:r>
    </w:p>
    <w:p w14:paraId="37D643D1" w14:textId="77777777" w:rsidR="00907A3B" w:rsidRPr="0009530A" w:rsidRDefault="00907A3B" w:rsidP="00907A3B">
      <w:pPr>
        <w:spacing w:after="0" w:line="360" w:lineRule="auto"/>
        <w:jc w:val="both"/>
        <w:rPr>
          <w:rFonts w:ascii="Times New Roman" w:hAnsi="Times New Roman" w:cs="Times New Roman"/>
          <w:color w:val="000000"/>
          <w:sz w:val="24"/>
          <w:szCs w:val="24"/>
        </w:rPr>
      </w:pPr>
      <w:r w:rsidRPr="0009530A">
        <w:rPr>
          <w:rFonts w:ascii="Times New Roman" w:hAnsi="Times New Roman" w:cs="Times New Roman"/>
          <w:color w:val="000000"/>
          <w:sz w:val="24"/>
          <w:szCs w:val="24"/>
        </w:rPr>
        <w:t>Kako</w:t>
      </w:r>
      <w:r w:rsidRPr="0009530A">
        <w:rPr>
          <w:rFonts w:ascii="Times New Roman" w:hAnsi="Times New Roman" w:cs="Times New Roman"/>
          <w:color w:val="000000"/>
          <w:spacing w:val="50"/>
          <w:sz w:val="24"/>
          <w:szCs w:val="24"/>
        </w:rPr>
        <w:t xml:space="preserve"> </w:t>
      </w:r>
      <w:r w:rsidRPr="0009530A">
        <w:rPr>
          <w:rFonts w:ascii="Times New Roman" w:hAnsi="Times New Roman" w:cs="Times New Roman"/>
          <w:color w:val="000000"/>
          <w:spacing w:val="-1"/>
          <w:sz w:val="24"/>
          <w:szCs w:val="24"/>
        </w:rPr>
        <w:t>bi</w:t>
      </w:r>
      <w:r w:rsidRPr="0009530A">
        <w:rPr>
          <w:rFonts w:ascii="Times New Roman" w:hAnsi="Times New Roman" w:cs="Times New Roman"/>
          <w:color w:val="000000"/>
          <w:spacing w:val="51"/>
          <w:sz w:val="24"/>
          <w:szCs w:val="24"/>
        </w:rPr>
        <w:t xml:space="preserve"> </w:t>
      </w:r>
      <w:r w:rsidRPr="0009530A">
        <w:rPr>
          <w:rFonts w:ascii="Times New Roman" w:hAnsi="Times New Roman" w:cs="Times New Roman"/>
          <w:color w:val="000000"/>
          <w:sz w:val="24"/>
          <w:szCs w:val="24"/>
        </w:rPr>
        <w:t>svoj</w:t>
      </w:r>
      <w:r w:rsidRPr="0009530A">
        <w:rPr>
          <w:rFonts w:ascii="Times New Roman" w:hAnsi="Times New Roman" w:cs="Times New Roman"/>
          <w:color w:val="000000"/>
          <w:spacing w:val="49"/>
          <w:sz w:val="24"/>
          <w:szCs w:val="24"/>
        </w:rPr>
        <w:t xml:space="preserve"> </w:t>
      </w:r>
      <w:r w:rsidRPr="0009530A">
        <w:rPr>
          <w:rFonts w:ascii="Times New Roman" w:hAnsi="Times New Roman" w:cs="Times New Roman"/>
          <w:color w:val="000000"/>
          <w:sz w:val="24"/>
          <w:szCs w:val="24"/>
        </w:rPr>
        <w:t>politički</w:t>
      </w:r>
      <w:r w:rsidRPr="0009530A">
        <w:rPr>
          <w:rFonts w:ascii="Times New Roman" w:hAnsi="Times New Roman" w:cs="Times New Roman"/>
          <w:color w:val="000000"/>
          <w:spacing w:val="50"/>
          <w:sz w:val="24"/>
          <w:szCs w:val="24"/>
        </w:rPr>
        <w:t xml:space="preserve"> </w:t>
      </w:r>
      <w:r w:rsidRPr="0009530A">
        <w:rPr>
          <w:rFonts w:ascii="Times New Roman" w:hAnsi="Times New Roman" w:cs="Times New Roman"/>
          <w:color w:val="000000"/>
          <w:sz w:val="24"/>
          <w:szCs w:val="24"/>
        </w:rPr>
        <w:t>angažman</w:t>
      </w:r>
      <w:r w:rsidRPr="0009530A">
        <w:rPr>
          <w:rFonts w:ascii="Times New Roman" w:hAnsi="Times New Roman" w:cs="Times New Roman"/>
          <w:color w:val="000000"/>
          <w:spacing w:val="50"/>
          <w:sz w:val="24"/>
          <w:szCs w:val="24"/>
        </w:rPr>
        <w:t xml:space="preserve"> </w:t>
      </w:r>
      <w:r w:rsidRPr="0009530A">
        <w:rPr>
          <w:rFonts w:ascii="Times New Roman" w:hAnsi="Times New Roman" w:cs="Times New Roman"/>
          <w:color w:val="000000"/>
          <w:sz w:val="24"/>
          <w:szCs w:val="24"/>
        </w:rPr>
        <w:t>prenijeli</w:t>
      </w:r>
      <w:r w:rsidRPr="0009530A">
        <w:rPr>
          <w:rFonts w:ascii="Times New Roman" w:hAnsi="Times New Roman" w:cs="Times New Roman"/>
          <w:color w:val="000000"/>
          <w:spacing w:val="51"/>
          <w:sz w:val="24"/>
          <w:szCs w:val="24"/>
        </w:rPr>
        <w:t xml:space="preserve"> </w:t>
      </w:r>
      <w:r w:rsidRPr="0009530A">
        <w:rPr>
          <w:rFonts w:ascii="Times New Roman" w:hAnsi="Times New Roman" w:cs="Times New Roman"/>
          <w:color w:val="000000"/>
          <w:spacing w:val="-1"/>
          <w:sz w:val="24"/>
          <w:szCs w:val="24"/>
        </w:rPr>
        <w:t>iz</w:t>
      </w:r>
      <w:r w:rsidRPr="0009530A">
        <w:rPr>
          <w:rFonts w:ascii="Times New Roman" w:hAnsi="Times New Roman" w:cs="Times New Roman"/>
          <w:color w:val="000000"/>
          <w:spacing w:val="52"/>
          <w:sz w:val="24"/>
          <w:szCs w:val="24"/>
        </w:rPr>
        <w:t xml:space="preserve"> </w:t>
      </w:r>
      <w:r w:rsidRPr="0009530A">
        <w:rPr>
          <w:rFonts w:ascii="Times New Roman" w:hAnsi="Times New Roman" w:cs="Times New Roman"/>
          <w:color w:val="000000"/>
          <w:sz w:val="24"/>
          <w:szCs w:val="24"/>
        </w:rPr>
        <w:t>teorije</w:t>
      </w:r>
      <w:r w:rsidRPr="0009530A">
        <w:rPr>
          <w:rFonts w:ascii="Times New Roman" w:hAnsi="Times New Roman" w:cs="Times New Roman"/>
          <w:color w:val="000000"/>
          <w:spacing w:val="51"/>
          <w:sz w:val="24"/>
          <w:szCs w:val="24"/>
        </w:rPr>
        <w:t xml:space="preserve"> </w:t>
      </w:r>
      <w:r w:rsidRPr="0009530A">
        <w:rPr>
          <w:rFonts w:ascii="Times New Roman" w:hAnsi="Times New Roman" w:cs="Times New Roman"/>
          <w:color w:val="000000"/>
          <w:sz w:val="24"/>
          <w:szCs w:val="24"/>
        </w:rPr>
        <w:t>u</w:t>
      </w:r>
      <w:r w:rsidRPr="0009530A">
        <w:rPr>
          <w:rFonts w:ascii="Times New Roman" w:hAnsi="Times New Roman" w:cs="Times New Roman"/>
          <w:color w:val="000000"/>
          <w:spacing w:val="51"/>
          <w:sz w:val="24"/>
          <w:szCs w:val="24"/>
        </w:rPr>
        <w:t xml:space="preserve"> </w:t>
      </w:r>
      <w:r w:rsidRPr="0009530A">
        <w:rPr>
          <w:rFonts w:ascii="Times New Roman" w:hAnsi="Times New Roman" w:cs="Times New Roman"/>
          <w:color w:val="000000"/>
          <w:sz w:val="24"/>
          <w:szCs w:val="24"/>
        </w:rPr>
        <w:t>praktične</w:t>
      </w:r>
      <w:r w:rsidRPr="0009530A">
        <w:rPr>
          <w:rFonts w:ascii="Times New Roman" w:hAnsi="Times New Roman" w:cs="Times New Roman"/>
          <w:color w:val="000000"/>
          <w:spacing w:val="48"/>
          <w:sz w:val="24"/>
          <w:szCs w:val="24"/>
        </w:rPr>
        <w:t xml:space="preserve"> </w:t>
      </w:r>
      <w:r w:rsidRPr="0009530A">
        <w:rPr>
          <w:rFonts w:ascii="Times New Roman" w:hAnsi="Times New Roman" w:cs="Times New Roman"/>
          <w:color w:val="000000"/>
          <w:sz w:val="24"/>
          <w:szCs w:val="24"/>
        </w:rPr>
        <w:t>mjere</w:t>
      </w:r>
      <w:r w:rsidRPr="0009530A">
        <w:rPr>
          <w:rFonts w:ascii="Times New Roman" w:hAnsi="Times New Roman" w:cs="Times New Roman"/>
          <w:color w:val="000000"/>
          <w:spacing w:val="50"/>
          <w:sz w:val="24"/>
          <w:szCs w:val="24"/>
        </w:rPr>
        <w:t xml:space="preserve"> </w:t>
      </w:r>
      <w:r w:rsidRPr="0009530A">
        <w:rPr>
          <w:rFonts w:ascii="Times New Roman" w:hAnsi="Times New Roman" w:cs="Times New Roman"/>
          <w:color w:val="000000"/>
          <w:sz w:val="24"/>
          <w:szCs w:val="24"/>
        </w:rPr>
        <w:t>i</w:t>
      </w:r>
      <w:r w:rsidRPr="0009530A">
        <w:rPr>
          <w:rFonts w:ascii="Times New Roman" w:hAnsi="Times New Roman" w:cs="Times New Roman"/>
          <w:color w:val="000000"/>
          <w:spacing w:val="51"/>
          <w:sz w:val="24"/>
          <w:szCs w:val="24"/>
        </w:rPr>
        <w:t xml:space="preserve"> </w:t>
      </w:r>
      <w:r w:rsidRPr="0009530A">
        <w:rPr>
          <w:rFonts w:ascii="Times New Roman" w:hAnsi="Times New Roman" w:cs="Times New Roman"/>
          <w:color w:val="000000"/>
          <w:sz w:val="24"/>
          <w:szCs w:val="24"/>
        </w:rPr>
        <w:t>projekte,</w:t>
      </w:r>
      <w:r w:rsidRPr="0009530A">
        <w:rPr>
          <w:rFonts w:ascii="Times New Roman" w:hAnsi="Times New Roman" w:cs="Times New Roman"/>
          <w:color w:val="000000"/>
          <w:spacing w:val="50"/>
          <w:sz w:val="24"/>
          <w:szCs w:val="24"/>
        </w:rPr>
        <w:t xml:space="preserve"> </w:t>
      </w:r>
      <w:r>
        <w:rPr>
          <w:rFonts w:ascii="Times New Roman" w:hAnsi="Times New Roman" w:cs="Times New Roman"/>
          <w:color w:val="000000"/>
          <w:sz w:val="24"/>
          <w:szCs w:val="24"/>
        </w:rPr>
        <w:t xml:space="preserve">potpisnici </w:t>
      </w:r>
      <w:r w:rsidRPr="0009530A">
        <w:rPr>
          <w:rFonts w:ascii="Times New Roman" w:hAnsi="Times New Roman" w:cs="Times New Roman"/>
          <w:color w:val="000000"/>
          <w:sz w:val="24"/>
          <w:szCs w:val="24"/>
        </w:rPr>
        <w:t>Sporazuma</w:t>
      </w:r>
      <w:r w:rsidRPr="0009530A">
        <w:rPr>
          <w:rFonts w:ascii="Times New Roman" w:hAnsi="Times New Roman" w:cs="Times New Roman"/>
          <w:color w:val="000000"/>
          <w:spacing w:val="5"/>
          <w:sz w:val="24"/>
          <w:szCs w:val="24"/>
        </w:rPr>
        <w:t xml:space="preserve"> </w:t>
      </w:r>
      <w:r w:rsidRPr="0009530A">
        <w:rPr>
          <w:rFonts w:ascii="Times New Roman" w:hAnsi="Times New Roman" w:cs="Times New Roman"/>
          <w:color w:val="000000"/>
          <w:sz w:val="24"/>
          <w:szCs w:val="24"/>
        </w:rPr>
        <w:t>obvezuju</w:t>
      </w:r>
      <w:r w:rsidRPr="0009530A">
        <w:rPr>
          <w:rFonts w:ascii="Times New Roman" w:hAnsi="Times New Roman" w:cs="Times New Roman"/>
          <w:color w:val="000000"/>
          <w:spacing w:val="5"/>
          <w:sz w:val="24"/>
          <w:szCs w:val="24"/>
        </w:rPr>
        <w:t xml:space="preserve"> </w:t>
      </w:r>
      <w:r w:rsidRPr="0009530A">
        <w:rPr>
          <w:rFonts w:ascii="Times New Roman" w:hAnsi="Times New Roman" w:cs="Times New Roman"/>
          <w:color w:val="000000"/>
          <w:spacing w:val="-1"/>
          <w:sz w:val="24"/>
          <w:szCs w:val="24"/>
        </w:rPr>
        <w:t>se</w:t>
      </w:r>
      <w:r w:rsidRPr="0009530A">
        <w:rPr>
          <w:rFonts w:ascii="Times New Roman" w:hAnsi="Times New Roman" w:cs="Times New Roman"/>
          <w:color w:val="000000"/>
          <w:spacing w:val="6"/>
          <w:sz w:val="24"/>
          <w:szCs w:val="24"/>
        </w:rPr>
        <w:t xml:space="preserve"> </w:t>
      </w:r>
      <w:r w:rsidRPr="0009530A">
        <w:rPr>
          <w:rFonts w:ascii="Times New Roman" w:hAnsi="Times New Roman" w:cs="Times New Roman"/>
          <w:color w:val="000000"/>
          <w:sz w:val="24"/>
          <w:szCs w:val="24"/>
        </w:rPr>
        <w:t>na</w:t>
      </w:r>
      <w:r w:rsidRPr="0009530A">
        <w:rPr>
          <w:rFonts w:ascii="Times New Roman" w:hAnsi="Times New Roman" w:cs="Times New Roman"/>
          <w:color w:val="000000"/>
          <w:spacing w:val="5"/>
          <w:sz w:val="24"/>
          <w:szCs w:val="24"/>
        </w:rPr>
        <w:t xml:space="preserve"> </w:t>
      </w:r>
      <w:r w:rsidRPr="0009530A">
        <w:rPr>
          <w:rFonts w:ascii="Times New Roman" w:hAnsi="Times New Roman" w:cs="Times New Roman"/>
          <w:color w:val="000000"/>
          <w:sz w:val="24"/>
          <w:szCs w:val="24"/>
        </w:rPr>
        <w:t>dostavljanje</w:t>
      </w:r>
      <w:r w:rsidRPr="0009530A">
        <w:rPr>
          <w:rFonts w:ascii="Times New Roman" w:hAnsi="Times New Roman" w:cs="Times New Roman"/>
          <w:color w:val="000000"/>
          <w:spacing w:val="5"/>
          <w:sz w:val="24"/>
          <w:szCs w:val="24"/>
        </w:rPr>
        <w:t xml:space="preserve"> </w:t>
      </w:r>
      <w:r w:rsidRPr="0009530A">
        <w:rPr>
          <w:rFonts w:ascii="Times New Roman" w:hAnsi="Times New Roman" w:cs="Times New Roman"/>
          <w:color w:val="000000"/>
          <w:sz w:val="24"/>
          <w:szCs w:val="24"/>
        </w:rPr>
        <w:t>Akcijskog</w:t>
      </w:r>
      <w:r w:rsidRPr="0009530A">
        <w:rPr>
          <w:rFonts w:ascii="Times New Roman" w:hAnsi="Times New Roman" w:cs="Times New Roman"/>
          <w:color w:val="000000"/>
          <w:spacing w:val="3"/>
          <w:sz w:val="24"/>
          <w:szCs w:val="24"/>
        </w:rPr>
        <w:t xml:space="preserve"> </w:t>
      </w:r>
      <w:r w:rsidRPr="0009530A">
        <w:rPr>
          <w:rFonts w:ascii="Times New Roman" w:hAnsi="Times New Roman" w:cs="Times New Roman"/>
          <w:color w:val="000000"/>
          <w:sz w:val="24"/>
          <w:szCs w:val="24"/>
        </w:rPr>
        <w:t>plana</w:t>
      </w:r>
      <w:r w:rsidRPr="0009530A">
        <w:rPr>
          <w:rFonts w:ascii="Times New Roman" w:hAnsi="Times New Roman" w:cs="Times New Roman"/>
          <w:color w:val="000000"/>
          <w:spacing w:val="4"/>
          <w:sz w:val="24"/>
          <w:szCs w:val="24"/>
        </w:rPr>
        <w:t xml:space="preserve"> </w:t>
      </w:r>
      <w:r w:rsidRPr="0009530A">
        <w:rPr>
          <w:rFonts w:ascii="Times New Roman" w:hAnsi="Times New Roman" w:cs="Times New Roman"/>
          <w:color w:val="000000"/>
          <w:sz w:val="24"/>
          <w:szCs w:val="24"/>
        </w:rPr>
        <w:t>energetski</w:t>
      </w:r>
      <w:r w:rsidRPr="0009530A">
        <w:rPr>
          <w:rFonts w:ascii="Times New Roman" w:hAnsi="Times New Roman" w:cs="Times New Roman"/>
          <w:color w:val="000000"/>
          <w:spacing w:val="4"/>
          <w:sz w:val="24"/>
          <w:szCs w:val="24"/>
        </w:rPr>
        <w:t xml:space="preserve"> </w:t>
      </w:r>
      <w:r w:rsidRPr="0009530A">
        <w:rPr>
          <w:rFonts w:ascii="Times New Roman" w:hAnsi="Times New Roman" w:cs="Times New Roman"/>
          <w:color w:val="000000"/>
          <w:sz w:val="24"/>
          <w:szCs w:val="24"/>
        </w:rPr>
        <w:t>i</w:t>
      </w:r>
      <w:r w:rsidRPr="0009530A">
        <w:rPr>
          <w:rFonts w:ascii="Times New Roman" w:hAnsi="Times New Roman" w:cs="Times New Roman"/>
          <w:color w:val="000000"/>
          <w:spacing w:val="5"/>
          <w:sz w:val="24"/>
          <w:szCs w:val="24"/>
        </w:rPr>
        <w:t xml:space="preserve"> </w:t>
      </w:r>
      <w:r w:rsidRPr="0009530A">
        <w:rPr>
          <w:rFonts w:ascii="Times New Roman" w:hAnsi="Times New Roman" w:cs="Times New Roman"/>
          <w:color w:val="000000"/>
          <w:sz w:val="24"/>
          <w:szCs w:val="24"/>
        </w:rPr>
        <w:t>klimatski</w:t>
      </w:r>
      <w:r w:rsidRPr="0009530A">
        <w:rPr>
          <w:rFonts w:ascii="Times New Roman" w:hAnsi="Times New Roman" w:cs="Times New Roman"/>
          <w:color w:val="000000"/>
          <w:spacing w:val="6"/>
          <w:sz w:val="24"/>
          <w:szCs w:val="24"/>
        </w:rPr>
        <w:t xml:space="preserve"> </w:t>
      </w:r>
      <w:r w:rsidRPr="0009530A">
        <w:rPr>
          <w:rFonts w:ascii="Times New Roman" w:hAnsi="Times New Roman" w:cs="Times New Roman"/>
          <w:color w:val="000000"/>
          <w:sz w:val="24"/>
          <w:szCs w:val="24"/>
        </w:rPr>
        <w:t>održivog</w:t>
      </w:r>
      <w:r w:rsidRPr="0009530A">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 xml:space="preserve">razvitka </w:t>
      </w:r>
      <w:r w:rsidRPr="0009530A">
        <w:rPr>
          <w:rFonts w:ascii="Times New Roman" w:hAnsi="Times New Roman" w:cs="Times New Roman"/>
          <w:color w:val="000000"/>
          <w:sz w:val="24"/>
          <w:szCs w:val="24"/>
        </w:rPr>
        <w:t>(SECAP)</w:t>
      </w:r>
      <w:r w:rsidRPr="0009530A">
        <w:rPr>
          <w:rFonts w:ascii="Times New Roman" w:hAnsi="Times New Roman" w:cs="Times New Roman"/>
          <w:color w:val="000000"/>
          <w:spacing w:val="16"/>
          <w:sz w:val="24"/>
          <w:szCs w:val="24"/>
        </w:rPr>
        <w:t xml:space="preserve"> </w:t>
      </w:r>
      <w:r w:rsidRPr="0009530A">
        <w:rPr>
          <w:rFonts w:ascii="Times New Roman" w:hAnsi="Times New Roman" w:cs="Times New Roman"/>
          <w:color w:val="000000"/>
          <w:sz w:val="24"/>
          <w:szCs w:val="24"/>
        </w:rPr>
        <w:t>u</w:t>
      </w:r>
      <w:r w:rsidRPr="0009530A">
        <w:rPr>
          <w:rFonts w:ascii="Times New Roman" w:hAnsi="Times New Roman" w:cs="Times New Roman"/>
          <w:color w:val="000000"/>
          <w:spacing w:val="20"/>
          <w:sz w:val="24"/>
          <w:szCs w:val="24"/>
        </w:rPr>
        <w:t xml:space="preserve"> </w:t>
      </w:r>
      <w:r w:rsidRPr="0009530A">
        <w:rPr>
          <w:rFonts w:ascii="Times New Roman" w:hAnsi="Times New Roman" w:cs="Times New Roman"/>
          <w:color w:val="000000"/>
          <w:sz w:val="24"/>
          <w:szCs w:val="24"/>
        </w:rPr>
        <w:t>roku</w:t>
      </w:r>
      <w:r w:rsidRPr="0009530A">
        <w:rPr>
          <w:rFonts w:ascii="Times New Roman" w:hAnsi="Times New Roman" w:cs="Times New Roman"/>
          <w:color w:val="000000"/>
          <w:spacing w:val="16"/>
          <w:sz w:val="24"/>
          <w:szCs w:val="24"/>
        </w:rPr>
        <w:t xml:space="preserve"> </w:t>
      </w:r>
      <w:r w:rsidRPr="0009530A">
        <w:rPr>
          <w:rFonts w:ascii="Times New Roman" w:hAnsi="Times New Roman" w:cs="Times New Roman"/>
          <w:color w:val="000000"/>
          <w:sz w:val="24"/>
          <w:szCs w:val="24"/>
        </w:rPr>
        <w:t>od</w:t>
      </w:r>
      <w:r w:rsidRPr="0009530A">
        <w:rPr>
          <w:rFonts w:ascii="Times New Roman" w:hAnsi="Times New Roman" w:cs="Times New Roman"/>
          <w:color w:val="000000"/>
          <w:spacing w:val="19"/>
          <w:sz w:val="24"/>
          <w:szCs w:val="24"/>
        </w:rPr>
        <w:t xml:space="preserve"> </w:t>
      </w:r>
      <w:r w:rsidRPr="0009530A">
        <w:rPr>
          <w:rFonts w:ascii="Times New Roman" w:hAnsi="Times New Roman" w:cs="Times New Roman"/>
          <w:color w:val="000000"/>
          <w:spacing w:val="-1"/>
          <w:sz w:val="24"/>
          <w:szCs w:val="24"/>
        </w:rPr>
        <w:t>dvije</w:t>
      </w:r>
      <w:r w:rsidRPr="0009530A">
        <w:rPr>
          <w:rFonts w:ascii="Times New Roman" w:hAnsi="Times New Roman" w:cs="Times New Roman"/>
          <w:color w:val="000000"/>
          <w:spacing w:val="17"/>
          <w:sz w:val="24"/>
          <w:szCs w:val="24"/>
        </w:rPr>
        <w:t xml:space="preserve"> </w:t>
      </w:r>
      <w:r w:rsidRPr="0009530A">
        <w:rPr>
          <w:rFonts w:ascii="Times New Roman" w:hAnsi="Times New Roman" w:cs="Times New Roman"/>
          <w:color w:val="000000"/>
          <w:sz w:val="24"/>
          <w:szCs w:val="24"/>
        </w:rPr>
        <w:t>godine</w:t>
      </w:r>
      <w:r w:rsidRPr="0009530A">
        <w:rPr>
          <w:rFonts w:ascii="Times New Roman" w:hAnsi="Times New Roman" w:cs="Times New Roman"/>
          <w:color w:val="000000"/>
          <w:spacing w:val="19"/>
          <w:sz w:val="24"/>
          <w:szCs w:val="24"/>
        </w:rPr>
        <w:t xml:space="preserve"> </w:t>
      </w:r>
      <w:r w:rsidRPr="0009530A">
        <w:rPr>
          <w:rFonts w:ascii="Times New Roman" w:hAnsi="Times New Roman" w:cs="Times New Roman"/>
          <w:color w:val="000000"/>
          <w:sz w:val="24"/>
          <w:szCs w:val="24"/>
        </w:rPr>
        <w:t>od</w:t>
      </w:r>
      <w:r w:rsidRPr="0009530A">
        <w:rPr>
          <w:rFonts w:ascii="Times New Roman" w:hAnsi="Times New Roman" w:cs="Times New Roman"/>
          <w:color w:val="000000"/>
          <w:spacing w:val="16"/>
          <w:sz w:val="24"/>
          <w:szCs w:val="24"/>
        </w:rPr>
        <w:t xml:space="preserve"> </w:t>
      </w:r>
      <w:r w:rsidRPr="0009530A">
        <w:rPr>
          <w:rFonts w:ascii="Times New Roman" w:hAnsi="Times New Roman" w:cs="Times New Roman"/>
          <w:color w:val="000000"/>
          <w:sz w:val="24"/>
          <w:szCs w:val="24"/>
        </w:rPr>
        <w:t>odluke</w:t>
      </w:r>
      <w:r w:rsidRPr="0009530A">
        <w:rPr>
          <w:rFonts w:ascii="Times New Roman" w:hAnsi="Times New Roman" w:cs="Times New Roman"/>
          <w:color w:val="000000"/>
          <w:spacing w:val="19"/>
          <w:sz w:val="24"/>
          <w:szCs w:val="24"/>
        </w:rPr>
        <w:t xml:space="preserve"> </w:t>
      </w:r>
      <w:r w:rsidRPr="0009530A">
        <w:rPr>
          <w:rFonts w:ascii="Times New Roman" w:hAnsi="Times New Roman" w:cs="Times New Roman"/>
          <w:color w:val="000000"/>
          <w:sz w:val="24"/>
          <w:szCs w:val="24"/>
        </w:rPr>
        <w:t>lokalnog</w:t>
      </w:r>
      <w:r w:rsidRPr="0009530A">
        <w:rPr>
          <w:rFonts w:ascii="Times New Roman" w:hAnsi="Times New Roman" w:cs="Times New Roman"/>
          <w:color w:val="000000"/>
          <w:spacing w:val="18"/>
          <w:sz w:val="24"/>
          <w:szCs w:val="24"/>
        </w:rPr>
        <w:t xml:space="preserve"> </w:t>
      </w:r>
      <w:r w:rsidRPr="0009530A">
        <w:rPr>
          <w:rFonts w:ascii="Times New Roman" w:hAnsi="Times New Roman" w:cs="Times New Roman"/>
          <w:color w:val="000000"/>
          <w:sz w:val="24"/>
          <w:szCs w:val="24"/>
        </w:rPr>
        <w:t>vijeća,</w:t>
      </w:r>
      <w:r w:rsidRPr="0009530A">
        <w:rPr>
          <w:rFonts w:ascii="Times New Roman" w:hAnsi="Times New Roman" w:cs="Times New Roman"/>
          <w:color w:val="000000"/>
          <w:spacing w:val="17"/>
          <w:sz w:val="24"/>
          <w:szCs w:val="24"/>
        </w:rPr>
        <w:t xml:space="preserve"> </w:t>
      </w:r>
      <w:r w:rsidRPr="0009530A">
        <w:rPr>
          <w:rFonts w:ascii="Times New Roman" w:hAnsi="Times New Roman" w:cs="Times New Roman"/>
          <w:color w:val="000000"/>
          <w:sz w:val="24"/>
          <w:szCs w:val="24"/>
        </w:rPr>
        <w:t>s</w:t>
      </w:r>
      <w:r w:rsidRPr="0009530A">
        <w:rPr>
          <w:rFonts w:ascii="Times New Roman" w:hAnsi="Times New Roman" w:cs="Times New Roman"/>
          <w:color w:val="000000"/>
          <w:spacing w:val="20"/>
          <w:sz w:val="24"/>
          <w:szCs w:val="24"/>
        </w:rPr>
        <w:t xml:space="preserve"> </w:t>
      </w:r>
      <w:r w:rsidRPr="0009530A">
        <w:rPr>
          <w:rFonts w:ascii="Times New Roman" w:hAnsi="Times New Roman" w:cs="Times New Roman"/>
          <w:color w:val="000000"/>
          <w:sz w:val="24"/>
          <w:szCs w:val="24"/>
        </w:rPr>
        <w:t>navedenim</w:t>
      </w:r>
      <w:r w:rsidRPr="0009530A">
        <w:rPr>
          <w:rFonts w:ascii="Times New Roman" w:hAnsi="Times New Roman" w:cs="Times New Roman"/>
          <w:color w:val="000000"/>
          <w:spacing w:val="20"/>
          <w:sz w:val="24"/>
          <w:szCs w:val="24"/>
        </w:rPr>
        <w:t xml:space="preserve"> </w:t>
      </w:r>
      <w:r w:rsidRPr="0009530A">
        <w:rPr>
          <w:rFonts w:ascii="Times New Roman" w:hAnsi="Times New Roman" w:cs="Times New Roman"/>
          <w:color w:val="000000"/>
          <w:sz w:val="24"/>
          <w:szCs w:val="24"/>
        </w:rPr>
        <w:t>ključnim</w:t>
      </w:r>
      <w:r w:rsidRPr="0009530A">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 xml:space="preserve">aktivnostima </w:t>
      </w:r>
      <w:r w:rsidRPr="0009530A">
        <w:rPr>
          <w:rFonts w:ascii="Times New Roman" w:hAnsi="Times New Roman" w:cs="Times New Roman"/>
          <w:color w:val="000000"/>
          <w:sz w:val="24"/>
          <w:szCs w:val="24"/>
        </w:rPr>
        <w:t>koje</w:t>
      </w:r>
      <w:r w:rsidRPr="0009530A">
        <w:rPr>
          <w:rFonts w:ascii="Times New Roman" w:hAnsi="Times New Roman" w:cs="Times New Roman"/>
          <w:color w:val="000000"/>
          <w:spacing w:val="60"/>
          <w:sz w:val="24"/>
          <w:szCs w:val="24"/>
        </w:rPr>
        <w:t xml:space="preserve"> </w:t>
      </w:r>
      <w:r w:rsidRPr="0009530A">
        <w:rPr>
          <w:rFonts w:ascii="Times New Roman" w:hAnsi="Times New Roman" w:cs="Times New Roman"/>
          <w:color w:val="000000"/>
          <w:sz w:val="24"/>
          <w:szCs w:val="24"/>
        </w:rPr>
        <w:t>planiraju</w:t>
      </w:r>
      <w:r w:rsidRPr="0009530A">
        <w:rPr>
          <w:rFonts w:ascii="Times New Roman" w:hAnsi="Times New Roman" w:cs="Times New Roman"/>
          <w:color w:val="000000"/>
          <w:spacing w:val="60"/>
          <w:sz w:val="24"/>
          <w:szCs w:val="24"/>
        </w:rPr>
        <w:t xml:space="preserve"> </w:t>
      </w:r>
      <w:r w:rsidRPr="0009530A">
        <w:rPr>
          <w:rFonts w:ascii="Times New Roman" w:hAnsi="Times New Roman" w:cs="Times New Roman"/>
          <w:color w:val="000000"/>
          <w:sz w:val="24"/>
          <w:szCs w:val="24"/>
        </w:rPr>
        <w:t>poduzeti.</w:t>
      </w:r>
      <w:r w:rsidRPr="0009530A">
        <w:rPr>
          <w:rFonts w:ascii="Times New Roman" w:hAnsi="Times New Roman" w:cs="Times New Roman"/>
          <w:color w:val="000000"/>
          <w:spacing w:val="58"/>
          <w:sz w:val="24"/>
          <w:szCs w:val="24"/>
        </w:rPr>
        <w:t xml:space="preserve"> </w:t>
      </w:r>
      <w:r w:rsidRPr="0009530A">
        <w:rPr>
          <w:rFonts w:ascii="Times New Roman" w:hAnsi="Times New Roman" w:cs="Times New Roman"/>
          <w:color w:val="000000"/>
          <w:sz w:val="24"/>
          <w:szCs w:val="24"/>
        </w:rPr>
        <w:t>Plan</w:t>
      </w:r>
      <w:r w:rsidRPr="0009530A">
        <w:rPr>
          <w:rFonts w:ascii="Times New Roman" w:hAnsi="Times New Roman" w:cs="Times New Roman"/>
          <w:color w:val="000000"/>
          <w:spacing w:val="58"/>
          <w:sz w:val="24"/>
          <w:szCs w:val="24"/>
        </w:rPr>
        <w:t xml:space="preserve"> </w:t>
      </w:r>
      <w:r w:rsidRPr="0009530A">
        <w:rPr>
          <w:rFonts w:ascii="Times New Roman" w:hAnsi="Times New Roman" w:cs="Times New Roman"/>
          <w:color w:val="000000"/>
          <w:spacing w:val="1"/>
          <w:sz w:val="24"/>
          <w:szCs w:val="24"/>
        </w:rPr>
        <w:t>će</w:t>
      </w:r>
      <w:r w:rsidRPr="0009530A">
        <w:rPr>
          <w:rFonts w:ascii="Times New Roman" w:hAnsi="Times New Roman" w:cs="Times New Roman"/>
          <w:color w:val="000000"/>
          <w:spacing w:val="59"/>
          <w:sz w:val="24"/>
          <w:szCs w:val="24"/>
        </w:rPr>
        <w:t xml:space="preserve"> </w:t>
      </w:r>
      <w:r w:rsidRPr="0009530A">
        <w:rPr>
          <w:rFonts w:ascii="Times New Roman" w:hAnsi="Times New Roman" w:cs="Times New Roman"/>
          <w:color w:val="000000"/>
          <w:sz w:val="24"/>
          <w:szCs w:val="24"/>
        </w:rPr>
        <w:t>sadržavati</w:t>
      </w:r>
      <w:r w:rsidRPr="0009530A">
        <w:rPr>
          <w:rFonts w:ascii="Times New Roman" w:hAnsi="Times New Roman" w:cs="Times New Roman"/>
          <w:color w:val="000000"/>
          <w:spacing w:val="61"/>
          <w:sz w:val="24"/>
          <w:szCs w:val="24"/>
        </w:rPr>
        <w:t xml:space="preserve"> </w:t>
      </w:r>
      <w:r w:rsidRPr="0009530A">
        <w:rPr>
          <w:rFonts w:ascii="Times New Roman" w:hAnsi="Times New Roman" w:cs="Times New Roman"/>
          <w:color w:val="000000"/>
          <w:sz w:val="24"/>
          <w:szCs w:val="24"/>
        </w:rPr>
        <w:t>i</w:t>
      </w:r>
      <w:r w:rsidRPr="0009530A">
        <w:rPr>
          <w:rFonts w:ascii="Times New Roman" w:hAnsi="Times New Roman" w:cs="Times New Roman"/>
          <w:color w:val="000000"/>
          <w:spacing w:val="60"/>
          <w:sz w:val="24"/>
          <w:szCs w:val="24"/>
        </w:rPr>
        <w:t xml:space="preserve"> </w:t>
      </w:r>
      <w:r w:rsidRPr="0009530A">
        <w:rPr>
          <w:rFonts w:ascii="Times New Roman" w:hAnsi="Times New Roman" w:cs="Times New Roman"/>
          <w:color w:val="000000"/>
          <w:sz w:val="24"/>
          <w:szCs w:val="24"/>
        </w:rPr>
        <w:t>Referentni</w:t>
      </w:r>
      <w:r w:rsidRPr="0009530A">
        <w:rPr>
          <w:rFonts w:ascii="Times New Roman" w:hAnsi="Times New Roman" w:cs="Times New Roman"/>
          <w:color w:val="000000"/>
          <w:spacing w:val="60"/>
          <w:sz w:val="24"/>
          <w:szCs w:val="24"/>
        </w:rPr>
        <w:t xml:space="preserve"> </w:t>
      </w:r>
      <w:r w:rsidRPr="0009530A">
        <w:rPr>
          <w:rFonts w:ascii="Times New Roman" w:hAnsi="Times New Roman" w:cs="Times New Roman"/>
          <w:color w:val="000000"/>
          <w:sz w:val="24"/>
          <w:szCs w:val="24"/>
        </w:rPr>
        <w:t>inventar</w:t>
      </w:r>
      <w:r w:rsidRPr="0009530A">
        <w:rPr>
          <w:rFonts w:ascii="Times New Roman" w:hAnsi="Times New Roman" w:cs="Times New Roman"/>
          <w:color w:val="000000"/>
          <w:spacing w:val="57"/>
          <w:sz w:val="24"/>
          <w:szCs w:val="24"/>
        </w:rPr>
        <w:t xml:space="preserve"> </w:t>
      </w:r>
      <w:r w:rsidRPr="0009530A">
        <w:rPr>
          <w:rFonts w:ascii="Times New Roman" w:hAnsi="Times New Roman" w:cs="Times New Roman"/>
          <w:color w:val="000000"/>
          <w:sz w:val="24"/>
          <w:szCs w:val="24"/>
        </w:rPr>
        <w:t>ispuštanja</w:t>
      </w:r>
      <w:r w:rsidRPr="0009530A">
        <w:rPr>
          <w:rFonts w:ascii="Times New Roman" w:hAnsi="Times New Roman" w:cs="Times New Roman"/>
          <w:color w:val="000000"/>
          <w:spacing w:val="67"/>
          <w:sz w:val="24"/>
          <w:szCs w:val="24"/>
        </w:rPr>
        <w:t xml:space="preserve"> </w:t>
      </w:r>
      <w:r w:rsidRPr="0009530A">
        <w:rPr>
          <w:rFonts w:ascii="Times New Roman" w:hAnsi="Times New Roman" w:cs="Times New Roman"/>
          <w:color w:val="000000"/>
          <w:sz w:val="24"/>
          <w:szCs w:val="24"/>
        </w:rPr>
        <w:t>(engl.</w:t>
      </w:r>
      <w:r w:rsidRPr="0009530A">
        <w:rPr>
          <w:rFonts w:ascii="Times New Roman" w:hAnsi="Times New Roman" w:cs="Times New Roman"/>
          <w:color w:val="000000"/>
          <w:spacing w:val="60"/>
          <w:sz w:val="24"/>
          <w:szCs w:val="24"/>
        </w:rPr>
        <w:t xml:space="preserve"> </w:t>
      </w:r>
      <w:r>
        <w:rPr>
          <w:rFonts w:ascii="Times New Roman" w:hAnsi="Times New Roman" w:cs="Times New Roman"/>
          <w:i/>
          <w:color w:val="000000"/>
          <w:sz w:val="24"/>
          <w:szCs w:val="24"/>
        </w:rPr>
        <w:t xml:space="preserve">Baseline </w:t>
      </w:r>
      <w:r w:rsidRPr="0009530A">
        <w:rPr>
          <w:rFonts w:ascii="Times New Roman" w:hAnsi="Times New Roman" w:cs="Times New Roman"/>
          <w:i/>
          <w:color w:val="000000"/>
          <w:sz w:val="24"/>
          <w:szCs w:val="24"/>
        </w:rPr>
        <w:t>Emission</w:t>
      </w:r>
      <w:r w:rsidRPr="0009530A">
        <w:rPr>
          <w:rFonts w:ascii="Times New Roman" w:hAnsi="Times New Roman" w:cs="Times New Roman"/>
          <w:i/>
          <w:color w:val="000000"/>
          <w:spacing w:val="19"/>
          <w:sz w:val="24"/>
          <w:szCs w:val="24"/>
        </w:rPr>
        <w:t xml:space="preserve"> </w:t>
      </w:r>
      <w:r w:rsidRPr="0009530A">
        <w:rPr>
          <w:rFonts w:ascii="Times New Roman" w:hAnsi="Times New Roman" w:cs="Times New Roman"/>
          <w:i/>
          <w:color w:val="000000"/>
          <w:sz w:val="24"/>
          <w:szCs w:val="24"/>
        </w:rPr>
        <w:t>Inventory</w:t>
      </w:r>
      <w:r w:rsidRPr="0009530A">
        <w:rPr>
          <w:rFonts w:ascii="Times New Roman" w:hAnsi="Times New Roman" w:cs="Times New Roman"/>
          <w:color w:val="000000"/>
          <w:sz w:val="24"/>
          <w:szCs w:val="24"/>
        </w:rPr>
        <w:t>,</w:t>
      </w:r>
      <w:r w:rsidRPr="0009530A">
        <w:rPr>
          <w:rFonts w:ascii="Times New Roman" w:hAnsi="Times New Roman" w:cs="Times New Roman"/>
          <w:color w:val="000000"/>
          <w:spacing w:val="19"/>
          <w:sz w:val="24"/>
          <w:szCs w:val="24"/>
        </w:rPr>
        <w:t xml:space="preserve"> </w:t>
      </w:r>
      <w:r w:rsidRPr="0009530A">
        <w:rPr>
          <w:rFonts w:ascii="Times New Roman" w:hAnsi="Times New Roman" w:cs="Times New Roman"/>
          <w:color w:val="000000"/>
          <w:sz w:val="24"/>
          <w:szCs w:val="24"/>
        </w:rPr>
        <w:t>BEI)</w:t>
      </w:r>
      <w:r w:rsidRPr="0009530A">
        <w:rPr>
          <w:rFonts w:ascii="Times New Roman" w:hAnsi="Times New Roman" w:cs="Times New Roman"/>
          <w:color w:val="000000"/>
          <w:spacing w:val="17"/>
          <w:sz w:val="24"/>
          <w:szCs w:val="24"/>
        </w:rPr>
        <w:t xml:space="preserve"> </w:t>
      </w:r>
      <w:r w:rsidRPr="0009530A">
        <w:rPr>
          <w:rFonts w:ascii="Times New Roman" w:hAnsi="Times New Roman" w:cs="Times New Roman"/>
          <w:color w:val="000000"/>
          <w:sz w:val="24"/>
          <w:szCs w:val="24"/>
        </w:rPr>
        <w:t>u</w:t>
      </w:r>
      <w:r w:rsidRPr="0009530A">
        <w:rPr>
          <w:rFonts w:ascii="Times New Roman" w:hAnsi="Times New Roman" w:cs="Times New Roman"/>
          <w:color w:val="000000"/>
          <w:spacing w:val="20"/>
          <w:sz w:val="24"/>
          <w:szCs w:val="24"/>
        </w:rPr>
        <w:t xml:space="preserve"> </w:t>
      </w:r>
      <w:r w:rsidRPr="0009530A">
        <w:rPr>
          <w:rFonts w:ascii="Times New Roman" w:hAnsi="Times New Roman" w:cs="Times New Roman"/>
          <w:color w:val="000000"/>
          <w:sz w:val="24"/>
          <w:szCs w:val="24"/>
        </w:rPr>
        <w:t>svrhu</w:t>
      </w:r>
      <w:r w:rsidRPr="0009530A">
        <w:rPr>
          <w:rFonts w:ascii="Times New Roman" w:hAnsi="Times New Roman" w:cs="Times New Roman"/>
          <w:color w:val="000000"/>
          <w:spacing w:val="20"/>
          <w:sz w:val="24"/>
          <w:szCs w:val="24"/>
        </w:rPr>
        <w:t xml:space="preserve"> </w:t>
      </w:r>
      <w:r w:rsidRPr="0009530A">
        <w:rPr>
          <w:rFonts w:ascii="Times New Roman" w:hAnsi="Times New Roman" w:cs="Times New Roman"/>
          <w:color w:val="000000"/>
          <w:sz w:val="24"/>
          <w:szCs w:val="24"/>
        </w:rPr>
        <w:t>praćenja</w:t>
      </w:r>
      <w:r w:rsidRPr="0009530A">
        <w:rPr>
          <w:rFonts w:ascii="Times New Roman" w:hAnsi="Times New Roman" w:cs="Times New Roman"/>
          <w:color w:val="000000"/>
          <w:spacing w:val="19"/>
          <w:sz w:val="24"/>
          <w:szCs w:val="24"/>
        </w:rPr>
        <w:t xml:space="preserve"> </w:t>
      </w:r>
      <w:r w:rsidRPr="0009530A">
        <w:rPr>
          <w:rFonts w:ascii="Times New Roman" w:hAnsi="Times New Roman" w:cs="Times New Roman"/>
          <w:color w:val="000000"/>
          <w:sz w:val="24"/>
          <w:szCs w:val="24"/>
        </w:rPr>
        <w:t>aktivnosti</w:t>
      </w:r>
      <w:r w:rsidRPr="0009530A">
        <w:rPr>
          <w:rFonts w:ascii="Times New Roman" w:hAnsi="Times New Roman" w:cs="Times New Roman"/>
          <w:color w:val="000000"/>
          <w:spacing w:val="19"/>
          <w:sz w:val="24"/>
          <w:szCs w:val="24"/>
        </w:rPr>
        <w:t xml:space="preserve"> </w:t>
      </w:r>
      <w:r w:rsidRPr="0009530A">
        <w:rPr>
          <w:rFonts w:ascii="Times New Roman" w:hAnsi="Times New Roman" w:cs="Times New Roman"/>
          <w:color w:val="000000"/>
          <w:sz w:val="24"/>
          <w:szCs w:val="24"/>
        </w:rPr>
        <w:t>prilagodbe</w:t>
      </w:r>
      <w:r w:rsidRPr="0009530A">
        <w:rPr>
          <w:rFonts w:ascii="Times New Roman" w:hAnsi="Times New Roman" w:cs="Times New Roman"/>
          <w:color w:val="000000"/>
          <w:spacing w:val="19"/>
          <w:sz w:val="24"/>
          <w:szCs w:val="24"/>
        </w:rPr>
        <w:t xml:space="preserve"> </w:t>
      </w:r>
      <w:r w:rsidRPr="0009530A">
        <w:rPr>
          <w:rFonts w:ascii="Times New Roman" w:hAnsi="Times New Roman" w:cs="Times New Roman"/>
          <w:color w:val="000000"/>
          <w:spacing w:val="-2"/>
          <w:sz w:val="24"/>
          <w:szCs w:val="24"/>
        </w:rPr>
        <w:t>te</w:t>
      </w:r>
      <w:r w:rsidRPr="0009530A">
        <w:rPr>
          <w:rFonts w:ascii="Times New Roman" w:hAnsi="Times New Roman" w:cs="Times New Roman"/>
          <w:color w:val="000000"/>
          <w:spacing w:val="24"/>
          <w:sz w:val="24"/>
          <w:szCs w:val="24"/>
        </w:rPr>
        <w:t xml:space="preserve"> </w:t>
      </w:r>
      <w:r w:rsidRPr="0009530A">
        <w:rPr>
          <w:rFonts w:ascii="Times New Roman" w:hAnsi="Times New Roman" w:cs="Times New Roman"/>
          <w:color w:val="000000"/>
          <w:sz w:val="24"/>
          <w:szCs w:val="24"/>
        </w:rPr>
        <w:t>Ocjenu</w:t>
      </w:r>
      <w:r w:rsidRPr="0009530A">
        <w:rPr>
          <w:rFonts w:ascii="Times New Roman" w:hAnsi="Times New Roman" w:cs="Times New Roman"/>
          <w:color w:val="000000"/>
          <w:spacing w:val="20"/>
          <w:sz w:val="24"/>
          <w:szCs w:val="24"/>
        </w:rPr>
        <w:t xml:space="preserve"> </w:t>
      </w:r>
      <w:r w:rsidRPr="0009530A">
        <w:rPr>
          <w:rFonts w:ascii="Times New Roman" w:hAnsi="Times New Roman" w:cs="Times New Roman"/>
          <w:color w:val="000000"/>
          <w:sz w:val="24"/>
          <w:szCs w:val="24"/>
        </w:rPr>
        <w:t>rizika</w:t>
      </w:r>
      <w:r w:rsidRPr="0009530A">
        <w:rPr>
          <w:rFonts w:ascii="Times New Roman" w:hAnsi="Times New Roman" w:cs="Times New Roman"/>
          <w:color w:val="000000"/>
          <w:spacing w:val="19"/>
          <w:sz w:val="24"/>
          <w:szCs w:val="24"/>
        </w:rPr>
        <w:t xml:space="preserve"> </w:t>
      </w:r>
      <w:r w:rsidRPr="0009530A">
        <w:rPr>
          <w:rFonts w:ascii="Times New Roman" w:hAnsi="Times New Roman" w:cs="Times New Roman"/>
          <w:color w:val="000000"/>
          <w:sz w:val="24"/>
          <w:szCs w:val="24"/>
        </w:rPr>
        <w:t>i</w:t>
      </w:r>
      <w:r w:rsidRPr="0009530A">
        <w:rPr>
          <w:rFonts w:ascii="Times New Roman" w:hAnsi="Times New Roman" w:cs="Times New Roman"/>
          <w:color w:val="000000"/>
          <w:spacing w:val="20"/>
          <w:sz w:val="24"/>
          <w:szCs w:val="24"/>
        </w:rPr>
        <w:t xml:space="preserve"> </w:t>
      </w:r>
      <w:r w:rsidRPr="0009530A">
        <w:rPr>
          <w:rFonts w:ascii="Times New Roman" w:hAnsi="Times New Roman" w:cs="Times New Roman"/>
          <w:color w:val="000000"/>
          <w:sz w:val="24"/>
          <w:szCs w:val="24"/>
        </w:rPr>
        <w:t>ranjivosti</w:t>
      </w:r>
      <w:r w:rsidRPr="0009530A">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 xml:space="preserve">na </w:t>
      </w:r>
      <w:r w:rsidRPr="0009530A">
        <w:rPr>
          <w:rFonts w:ascii="Times New Roman" w:hAnsi="Times New Roman" w:cs="Times New Roman"/>
          <w:color w:val="000000"/>
          <w:sz w:val="24"/>
          <w:szCs w:val="24"/>
        </w:rPr>
        <w:t>klimatske</w:t>
      </w:r>
      <w:r w:rsidRPr="0009530A">
        <w:rPr>
          <w:rFonts w:ascii="Times New Roman" w:hAnsi="Times New Roman" w:cs="Times New Roman"/>
          <w:color w:val="000000"/>
          <w:spacing w:val="5"/>
          <w:sz w:val="24"/>
          <w:szCs w:val="24"/>
        </w:rPr>
        <w:t xml:space="preserve"> </w:t>
      </w:r>
      <w:r w:rsidRPr="0009530A">
        <w:rPr>
          <w:rFonts w:ascii="Times New Roman" w:hAnsi="Times New Roman" w:cs="Times New Roman"/>
          <w:color w:val="000000"/>
          <w:sz w:val="24"/>
          <w:szCs w:val="24"/>
        </w:rPr>
        <w:t>promjene</w:t>
      </w:r>
      <w:r w:rsidRPr="0009530A">
        <w:rPr>
          <w:rFonts w:ascii="Times New Roman" w:hAnsi="Times New Roman" w:cs="Times New Roman"/>
          <w:color w:val="000000"/>
          <w:spacing w:val="5"/>
          <w:sz w:val="24"/>
          <w:szCs w:val="24"/>
        </w:rPr>
        <w:t xml:space="preserve"> </w:t>
      </w:r>
      <w:r w:rsidRPr="0009530A">
        <w:rPr>
          <w:rFonts w:ascii="Times New Roman" w:hAnsi="Times New Roman" w:cs="Times New Roman"/>
          <w:color w:val="000000"/>
          <w:sz w:val="24"/>
          <w:szCs w:val="24"/>
        </w:rPr>
        <w:t>(engl.</w:t>
      </w:r>
      <w:r w:rsidRPr="0009530A">
        <w:rPr>
          <w:rFonts w:ascii="Times New Roman" w:hAnsi="Times New Roman" w:cs="Times New Roman"/>
          <w:color w:val="000000"/>
          <w:spacing w:val="6"/>
          <w:sz w:val="24"/>
          <w:szCs w:val="24"/>
        </w:rPr>
        <w:t xml:space="preserve"> </w:t>
      </w:r>
      <w:r w:rsidRPr="0009530A">
        <w:rPr>
          <w:rFonts w:ascii="Times New Roman" w:hAnsi="Times New Roman" w:cs="Times New Roman"/>
          <w:i/>
          <w:color w:val="000000"/>
          <w:sz w:val="24"/>
          <w:szCs w:val="24"/>
        </w:rPr>
        <w:t>Risk</w:t>
      </w:r>
      <w:r w:rsidRPr="0009530A">
        <w:rPr>
          <w:rFonts w:ascii="Times New Roman" w:hAnsi="Times New Roman" w:cs="Times New Roman"/>
          <w:i/>
          <w:color w:val="000000"/>
          <w:spacing w:val="5"/>
          <w:sz w:val="24"/>
          <w:szCs w:val="24"/>
        </w:rPr>
        <w:t xml:space="preserve"> </w:t>
      </w:r>
      <w:r w:rsidRPr="0009530A">
        <w:rPr>
          <w:rFonts w:ascii="Times New Roman" w:hAnsi="Times New Roman" w:cs="Times New Roman"/>
          <w:i/>
          <w:color w:val="000000"/>
          <w:sz w:val="24"/>
          <w:szCs w:val="24"/>
        </w:rPr>
        <w:t>and</w:t>
      </w:r>
      <w:r w:rsidRPr="0009530A">
        <w:rPr>
          <w:rFonts w:ascii="Times New Roman" w:hAnsi="Times New Roman" w:cs="Times New Roman"/>
          <w:i/>
          <w:color w:val="000000"/>
          <w:spacing w:val="3"/>
          <w:sz w:val="24"/>
          <w:szCs w:val="24"/>
        </w:rPr>
        <w:t xml:space="preserve"> </w:t>
      </w:r>
      <w:r w:rsidRPr="0009530A">
        <w:rPr>
          <w:rFonts w:ascii="Times New Roman" w:hAnsi="Times New Roman" w:cs="Times New Roman"/>
          <w:i/>
          <w:color w:val="000000"/>
          <w:sz w:val="24"/>
          <w:szCs w:val="24"/>
        </w:rPr>
        <w:t>Vulnerability</w:t>
      </w:r>
      <w:r w:rsidRPr="0009530A">
        <w:rPr>
          <w:rFonts w:ascii="Times New Roman" w:hAnsi="Times New Roman" w:cs="Times New Roman"/>
          <w:i/>
          <w:color w:val="000000"/>
          <w:spacing w:val="4"/>
          <w:sz w:val="24"/>
          <w:szCs w:val="24"/>
        </w:rPr>
        <w:t xml:space="preserve"> </w:t>
      </w:r>
      <w:r w:rsidRPr="0009530A">
        <w:rPr>
          <w:rFonts w:ascii="Times New Roman" w:hAnsi="Times New Roman" w:cs="Times New Roman"/>
          <w:i/>
          <w:color w:val="000000"/>
          <w:sz w:val="24"/>
          <w:szCs w:val="24"/>
        </w:rPr>
        <w:t>Assessment</w:t>
      </w:r>
      <w:r w:rsidRPr="0009530A">
        <w:rPr>
          <w:rFonts w:ascii="Times New Roman" w:hAnsi="Times New Roman" w:cs="Times New Roman"/>
          <w:color w:val="000000"/>
          <w:sz w:val="24"/>
          <w:szCs w:val="24"/>
        </w:rPr>
        <w:t>,</w:t>
      </w:r>
      <w:r w:rsidRPr="0009530A">
        <w:rPr>
          <w:rFonts w:ascii="Times New Roman" w:hAnsi="Times New Roman" w:cs="Times New Roman"/>
          <w:color w:val="000000"/>
          <w:spacing w:val="5"/>
          <w:sz w:val="24"/>
          <w:szCs w:val="24"/>
        </w:rPr>
        <w:t xml:space="preserve"> </w:t>
      </w:r>
      <w:r w:rsidRPr="0009530A">
        <w:rPr>
          <w:rFonts w:ascii="Times New Roman" w:hAnsi="Times New Roman" w:cs="Times New Roman"/>
          <w:color w:val="000000"/>
          <w:sz w:val="24"/>
          <w:szCs w:val="24"/>
        </w:rPr>
        <w:t>RVA).</w:t>
      </w:r>
      <w:r w:rsidRPr="0009530A">
        <w:rPr>
          <w:rFonts w:ascii="Times New Roman" w:hAnsi="Times New Roman" w:cs="Times New Roman"/>
          <w:color w:val="000000"/>
          <w:spacing w:val="4"/>
          <w:sz w:val="24"/>
          <w:szCs w:val="24"/>
        </w:rPr>
        <w:t xml:space="preserve"> </w:t>
      </w:r>
      <w:r w:rsidRPr="0009530A">
        <w:rPr>
          <w:rFonts w:ascii="Times New Roman" w:hAnsi="Times New Roman" w:cs="Times New Roman"/>
          <w:color w:val="000000"/>
          <w:sz w:val="24"/>
          <w:szCs w:val="24"/>
        </w:rPr>
        <w:t>Strategija</w:t>
      </w:r>
      <w:r w:rsidRPr="0009530A">
        <w:rPr>
          <w:rFonts w:ascii="Times New Roman" w:hAnsi="Times New Roman" w:cs="Times New Roman"/>
          <w:color w:val="000000"/>
          <w:spacing w:val="2"/>
          <w:sz w:val="24"/>
          <w:szCs w:val="24"/>
        </w:rPr>
        <w:t xml:space="preserve"> </w:t>
      </w:r>
      <w:r w:rsidRPr="0009530A">
        <w:rPr>
          <w:rFonts w:ascii="Times New Roman" w:hAnsi="Times New Roman" w:cs="Times New Roman"/>
          <w:color w:val="000000"/>
          <w:sz w:val="24"/>
          <w:szCs w:val="24"/>
        </w:rPr>
        <w:t>prilagodbe</w:t>
      </w:r>
      <w:r w:rsidRPr="0009530A">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 xml:space="preserve">trebala </w:t>
      </w:r>
      <w:r w:rsidRPr="0009530A">
        <w:rPr>
          <w:rFonts w:ascii="Times New Roman" w:hAnsi="Times New Roman" w:cs="Times New Roman"/>
          <w:color w:val="000000"/>
          <w:spacing w:val="-1"/>
          <w:sz w:val="24"/>
          <w:szCs w:val="24"/>
        </w:rPr>
        <w:t>bi</w:t>
      </w:r>
      <w:r w:rsidRPr="0009530A">
        <w:rPr>
          <w:rFonts w:ascii="Times New Roman" w:hAnsi="Times New Roman" w:cs="Times New Roman"/>
          <w:color w:val="000000"/>
          <w:spacing w:val="30"/>
          <w:sz w:val="24"/>
          <w:szCs w:val="24"/>
        </w:rPr>
        <w:t xml:space="preserve"> </w:t>
      </w:r>
      <w:r w:rsidRPr="0009530A">
        <w:rPr>
          <w:rFonts w:ascii="Times New Roman" w:hAnsi="Times New Roman" w:cs="Times New Roman"/>
          <w:color w:val="000000"/>
          <w:sz w:val="24"/>
          <w:szCs w:val="24"/>
        </w:rPr>
        <w:t>biti</w:t>
      </w:r>
      <w:r w:rsidRPr="0009530A">
        <w:rPr>
          <w:rFonts w:ascii="Times New Roman" w:hAnsi="Times New Roman" w:cs="Times New Roman"/>
          <w:color w:val="000000"/>
          <w:spacing w:val="29"/>
          <w:sz w:val="24"/>
          <w:szCs w:val="24"/>
        </w:rPr>
        <w:t xml:space="preserve"> </w:t>
      </w:r>
      <w:r w:rsidRPr="0009530A">
        <w:rPr>
          <w:rFonts w:ascii="Times New Roman" w:hAnsi="Times New Roman" w:cs="Times New Roman"/>
          <w:color w:val="000000"/>
          <w:sz w:val="24"/>
          <w:szCs w:val="24"/>
        </w:rPr>
        <w:t>dio</w:t>
      </w:r>
      <w:r w:rsidRPr="0009530A">
        <w:rPr>
          <w:rFonts w:ascii="Times New Roman" w:hAnsi="Times New Roman" w:cs="Times New Roman"/>
          <w:color w:val="000000"/>
          <w:spacing w:val="27"/>
          <w:sz w:val="24"/>
          <w:szCs w:val="24"/>
        </w:rPr>
        <w:t xml:space="preserve"> </w:t>
      </w:r>
      <w:r w:rsidRPr="0009530A">
        <w:rPr>
          <w:rFonts w:ascii="Times New Roman" w:hAnsi="Times New Roman" w:cs="Times New Roman"/>
          <w:color w:val="000000"/>
          <w:sz w:val="24"/>
          <w:szCs w:val="24"/>
        </w:rPr>
        <w:t>SECAP-a</w:t>
      </w:r>
      <w:r w:rsidRPr="0009530A">
        <w:rPr>
          <w:rFonts w:ascii="Times New Roman" w:hAnsi="Times New Roman" w:cs="Times New Roman"/>
          <w:color w:val="000000"/>
          <w:spacing w:val="29"/>
          <w:sz w:val="24"/>
          <w:szCs w:val="24"/>
        </w:rPr>
        <w:t xml:space="preserve"> </w:t>
      </w:r>
      <w:r w:rsidRPr="0009530A">
        <w:rPr>
          <w:rFonts w:ascii="Times New Roman" w:hAnsi="Times New Roman" w:cs="Times New Roman"/>
          <w:color w:val="000000"/>
          <w:spacing w:val="-1"/>
          <w:sz w:val="24"/>
          <w:szCs w:val="24"/>
        </w:rPr>
        <w:t>i/ili</w:t>
      </w:r>
      <w:r w:rsidRPr="0009530A">
        <w:rPr>
          <w:rFonts w:ascii="Times New Roman" w:hAnsi="Times New Roman" w:cs="Times New Roman"/>
          <w:color w:val="000000"/>
          <w:spacing w:val="30"/>
          <w:sz w:val="24"/>
          <w:szCs w:val="24"/>
        </w:rPr>
        <w:t xml:space="preserve"> </w:t>
      </w:r>
      <w:r w:rsidRPr="0009530A">
        <w:rPr>
          <w:rFonts w:ascii="Times New Roman" w:hAnsi="Times New Roman" w:cs="Times New Roman"/>
          <w:color w:val="000000"/>
          <w:spacing w:val="-1"/>
          <w:sz w:val="24"/>
          <w:szCs w:val="24"/>
        </w:rPr>
        <w:t>se</w:t>
      </w:r>
      <w:r w:rsidRPr="0009530A">
        <w:rPr>
          <w:rFonts w:ascii="Times New Roman" w:hAnsi="Times New Roman" w:cs="Times New Roman"/>
          <w:color w:val="000000"/>
          <w:spacing w:val="30"/>
          <w:sz w:val="24"/>
          <w:szCs w:val="24"/>
        </w:rPr>
        <w:t xml:space="preserve"> </w:t>
      </w:r>
      <w:r w:rsidRPr="0009530A">
        <w:rPr>
          <w:rFonts w:ascii="Times New Roman" w:hAnsi="Times New Roman" w:cs="Times New Roman"/>
          <w:color w:val="000000"/>
          <w:sz w:val="24"/>
          <w:szCs w:val="24"/>
        </w:rPr>
        <w:t>treba</w:t>
      </w:r>
      <w:r w:rsidRPr="0009530A">
        <w:rPr>
          <w:rFonts w:ascii="Times New Roman" w:hAnsi="Times New Roman" w:cs="Times New Roman"/>
          <w:color w:val="000000"/>
          <w:spacing w:val="29"/>
          <w:sz w:val="24"/>
          <w:szCs w:val="24"/>
        </w:rPr>
        <w:t xml:space="preserve"> </w:t>
      </w:r>
      <w:r w:rsidRPr="0009530A">
        <w:rPr>
          <w:rFonts w:ascii="Times New Roman" w:hAnsi="Times New Roman" w:cs="Times New Roman"/>
          <w:color w:val="000000"/>
          <w:sz w:val="24"/>
          <w:szCs w:val="24"/>
        </w:rPr>
        <w:t>razviti</w:t>
      </w:r>
      <w:r w:rsidRPr="0009530A">
        <w:rPr>
          <w:rFonts w:ascii="Times New Roman" w:hAnsi="Times New Roman" w:cs="Times New Roman"/>
          <w:color w:val="000000"/>
          <w:spacing w:val="27"/>
          <w:sz w:val="24"/>
          <w:szCs w:val="24"/>
        </w:rPr>
        <w:t xml:space="preserve"> </w:t>
      </w:r>
      <w:r w:rsidRPr="0009530A">
        <w:rPr>
          <w:rFonts w:ascii="Times New Roman" w:hAnsi="Times New Roman" w:cs="Times New Roman"/>
          <w:color w:val="000000"/>
          <w:sz w:val="24"/>
          <w:szCs w:val="24"/>
        </w:rPr>
        <w:t>i</w:t>
      </w:r>
      <w:r w:rsidRPr="0009530A">
        <w:rPr>
          <w:rFonts w:ascii="Times New Roman" w:hAnsi="Times New Roman" w:cs="Times New Roman"/>
          <w:color w:val="000000"/>
          <w:spacing w:val="29"/>
          <w:sz w:val="24"/>
          <w:szCs w:val="24"/>
        </w:rPr>
        <w:t xml:space="preserve"> </w:t>
      </w:r>
      <w:r w:rsidRPr="0009530A">
        <w:rPr>
          <w:rFonts w:ascii="Times New Roman" w:hAnsi="Times New Roman" w:cs="Times New Roman"/>
          <w:color w:val="000000"/>
          <w:sz w:val="24"/>
          <w:szCs w:val="24"/>
        </w:rPr>
        <w:t>uključiti</w:t>
      </w:r>
      <w:r w:rsidRPr="0009530A">
        <w:rPr>
          <w:rFonts w:ascii="Times New Roman" w:hAnsi="Times New Roman" w:cs="Times New Roman"/>
          <w:color w:val="000000"/>
          <w:spacing w:val="29"/>
          <w:sz w:val="24"/>
          <w:szCs w:val="24"/>
        </w:rPr>
        <w:t xml:space="preserve"> </w:t>
      </w:r>
      <w:r w:rsidRPr="0009530A">
        <w:rPr>
          <w:rFonts w:ascii="Times New Roman" w:hAnsi="Times New Roman" w:cs="Times New Roman"/>
          <w:color w:val="000000"/>
          <w:sz w:val="24"/>
          <w:szCs w:val="24"/>
        </w:rPr>
        <w:t>u</w:t>
      </w:r>
      <w:r w:rsidRPr="0009530A">
        <w:rPr>
          <w:rFonts w:ascii="Times New Roman" w:hAnsi="Times New Roman" w:cs="Times New Roman"/>
          <w:color w:val="000000"/>
          <w:spacing w:val="29"/>
          <w:sz w:val="24"/>
          <w:szCs w:val="24"/>
        </w:rPr>
        <w:t xml:space="preserve"> </w:t>
      </w:r>
      <w:r w:rsidRPr="0009530A">
        <w:rPr>
          <w:rFonts w:ascii="Times New Roman" w:hAnsi="Times New Roman" w:cs="Times New Roman"/>
          <w:color w:val="000000"/>
          <w:sz w:val="24"/>
          <w:szCs w:val="24"/>
        </w:rPr>
        <w:t>zaseban</w:t>
      </w:r>
      <w:r w:rsidRPr="0009530A">
        <w:rPr>
          <w:rFonts w:ascii="Times New Roman" w:hAnsi="Times New Roman" w:cs="Times New Roman"/>
          <w:color w:val="000000"/>
          <w:spacing w:val="27"/>
          <w:sz w:val="24"/>
          <w:szCs w:val="24"/>
        </w:rPr>
        <w:t xml:space="preserve"> </w:t>
      </w:r>
      <w:r w:rsidRPr="0009530A">
        <w:rPr>
          <w:rFonts w:ascii="Times New Roman" w:hAnsi="Times New Roman" w:cs="Times New Roman"/>
          <w:color w:val="000000"/>
          <w:sz w:val="24"/>
          <w:szCs w:val="24"/>
        </w:rPr>
        <w:t>planski</w:t>
      </w:r>
      <w:r w:rsidRPr="0009530A">
        <w:rPr>
          <w:rFonts w:ascii="Times New Roman" w:hAnsi="Times New Roman" w:cs="Times New Roman"/>
          <w:color w:val="000000"/>
          <w:spacing w:val="29"/>
          <w:sz w:val="24"/>
          <w:szCs w:val="24"/>
        </w:rPr>
        <w:t xml:space="preserve"> </w:t>
      </w:r>
      <w:r w:rsidRPr="0009530A">
        <w:rPr>
          <w:rFonts w:ascii="Times New Roman" w:hAnsi="Times New Roman" w:cs="Times New Roman"/>
          <w:color w:val="000000"/>
          <w:sz w:val="24"/>
          <w:szCs w:val="24"/>
        </w:rPr>
        <w:t>dokument.</w:t>
      </w:r>
      <w:r w:rsidRPr="0009530A">
        <w:rPr>
          <w:rFonts w:ascii="Times New Roman" w:hAnsi="Times New Roman" w:cs="Times New Roman"/>
          <w:color w:val="000000"/>
          <w:spacing w:val="29"/>
          <w:sz w:val="24"/>
          <w:szCs w:val="24"/>
        </w:rPr>
        <w:t xml:space="preserve"> </w:t>
      </w:r>
      <w:r w:rsidRPr="0009530A">
        <w:rPr>
          <w:rFonts w:ascii="Times New Roman" w:hAnsi="Times New Roman" w:cs="Times New Roman"/>
          <w:color w:val="000000"/>
          <w:sz w:val="24"/>
          <w:szCs w:val="24"/>
        </w:rPr>
        <w:t>Ovaj</w:t>
      </w:r>
      <w:r w:rsidRPr="0009530A">
        <w:rPr>
          <w:rFonts w:ascii="Times New Roman" w:hAnsi="Times New Roman" w:cs="Times New Roman"/>
          <w:color w:val="000000"/>
          <w:spacing w:val="27"/>
          <w:sz w:val="24"/>
          <w:szCs w:val="24"/>
        </w:rPr>
        <w:t xml:space="preserve"> </w:t>
      </w:r>
      <w:r>
        <w:rPr>
          <w:rFonts w:ascii="Times New Roman" w:hAnsi="Times New Roman" w:cs="Times New Roman"/>
          <w:color w:val="000000"/>
          <w:sz w:val="24"/>
          <w:szCs w:val="24"/>
        </w:rPr>
        <w:t xml:space="preserve">odvažan </w:t>
      </w:r>
      <w:r w:rsidRPr="0009530A">
        <w:rPr>
          <w:rFonts w:ascii="Times New Roman" w:hAnsi="Times New Roman" w:cs="Times New Roman"/>
          <w:color w:val="000000"/>
          <w:sz w:val="24"/>
          <w:szCs w:val="24"/>
        </w:rPr>
        <w:t>politički</w:t>
      </w:r>
      <w:r w:rsidRPr="0009530A">
        <w:rPr>
          <w:rFonts w:ascii="Times New Roman" w:hAnsi="Times New Roman" w:cs="Times New Roman"/>
          <w:color w:val="000000"/>
          <w:spacing w:val="13"/>
          <w:sz w:val="24"/>
          <w:szCs w:val="24"/>
        </w:rPr>
        <w:t xml:space="preserve"> </w:t>
      </w:r>
      <w:r w:rsidRPr="0009530A">
        <w:rPr>
          <w:rFonts w:ascii="Times New Roman" w:hAnsi="Times New Roman" w:cs="Times New Roman"/>
          <w:color w:val="000000"/>
          <w:sz w:val="24"/>
          <w:szCs w:val="24"/>
        </w:rPr>
        <w:t>angažman</w:t>
      </w:r>
      <w:r w:rsidRPr="0009530A">
        <w:rPr>
          <w:rFonts w:ascii="Times New Roman" w:hAnsi="Times New Roman" w:cs="Times New Roman"/>
          <w:color w:val="000000"/>
          <w:spacing w:val="9"/>
          <w:sz w:val="24"/>
          <w:szCs w:val="24"/>
        </w:rPr>
        <w:t xml:space="preserve"> </w:t>
      </w:r>
      <w:r w:rsidRPr="0009530A">
        <w:rPr>
          <w:rFonts w:ascii="Times New Roman" w:hAnsi="Times New Roman" w:cs="Times New Roman"/>
          <w:color w:val="000000"/>
          <w:sz w:val="24"/>
          <w:szCs w:val="24"/>
        </w:rPr>
        <w:t>označava</w:t>
      </w:r>
      <w:r w:rsidRPr="0009530A">
        <w:rPr>
          <w:rFonts w:ascii="Times New Roman" w:hAnsi="Times New Roman" w:cs="Times New Roman"/>
          <w:color w:val="000000"/>
          <w:spacing w:val="11"/>
          <w:sz w:val="24"/>
          <w:szCs w:val="24"/>
        </w:rPr>
        <w:t xml:space="preserve"> </w:t>
      </w:r>
      <w:r w:rsidRPr="0009530A">
        <w:rPr>
          <w:rFonts w:ascii="Times New Roman" w:hAnsi="Times New Roman" w:cs="Times New Roman"/>
          <w:color w:val="000000"/>
          <w:sz w:val="24"/>
          <w:szCs w:val="24"/>
        </w:rPr>
        <w:t>početak</w:t>
      </w:r>
      <w:r w:rsidRPr="0009530A">
        <w:rPr>
          <w:rFonts w:ascii="Times New Roman" w:hAnsi="Times New Roman" w:cs="Times New Roman"/>
          <w:color w:val="000000"/>
          <w:spacing w:val="11"/>
          <w:sz w:val="24"/>
          <w:szCs w:val="24"/>
        </w:rPr>
        <w:t xml:space="preserve"> </w:t>
      </w:r>
      <w:r w:rsidRPr="0009530A">
        <w:rPr>
          <w:rFonts w:ascii="Times New Roman" w:hAnsi="Times New Roman" w:cs="Times New Roman"/>
          <w:color w:val="000000"/>
          <w:sz w:val="24"/>
          <w:szCs w:val="24"/>
        </w:rPr>
        <w:t>dugotrajnog</w:t>
      </w:r>
      <w:r w:rsidRPr="0009530A">
        <w:rPr>
          <w:rFonts w:ascii="Times New Roman" w:hAnsi="Times New Roman" w:cs="Times New Roman"/>
          <w:color w:val="000000"/>
          <w:spacing w:val="9"/>
          <w:sz w:val="24"/>
          <w:szCs w:val="24"/>
        </w:rPr>
        <w:t xml:space="preserve"> </w:t>
      </w:r>
      <w:r w:rsidRPr="0009530A">
        <w:rPr>
          <w:rFonts w:ascii="Times New Roman" w:hAnsi="Times New Roman" w:cs="Times New Roman"/>
          <w:color w:val="000000"/>
          <w:sz w:val="24"/>
          <w:szCs w:val="24"/>
        </w:rPr>
        <w:t>postupka,</w:t>
      </w:r>
      <w:r w:rsidRPr="0009530A">
        <w:rPr>
          <w:rFonts w:ascii="Times New Roman" w:hAnsi="Times New Roman" w:cs="Times New Roman"/>
          <w:color w:val="000000"/>
          <w:spacing w:val="12"/>
          <w:sz w:val="24"/>
          <w:szCs w:val="24"/>
        </w:rPr>
        <w:t xml:space="preserve"> </w:t>
      </w:r>
      <w:r w:rsidRPr="0009530A">
        <w:rPr>
          <w:rFonts w:ascii="Times New Roman" w:hAnsi="Times New Roman" w:cs="Times New Roman"/>
          <w:color w:val="000000"/>
          <w:sz w:val="24"/>
          <w:szCs w:val="24"/>
        </w:rPr>
        <w:t>a</w:t>
      </w:r>
      <w:r w:rsidRPr="0009530A">
        <w:rPr>
          <w:rFonts w:ascii="Times New Roman" w:hAnsi="Times New Roman" w:cs="Times New Roman"/>
          <w:color w:val="000000"/>
          <w:spacing w:val="12"/>
          <w:sz w:val="24"/>
          <w:szCs w:val="24"/>
        </w:rPr>
        <w:t xml:space="preserve"> </w:t>
      </w:r>
      <w:r w:rsidRPr="0009530A">
        <w:rPr>
          <w:rFonts w:ascii="Times New Roman" w:hAnsi="Times New Roman" w:cs="Times New Roman"/>
          <w:color w:val="000000"/>
          <w:sz w:val="24"/>
          <w:szCs w:val="24"/>
        </w:rPr>
        <w:t>gradovi</w:t>
      </w:r>
      <w:r w:rsidRPr="0009530A">
        <w:rPr>
          <w:rFonts w:ascii="Times New Roman" w:hAnsi="Times New Roman" w:cs="Times New Roman"/>
          <w:color w:val="000000"/>
          <w:spacing w:val="11"/>
          <w:sz w:val="24"/>
          <w:szCs w:val="24"/>
        </w:rPr>
        <w:t xml:space="preserve"> </w:t>
      </w:r>
      <w:r w:rsidRPr="0009530A">
        <w:rPr>
          <w:rFonts w:ascii="Times New Roman" w:hAnsi="Times New Roman" w:cs="Times New Roman"/>
          <w:color w:val="000000"/>
          <w:spacing w:val="-1"/>
          <w:sz w:val="24"/>
          <w:szCs w:val="24"/>
        </w:rPr>
        <w:t>su</w:t>
      </w:r>
      <w:r w:rsidRPr="0009530A">
        <w:rPr>
          <w:rFonts w:ascii="Times New Roman" w:hAnsi="Times New Roman" w:cs="Times New Roman"/>
          <w:color w:val="000000"/>
          <w:spacing w:val="13"/>
          <w:sz w:val="24"/>
          <w:szCs w:val="24"/>
        </w:rPr>
        <w:t xml:space="preserve"> </w:t>
      </w:r>
      <w:r w:rsidRPr="0009530A">
        <w:rPr>
          <w:rFonts w:ascii="Times New Roman" w:hAnsi="Times New Roman" w:cs="Times New Roman"/>
          <w:color w:val="000000"/>
          <w:sz w:val="24"/>
          <w:szCs w:val="24"/>
        </w:rPr>
        <w:t>obvezni</w:t>
      </w:r>
      <w:r w:rsidRPr="0009530A">
        <w:rPr>
          <w:rFonts w:ascii="Times New Roman" w:hAnsi="Times New Roman" w:cs="Times New Roman"/>
          <w:color w:val="000000"/>
          <w:spacing w:val="10"/>
          <w:sz w:val="24"/>
          <w:szCs w:val="24"/>
        </w:rPr>
        <w:t xml:space="preserve"> </w:t>
      </w:r>
      <w:r w:rsidRPr="0009530A">
        <w:rPr>
          <w:rFonts w:ascii="Times New Roman" w:hAnsi="Times New Roman" w:cs="Times New Roman"/>
          <w:color w:val="000000"/>
          <w:sz w:val="24"/>
          <w:szCs w:val="24"/>
        </w:rPr>
        <w:t>izvještavati</w:t>
      </w:r>
      <w:r w:rsidRPr="0009530A">
        <w:rPr>
          <w:rFonts w:ascii="Times New Roman" w:hAnsi="Times New Roman" w:cs="Times New Roman"/>
          <w:color w:val="000000"/>
          <w:spacing w:val="10"/>
          <w:sz w:val="24"/>
          <w:szCs w:val="24"/>
        </w:rPr>
        <w:t xml:space="preserve"> </w:t>
      </w:r>
      <w:r>
        <w:rPr>
          <w:rFonts w:ascii="Times New Roman" w:hAnsi="Times New Roman" w:cs="Times New Roman"/>
          <w:color w:val="000000"/>
          <w:sz w:val="24"/>
          <w:szCs w:val="24"/>
        </w:rPr>
        <w:t xml:space="preserve">o </w:t>
      </w:r>
      <w:r w:rsidRPr="0009530A">
        <w:rPr>
          <w:rFonts w:ascii="Times New Roman" w:hAnsi="Times New Roman" w:cs="Times New Roman"/>
          <w:color w:val="000000"/>
          <w:sz w:val="24"/>
          <w:szCs w:val="24"/>
        </w:rPr>
        <w:t xml:space="preserve">napretku provedbe </w:t>
      </w:r>
      <w:r w:rsidRPr="0009530A">
        <w:rPr>
          <w:rFonts w:ascii="Times New Roman" w:hAnsi="Times New Roman" w:cs="Times New Roman"/>
          <w:color w:val="000000"/>
          <w:spacing w:val="-1"/>
          <w:sz w:val="24"/>
          <w:szCs w:val="24"/>
        </w:rPr>
        <w:t>planova</w:t>
      </w:r>
      <w:r w:rsidRPr="0009530A">
        <w:rPr>
          <w:rFonts w:ascii="Times New Roman" w:hAnsi="Times New Roman" w:cs="Times New Roman"/>
          <w:color w:val="000000"/>
          <w:spacing w:val="1"/>
          <w:sz w:val="24"/>
          <w:szCs w:val="24"/>
        </w:rPr>
        <w:t xml:space="preserve"> </w:t>
      </w:r>
      <w:r w:rsidRPr="0009530A">
        <w:rPr>
          <w:rFonts w:ascii="Times New Roman" w:hAnsi="Times New Roman" w:cs="Times New Roman"/>
          <w:color w:val="000000"/>
          <w:sz w:val="24"/>
          <w:szCs w:val="24"/>
        </w:rPr>
        <w:t>svake dvije</w:t>
      </w:r>
      <w:r w:rsidRPr="0009530A">
        <w:rPr>
          <w:rFonts w:ascii="Times New Roman" w:hAnsi="Times New Roman" w:cs="Times New Roman"/>
          <w:color w:val="000000"/>
          <w:spacing w:val="1"/>
          <w:sz w:val="24"/>
          <w:szCs w:val="24"/>
        </w:rPr>
        <w:t xml:space="preserve"> </w:t>
      </w:r>
      <w:r w:rsidRPr="0009530A">
        <w:rPr>
          <w:rFonts w:ascii="Times New Roman" w:hAnsi="Times New Roman" w:cs="Times New Roman"/>
          <w:color w:val="000000"/>
          <w:sz w:val="24"/>
          <w:szCs w:val="24"/>
        </w:rPr>
        <w:t>godine.</w:t>
      </w:r>
    </w:p>
    <w:p w14:paraId="31F47774" w14:textId="77777777" w:rsidR="00907A3B" w:rsidRPr="0009530A" w:rsidRDefault="00907A3B" w:rsidP="00907A3B">
      <w:pPr>
        <w:spacing w:after="0" w:line="360" w:lineRule="auto"/>
        <w:jc w:val="both"/>
        <w:rPr>
          <w:rFonts w:ascii="Times New Roman" w:hAnsi="Times New Roman" w:cs="Times New Roman"/>
          <w:color w:val="000000"/>
          <w:sz w:val="24"/>
          <w:szCs w:val="24"/>
        </w:rPr>
      </w:pPr>
      <w:r w:rsidRPr="0009530A">
        <w:rPr>
          <w:rFonts w:ascii="Times New Roman" w:hAnsi="Times New Roman" w:cs="Times New Roman"/>
          <w:color w:val="000000"/>
          <w:sz w:val="24"/>
          <w:szCs w:val="24"/>
        </w:rPr>
        <w:t>Ovoj</w:t>
      </w:r>
      <w:r w:rsidRPr="0009530A">
        <w:rPr>
          <w:rFonts w:ascii="Times New Roman" w:hAnsi="Times New Roman" w:cs="Times New Roman"/>
          <w:color w:val="000000"/>
          <w:spacing w:val="-1"/>
          <w:sz w:val="24"/>
          <w:szCs w:val="24"/>
        </w:rPr>
        <w:t xml:space="preserve"> </w:t>
      </w:r>
      <w:r w:rsidRPr="0009530A">
        <w:rPr>
          <w:rFonts w:ascii="Times New Roman" w:hAnsi="Times New Roman" w:cs="Times New Roman"/>
          <w:color w:val="000000"/>
          <w:sz w:val="24"/>
          <w:szCs w:val="24"/>
        </w:rPr>
        <w:t>dragovoljnoj</w:t>
      </w:r>
      <w:r w:rsidRPr="0009530A">
        <w:rPr>
          <w:rFonts w:ascii="Times New Roman" w:hAnsi="Times New Roman" w:cs="Times New Roman"/>
          <w:color w:val="000000"/>
          <w:spacing w:val="-1"/>
          <w:sz w:val="24"/>
          <w:szCs w:val="24"/>
        </w:rPr>
        <w:t xml:space="preserve"> </w:t>
      </w:r>
      <w:r w:rsidRPr="0009530A">
        <w:rPr>
          <w:rFonts w:ascii="Times New Roman" w:hAnsi="Times New Roman" w:cs="Times New Roman"/>
          <w:color w:val="000000"/>
          <w:sz w:val="24"/>
          <w:szCs w:val="24"/>
        </w:rPr>
        <w:t>inicijativi</w:t>
      </w:r>
      <w:r w:rsidRPr="0009530A">
        <w:rPr>
          <w:rFonts w:ascii="Times New Roman" w:hAnsi="Times New Roman" w:cs="Times New Roman"/>
          <w:color w:val="000000"/>
          <w:spacing w:val="1"/>
          <w:sz w:val="24"/>
          <w:szCs w:val="24"/>
        </w:rPr>
        <w:t xml:space="preserve"> </w:t>
      </w:r>
      <w:r w:rsidRPr="0009530A">
        <w:rPr>
          <w:rFonts w:ascii="Times New Roman" w:hAnsi="Times New Roman" w:cs="Times New Roman"/>
          <w:color w:val="000000"/>
          <w:sz w:val="24"/>
          <w:szCs w:val="24"/>
        </w:rPr>
        <w:t>do</w:t>
      </w:r>
      <w:r w:rsidRPr="0009530A">
        <w:rPr>
          <w:rFonts w:ascii="Times New Roman" w:hAnsi="Times New Roman" w:cs="Times New Roman"/>
          <w:color w:val="000000"/>
          <w:spacing w:val="2"/>
          <w:sz w:val="24"/>
          <w:szCs w:val="24"/>
        </w:rPr>
        <w:t xml:space="preserve"> </w:t>
      </w:r>
      <w:r w:rsidRPr="0009530A">
        <w:rPr>
          <w:rFonts w:ascii="Times New Roman" w:hAnsi="Times New Roman" w:cs="Times New Roman"/>
          <w:color w:val="000000"/>
          <w:sz w:val="24"/>
          <w:szCs w:val="24"/>
        </w:rPr>
        <w:t>listopada 2020. godine</w:t>
      </w:r>
      <w:r w:rsidRPr="0009530A">
        <w:rPr>
          <w:rFonts w:ascii="Times New Roman" w:hAnsi="Times New Roman" w:cs="Times New Roman"/>
          <w:color w:val="000000"/>
          <w:spacing w:val="1"/>
          <w:sz w:val="24"/>
          <w:szCs w:val="24"/>
        </w:rPr>
        <w:t xml:space="preserve"> </w:t>
      </w:r>
      <w:r w:rsidRPr="0009530A">
        <w:rPr>
          <w:rFonts w:ascii="Times New Roman" w:hAnsi="Times New Roman" w:cs="Times New Roman"/>
          <w:color w:val="000000"/>
          <w:sz w:val="24"/>
          <w:szCs w:val="24"/>
        </w:rPr>
        <w:t xml:space="preserve">pristupilo </w:t>
      </w:r>
      <w:r w:rsidRPr="0009530A">
        <w:rPr>
          <w:rFonts w:ascii="Times New Roman" w:hAnsi="Times New Roman" w:cs="Times New Roman"/>
          <w:color w:val="000000"/>
          <w:spacing w:val="-1"/>
          <w:sz w:val="24"/>
          <w:szCs w:val="24"/>
        </w:rPr>
        <w:t>je</w:t>
      </w:r>
      <w:r w:rsidRPr="0009530A">
        <w:rPr>
          <w:rFonts w:ascii="Times New Roman" w:hAnsi="Times New Roman" w:cs="Times New Roman"/>
          <w:color w:val="000000"/>
          <w:spacing w:val="1"/>
          <w:sz w:val="24"/>
          <w:szCs w:val="24"/>
        </w:rPr>
        <w:t xml:space="preserve"> 10.356</w:t>
      </w:r>
      <w:r w:rsidRPr="0009530A">
        <w:rPr>
          <w:rFonts w:ascii="Times New Roman" w:hAnsi="Times New Roman" w:cs="Times New Roman"/>
          <w:color w:val="000000"/>
          <w:sz w:val="24"/>
          <w:szCs w:val="24"/>
        </w:rPr>
        <w:t xml:space="preserve"> gradova i</w:t>
      </w:r>
      <w:r w:rsidRPr="0009530A">
        <w:rPr>
          <w:rFonts w:ascii="Times New Roman" w:hAnsi="Times New Roman" w:cs="Times New Roman"/>
          <w:color w:val="000000"/>
          <w:spacing w:val="1"/>
          <w:sz w:val="24"/>
          <w:szCs w:val="24"/>
        </w:rPr>
        <w:t xml:space="preserve"> </w:t>
      </w:r>
      <w:r w:rsidRPr="0009530A">
        <w:rPr>
          <w:rFonts w:ascii="Times New Roman" w:hAnsi="Times New Roman" w:cs="Times New Roman"/>
          <w:color w:val="000000"/>
          <w:sz w:val="24"/>
          <w:szCs w:val="24"/>
        </w:rPr>
        <w:t>općina u</w:t>
      </w:r>
      <w:r w:rsidRPr="0009530A">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 xml:space="preserve">61 </w:t>
      </w:r>
      <w:r w:rsidRPr="0009530A">
        <w:rPr>
          <w:rFonts w:ascii="Times New Roman" w:hAnsi="Times New Roman" w:cs="Times New Roman"/>
          <w:color w:val="000000"/>
          <w:sz w:val="24"/>
          <w:szCs w:val="24"/>
        </w:rPr>
        <w:t>zemlji</w:t>
      </w:r>
      <w:r w:rsidRPr="0009530A">
        <w:rPr>
          <w:rFonts w:ascii="Times New Roman" w:hAnsi="Times New Roman" w:cs="Times New Roman"/>
          <w:color w:val="000000"/>
          <w:spacing w:val="8"/>
          <w:sz w:val="24"/>
          <w:szCs w:val="24"/>
        </w:rPr>
        <w:t xml:space="preserve"> </w:t>
      </w:r>
      <w:r w:rsidRPr="0009530A">
        <w:rPr>
          <w:rFonts w:ascii="Times New Roman" w:hAnsi="Times New Roman" w:cs="Times New Roman"/>
          <w:color w:val="000000"/>
          <w:sz w:val="24"/>
          <w:szCs w:val="24"/>
        </w:rPr>
        <w:t>svijeta</w:t>
      </w:r>
      <w:r w:rsidRPr="0009530A">
        <w:rPr>
          <w:rFonts w:ascii="Times New Roman" w:hAnsi="Times New Roman" w:cs="Times New Roman"/>
          <w:color w:val="000000"/>
          <w:spacing w:val="7"/>
          <w:sz w:val="24"/>
          <w:szCs w:val="24"/>
        </w:rPr>
        <w:t xml:space="preserve"> </w:t>
      </w:r>
      <w:r w:rsidRPr="0009530A">
        <w:rPr>
          <w:rFonts w:ascii="Times New Roman" w:hAnsi="Times New Roman" w:cs="Times New Roman"/>
          <w:color w:val="000000"/>
          <w:spacing w:val="1"/>
          <w:sz w:val="24"/>
          <w:szCs w:val="24"/>
        </w:rPr>
        <w:t>sa</w:t>
      </w:r>
      <w:r w:rsidRPr="0009530A">
        <w:rPr>
          <w:rFonts w:ascii="Times New Roman" w:hAnsi="Times New Roman" w:cs="Times New Roman"/>
          <w:color w:val="000000"/>
          <w:spacing w:val="6"/>
          <w:sz w:val="24"/>
          <w:szCs w:val="24"/>
        </w:rPr>
        <w:t xml:space="preserve"> </w:t>
      </w:r>
      <w:r w:rsidRPr="0009530A">
        <w:rPr>
          <w:rFonts w:ascii="Times New Roman" w:hAnsi="Times New Roman" w:cs="Times New Roman"/>
          <w:color w:val="000000"/>
          <w:sz w:val="24"/>
          <w:szCs w:val="24"/>
        </w:rPr>
        <w:t>svojih</w:t>
      </w:r>
      <w:r w:rsidRPr="0009530A">
        <w:rPr>
          <w:rFonts w:ascii="Times New Roman" w:hAnsi="Times New Roman" w:cs="Times New Roman"/>
          <w:color w:val="000000"/>
          <w:spacing w:val="8"/>
          <w:sz w:val="24"/>
          <w:szCs w:val="24"/>
        </w:rPr>
        <w:t xml:space="preserve"> </w:t>
      </w:r>
      <w:r w:rsidRPr="0009530A">
        <w:rPr>
          <w:rFonts w:ascii="Times New Roman" w:hAnsi="Times New Roman" w:cs="Times New Roman"/>
          <w:color w:val="000000"/>
          <w:sz w:val="24"/>
          <w:szCs w:val="24"/>
        </w:rPr>
        <w:t>preko</w:t>
      </w:r>
      <w:r w:rsidRPr="0009530A">
        <w:rPr>
          <w:rFonts w:ascii="Times New Roman" w:hAnsi="Times New Roman" w:cs="Times New Roman"/>
          <w:color w:val="000000"/>
          <w:spacing w:val="10"/>
          <w:sz w:val="24"/>
          <w:szCs w:val="24"/>
        </w:rPr>
        <w:t xml:space="preserve"> </w:t>
      </w:r>
      <w:r w:rsidRPr="0009530A">
        <w:rPr>
          <w:rFonts w:ascii="Times New Roman" w:hAnsi="Times New Roman" w:cs="Times New Roman"/>
          <w:color w:val="000000"/>
          <w:spacing w:val="1"/>
          <w:sz w:val="24"/>
          <w:szCs w:val="24"/>
        </w:rPr>
        <w:t>326</w:t>
      </w:r>
      <w:r w:rsidRPr="0009530A">
        <w:rPr>
          <w:rFonts w:ascii="Times New Roman" w:hAnsi="Times New Roman" w:cs="Times New Roman"/>
          <w:color w:val="000000"/>
          <w:spacing w:val="7"/>
          <w:sz w:val="24"/>
          <w:szCs w:val="24"/>
        </w:rPr>
        <w:t xml:space="preserve"> </w:t>
      </w:r>
      <w:r w:rsidRPr="0009530A">
        <w:rPr>
          <w:rFonts w:ascii="Times New Roman" w:hAnsi="Times New Roman" w:cs="Times New Roman"/>
          <w:color w:val="000000"/>
          <w:sz w:val="24"/>
          <w:szCs w:val="24"/>
        </w:rPr>
        <w:t>milijuna</w:t>
      </w:r>
      <w:r w:rsidRPr="0009530A">
        <w:rPr>
          <w:rFonts w:ascii="Times New Roman" w:hAnsi="Times New Roman" w:cs="Times New Roman"/>
          <w:color w:val="000000"/>
          <w:spacing w:val="7"/>
          <w:sz w:val="24"/>
          <w:szCs w:val="24"/>
        </w:rPr>
        <w:t xml:space="preserve"> </w:t>
      </w:r>
      <w:r w:rsidRPr="0009530A">
        <w:rPr>
          <w:rFonts w:ascii="Times New Roman" w:hAnsi="Times New Roman" w:cs="Times New Roman"/>
          <w:color w:val="000000"/>
          <w:sz w:val="24"/>
          <w:szCs w:val="24"/>
        </w:rPr>
        <w:t>stanovnika,</w:t>
      </w:r>
      <w:r w:rsidRPr="0009530A">
        <w:rPr>
          <w:rFonts w:ascii="Times New Roman" w:hAnsi="Times New Roman" w:cs="Times New Roman"/>
          <w:color w:val="000000"/>
          <w:spacing w:val="7"/>
          <w:sz w:val="24"/>
          <w:szCs w:val="24"/>
        </w:rPr>
        <w:t xml:space="preserve"> </w:t>
      </w:r>
      <w:r w:rsidRPr="0009530A">
        <w:rPr>
          <w:rFonts w:ascii="Times New Roman" w:hAnsi="Times New Roman" w:cs="Times New Roman"/>
          <w:color w:val="000000"/>
          <w:sz w:val="24"/>
          <w:szCs w:val="24"/>
        </w:rPr>
        <w:t>a</w:t>
      </w:r>
      <w:r w:rsidRPr="0009530A">
        <w:rPr>
          <w:rFonts w:ascii="Times New Roman" w:hAnsi="Times New Roman" w:cs="Times New Roman"/>
          <w:color w:val="000000"/>
          <w:spacing w:val="7"/>
          <w:sz w:val="24"/>
          <w:szCs w:val="24"/>
        </w:rPr>
        <w:t xml:space="preserve"> </w:t>
      </w:r>
      <w:r w:rsidRPr="0009530A">
        <w:rPr>
          <w:rFonts w:ascii="Times New Roman" w:hAnsi="Times New Roman" w:cs="Times New Roman"/>
          <w:color w:val="000000"/>
          <w:spacing w:val="1"/>
          <w:sz w:val="24"/>
          <w:szCs w:val="24"/>
        </w:rPr>
        <w:t>osim</w:t>
      </w:r>
      <w:r w:rsidRPr="0009530A">
        <w:rPr>
          <w:rFonts w:ascii="Times New Roman" w:hAnsi="Times New Roman" w:cs="Times New Roman"/>
          <w:color w:val="000000"/>
          <w:spacing w:val="7"/>
          <w:sz w:val="24"/>
          <w:szCs w:val="24"/>
        </w:rPr>
        <w:t xml:space="preserve"> </w:t>
      </w:r>
      <w:r w:rsidRPr="0009530A">
        <w:rPr>
          <w:rFonts w:ascii="Times New Roman" w:hAnsi="Times New Roman" w:cs="Times New Roman"/>
          <w:color w:val="000000"/>
          <w:sz w:val="24"/>
          <w:szCs w:val="24"/>
        </w:rPr>
        <w:t>europskih</w:t>
      </w:r>
      <w:r w:rsidRPr="0009530A">
        <w:rPr>
          <w:rFonts w:ascii="Times New Roman" w:hAnsi="Times New Roman" w:cs="Times New Roman"/>
          <w:color w:val="000000"/>
          <w:spacing w:val="7"/>
          <w:sz w:val="24"/>
          <w:szCs w:val="24"/>
        </w:rPr>
        <w:t xml:space="preserve"> </w:t>
      </w:r>
      <w:r w:rsidRPr="0009530A">
        <w:rPr>
          <w:rFonts w:ascii="Times New Roman" w:hAnsi="Times New Roman" w:cs="Times New Roman"/>
          <w:color w:val="000000"/>
          <w:sz w:val="24"/>
          <w:szCs w:val="24"/>
        </w:rPr>
        <w:t>gradova</w:t>
      </w:r>
      <w:r w:rsidRPr="0009530A">
        <w:rPr>
          <w:rFonts w:ascii="Times New Roman" w:hAnsi="Times New Roman" w:cs="Times New Roman"/>
          <w:color w:val="000000"/>
          <w:spacing w:val="6"/>
          <w:sz w:val="24"/>
          <w:szCs w:val="24"/>
        </w:rPr>
        <w:t xml:space="preserve"> </w:t>
      </w:r>
      <w:r w:rsidRPr="0009530A">
        <w:rPr>
          <w:rFonts w:ascii="Times New Roman" w:hAnsi="Times New Roman" w:cs="Times New Roman"/>
          <w:color w:val="000000"/>
          <w:sz w:val="24"/>
          <w:szCs w:val="24"/>
        </w:rPr>
        <w:t>Sporazumu</w:t>
      </w:r>
      <w:r w:rsidRPr="0009530A">
        <w:rPr>
          <w:rFonts w:ascii="Times New Roman" w:hAnsi="Times New Roman" w:cs="Times New Roman"/>
          <w:color w:val="000000"/>
          <w:spacing w:val="7"/>
          <w:sz w:val="24"/>
          <w:szCs w:val="24"/>
        </w:rPr>
        <w:t xml:space="preserve"> </w:t>
      </w:r>
      <w:r>
        <w:rPr>
          <w:rFonts w:ascii="Times New Roman" w:hAnsi="Times New Roman" w:cs="Times New Roman"/>
          <w:color w:val="000000"/>
          <w:spacing w:val="-1"/>
          <w:sz w:val="24"/>
          <w:szCs w:val="24"/>
        </w:rPr>
        <w:t xml:space="preserve">su </w:t>
      </w:r>
      <w:r w:rsidRPr="0009530A">
        <w:rPr>
          <w:rFonts w:ascii="Times New Roman" w:hAnsi="Times New Roman" w:cs="Times New Roman"/>
          <w:color w:val="000000"/>
          <w:sz w:val="24"/>
          <w:szCs w:val="24"/>
        </w:rPr>
        <w:t>pristupili</w:t>
      </w:r>
      <w:r w:rsidRPr="0009530A">
        <w:rPr>
          <w:rFonts w:ascii="Times New Roman" w:hAnsi="Times New Roman" w:cs="Times New Roman"/>
          <w:color w:val="000000"/>
          <w:spacing w:val="51"/>
          <w:sz w:val="24"/>
          <w:szCs w:val="24"/>
        </w:rPr>
        <w:t xml:space="preserve"> </w:t>
      </w:r>
      <w:r w:rsidRPr="0009530A">
        <w:rPr>
          <w:rFonts w:ascii="Times New Roman" w:hAnsi="Times New Roman" w:cs="Times New Roman"/>
          <w:color w:val="000000"/>
          <w:sz w:val="24"/>
          <w:szCs w:val="24"/>
        </w:rPr>
        <w:t>i</w:t>
      </w:r>
      <w:r w:rsidRPr="0009530A">
        <w:rPr>
          <w:rFonts w:ascii="Times New Roman" w:hAnsi="Times New Roman" w:cs="Times New Roman"/>
          <w:color w:val="000000"/>
          <w:spacing w:val="51"/>
          <w:sz w:val="24"/>
          <w:szCs w:val="24"/>
        </w:rPr>
        <w:t xml:space="preserve"> </w:t>
      </w:r>
      <w:r w:rsidRPr="0009530A">
        <w:rPr>
          <w:rFonts w:ascii="Times New Roman" w:hAnsi="Times New Roman" w:cs="Times New Roman"/>
          <w:color w:val="000000"/>
          <w:sz w:val="24"/>
          <w:szCs w:val="24"/>
        </w:rPr>
        <w:t>gradovi</w:t>
      </w:r>
      <w:r w:rsidRPr="0009530A">
        <w:rPr>
          <w:rFonts w:ascii="Times New Roman" w:hAnsi="Times New Roman" w:cs="Times New Roman"/>
          <w:color w:val="000000"/>
          <w:spacing w:val="50"/>
          <w:sz w:val="24"/>
          <w:szCs w:val="24"/>
        </w:rPr>
        <w:t xml:space="preserve"> </w:t>
      </w:r>
      <w:r w:rsidRPr="0009530A">
        <w:rPr>
          <w:rFonts w:ascii="Times New Roman" w:hAnsi="Times New Roman" w:cs="Times New Roman"/>
          <w:color w:val="000000"/>
          <w:sz w:val="24"/>
          <w:szCs w:val="24"/>
        </w:rPr>
        <w:t>smješteni</w:t>
      </w:r>
      <w:r w:rsidRPr="0009530A">
        <w:rPr>
          <w:rFonts w:ascii="Times New Roman" w:hAnsi="Times New Roman" w:cs="Times New Roman"/>
          <w:color w:val="000000"/>
          <w:spacing w:val="51"/>
          <w:sz w:val="24"/>
          <w:szCs w:val="24"/>
        </w:rPr>
        <w:t xml:space="preserve"> </w:t>
      </w:r>
      <w:r w:rsidRPr="0009530A">
        <w:rPr>
          <w:rFonts w:ascii="Times New Roman" w:hAnsi="Times New Roman" w:cs="Times New Roman"/>
          <w:color w:val="000000"/>
          <w:sz w:val="24"/>
          <w:szCs w:val="24"/>
        </w:rPr>
        <w:t>na</w:t>
      </w:r>
      <w:r w:rsidRPr="0009530A">
        <w:rPr>
          <w:rFonts w:ascii="Times New Roman" w:hAnsi="Times New Roman" w:cs="Times New Roman"/>
          <w:color w:val="000000"/>
          <w:spacing w:val="51"/>
          <w:sz w:val="24"/>
          <w:szCs w:val="24"/>
        </w:rPr>
        <w:t xml:space="preserve"> </w:t>
      </w:r>
      <w:r w:rsidRPr="0009530A">
        <w:rPr>
          <w:rFonts w:ascii="Times New Roman" w:hAnsi="Times New Roman" w:cs="Times New Roman"/>
          <w:color w:val="000000"/>
          <w:sz w:val="24"/>
          <w:szCs w:val="24"/>
        </w:rPr>
        <w:t>drugim</w:t>
      </w:r>
      <w:r w:rsidRPr="0009530A">
        <w:rPr>
          <w:rFonts w:ascii="Times New Roman" w:hAnsi="Times New Roman" w:cs="Times New Roman"/>
          <w:color w:val="000000"/>
          <w:spacing w:val="51"/>
          <w:sz w:val="24"/>
          <w:szCs w:val="24"/>
        </w:rPr>
        <w:t xml:space="preserve"> </w:t>
      </w:r>
      <w:r w:rsidRPr="0009530A">
        <w:rPr>
          <w:rFonts w:ascii="Times New Roman" w:hAnsi="Times New Roman" w:cs="Times New Roman"/>
          <w:color w:val="000000"/>
          <w:sz w:val="24"/>
          <w:szCs w:val="24"/>
        </w:rPr>
        <w:t>kontinentima,</w:t>
      </w:r>
      <w:r w:rsidRPr="0009530A">
        <w:rPr>
          <w:rFonts w:ascii="Times New Roman" w:hAnsi="Times New Roman" w:cs="Times New Roman"/>
          <w:color w:val="000000"/>
          <w:spacing w:val="50"/>
          <w:sz w:val="24"/>
          <w:szCs w:val="24"/>
        </w:rPr>
        <w:t xml:space="preserve"> </w:t>
      </w:r>
      <w:r w:rsidRPr="0009530A">
        <w:rPr>
          <w:rFonts w:ascii="Times New Roman" w:hAnsi="Times New Roman" w:cs="Times New Roman"/>
          <w:color w:val="000000"/>
          <w:sz w:val="24"/>
          <w:szCs w:val="24"/>
        </w:rPr>
        <w:t>primjerice</w:t>
      </w:r>
      <w:r w:rsidRPr="0009530A">
        <w:rPr>
          <w:rFonts w:ascii="Times New Roman" w:hAnsi="Times New Roman" w:cs="Times New Roman"/>
          <w:color w:val="000000"/>
          <w:spacing w:val="50"/>
          <w:sz w:val="24"/>
          <w:szCs w:val="24"/>
        </w:rPr>
        <w:t xml:space="preserve"> </w:t>
      </w:r>
      <w:r w:rsidRPr="0009530A">
        <w:rPr>
          <w:rFonts w:ascii="Times New Roman" w:hAnsi="Times New Roman" w:cs="Times New Roman"/>
          <w:color w:val="000000"/>
          <w:sz w:val="24"/>
          <w:szCs w:val="24"/>
        </w:rPr>
        <w:t>Jordan,</w:t>
      </w:r>
      <w:r w:rsidRPr="0009530A">
        <w:rPr>
          <w:rFonts w:ascii="Times New Roman" w:hAnsi="Times New Roman" w:cs="Times New Roman"/>
          <w:color w:val="000000"/>
          <w:spacing w:val="48"/>
          <w:sz w:val="24"/>
          <w:szCs w:val="24"/>
        </w:rPr>
        <w:t xml:space="preserve"> </w:t>
      </w:r>
      <w:r w:rsidRPr="0009530A">
        <w:rPr>
          <w:rFonts w:ascii="Times New Roman" w:hAnsi="Times New Roman" w:cs="Times New Roman"/>
          <w:color w:val="000000"/>
          <w:sz w:val="24"/>
          <w:szCs w:val="24"/>
        </w:rPr>
        <w:t>Kazahstan,</w:t>
      </w:r>
      <w:r w:rsidRPr="0009530A">
        <w:rPr>
          <w:rFonts w:ascii="Times New Roman" w:hAnsi="Times New Roman" w:cs="Times New Roman"/>
          <w:color w:val="000000"/>
          <w:spacing w:val="50"/>
          <w:sz w:val="24"/>
          <w:szCs w:val="24"/>
        </w:rPr>
        <w:t xml:space="preserve"> </w:t>
      </w:r>
      <w:r>
        <w:rPr>
          <w:rFonts w:ascii="Times New Roman" w:hAnsi="Times New Roman" w:cs="Times New Roman"/>
          <w:color w:val="000000"/>
          <w:sz w:val="24"/>
          <w:szCs w:val="24"/>
        </w:rPr>
        <w:t xml:space="preserve">Tunis, </w:t>
      </w:r>
      <w:r w:rsidRPr="0009530A">
        <w:rPr>
          <w:rFonts w:ascii="Times New Roman" w:hAnsi="Times New Roman" w:cs="Times New Roman"/>
          <w:color w:val="000000"/>
          <w:sz w:val="24"/>
          <w:szCs w:val="24"/>
        </w:rPr>
        <w:t>Maroko</w:t>
      </w:r>
      <w:r w:rsidRPr="0009530A">
        <w:rPr>
          <w:rFonts w:ascii="Times New Roman" w:hAnsi="Times New Roman" w:cs="Times New Roman"/>
          <w:color w:val="000000"/>
          <w:spacing w:val="-2"/>
          <w:sz w:val="24"/>
          <w:szCs w:val="24"/>
        </w:rPr>
        <w:t xml:space="preserve"> </w:t>
      </w:r>
      <w:r w:rsidRPr="0009530A">
        <w:rPr>
          <w:rFonts w:ascii="Times New Roman" w:hAnsi="Times New Roman" w:cs="Times New Roman"/>
          <w:color w:val="000000"/>
          <w:spacing w:val="1"/>
          <w:sz w:val="24"/>
          <w:szCs w:val="24"/>
        </w:rPr>
        <w:t>itd.</w:t>
      </w:r>
    </w:p>
    <w:p w14:paraId="0A975E68" w14:textId="77777777" w:rsidR="00907A3B" w:rsidRDefault="00907A3B" w:rsidP="00907A3B">
      <w:pPr>
        <w:spacing w:after="0" w:line="360" w:lineRule="auto"/>
        <w:jc w:val="both"/>
        <w:rPr>
          <w:rFonts w:ascii="Times New Roman" w:hAnsi="Times New Roman" w:cs="Times New Roman"/>
          <w:color w:val="000000"/>
          <w:sz w:val="24"/>
          <w:szCs w:val="24"/>
        </w:rPr>
      </w:pPr>
      <w:r w:rsidRPr="0009530A">
        <w:rPr>
          <w:rFonts w:ascii="Times New Roman" w:hAnsi="Times New Roman" w:cs="Times New Roman"/>
          <w:color w:val="000000"/>
          <w:spacing w:val="1"/>
          <w:sz w:val="24"/>
          <w:szCs w:val="24"/>
        </w:rPr>
        <w:t>Na</w:t>
      </w:r>
      <w:r w:rsidRPr="0009530A">
        <w:rPr>
          <w:rFonts w:ascii="Times New Roman" w:hAnsi="Times New Roman" w:cs="Times New Roman"/>
          <w:color w:val="000000"/>
          <w:spacing w:val="30"/>
          <w:sz w:val="24"/>
          <w:szCs w:val="24"/>
        </w:rPr>
        <w:t xml:space="preserve"> </w:t>
      </w:r>
      <w:r w:rsidRPr="0009530A">
        <w:rPr>
          <w:rFonts w:ascii="Times New Roman" w:hAnsi="Times New Roman" w:cs="Times New Roman"/>
          <w:color w:val="000000"/>
          <w:sz w:val="24"/>
          <w:szCs w:val="24"/>
        </w:rPr>
        <w:t>području</w:t>
      </w:r>
      <w:r w:rsidRPr="0009530A">
        <w:rPr>
          <w:rFonts w:ascii="Times New Roman" w:hAnsi="Times New Roman" w:cs="Times New Roman"/>
          <w:color w:val="000000"/>
          <w:spacing w:val="32"/>
          <w:sz w:val="24"/>
          <w:szCs w:val="24"/>
        </w:rPr>
        <w:t xml:space="preserve"> </w:t>
      </w:r>
      <w:r w:rsidRPr="0009530A">
        <w:rPr>
          <w:rFonts w:ascii="Times New Roman" w:hAnsi="Times New Roman" w:cs="Times New Roman"/>
          <w:color w:val="000000"/>
          <w:sz w:val="24"/>
          <w:szCs w:val="24"/>
        </w:rPr>
        <w:t>Republike</w:t>
      </w:r>
      <w:r w:rsidRPr="0009530A">
        <w:rPr>
          <w:rFonts w:ascii="Times New Roman" w:hAnsi="Times New Roman" w:cs="Times New Roman"/>
          <w:color w:val="000000"/>
          <w:spacing w:val="31"/>
          <w:sz w:val="24"/>
          <w:szCs w:val="24"/>
        </w:rPr>
        <w:t xml:space="preserve"> </w:t>
      </w:r>
      <w:r w:rsidRPr="0009530A">
        <w:rPr>
          <w:rFonts w:ascii="Times New Roman" w:hAnsi="Times New Roman" w:cs="Times New Roman"/>
          <w:color w:val="000000"/>
          <w:sz w:val="24"/>
          <w:szCs w:val="24"/>
        </w:rPr>
        <w:t>Hrvatske</w:t>
      </w:r>
      <w:r w:rsidRPr="0009530A">
        <w:rPr>
          <w:rFonts w:ascii="Times New Roman" w:hAnsi="Times New Roman" w:cs="Times New Roman"/>
          <w:color w:val="000000"/>
          <w:spacing w:val="28"/>
          <w:sz w:val="24"/>
          <w:szCs w:val="24"/>
        </w:rPr>
        <w:t xml:space="preserve"> </w:t>
      </w:r>
      <w:r w:rsidRPr="0009530A">
        <w:rPr>
          <w:rFonts w:ascii="Times New Roman" w:hAnsi="Times New Roman" w:cs="Times New Roman"/>
          <w:color w:val="000000"/>
          <w:sz w:val="24"/>
          <w:szCs w:val="24"/>
        </w:rPr>
        <w:t>Sporazum</w:t>
      </w:r>
      <w:r w:rsidRPr="0009530A">
        <w:rPr>
          <w:rFonts w:ascii="Times New Roman" w:hAnsi="Times New Roman" w:cs="Times New Roman"/>
          <w:color w:val="000000"/>
          <w:spacing w:val="32"/>
          <w:sz w:val="24"/>
          <w:szCs w:val="24"/>
        </w:rPr>
        <w:t xml:space="preserve"> </w:t>
      </w:r>
      <w:r w:rsidRPr="0009530A">
        <w:rPr>
          <w:rFonts w:ascii="Times New Roman" w:hAnsi="Times New Roman" w:cs="Times New Roman"/>
          <w:color w:val="000000"/>
          <w:spacing w:val="-1"/>
          <w:sz w:val="24"/>
          <w:szCs w:val="24"/>
        </w:rPr>
        <w:t>je</w:t>
      </w:r>
      <w:r w:rsidRPr="0009530A">
        <w:rPr>
          <w:rFonts w:ascii="Times New Roman" w:hAnsi="Times New Roman" w:cs="Times New Roman"/>
          <w:color w:val="000000"/>
          <w:spacing w:val="32"/>
          <w:sz w:val="24"/>
          <w:szCs w:val="24"/>
        </w:rPr>
        <w:t xml:space="preserve"> </w:t>
      </w:r>
      <w:r w:rsidRPr="0009530A">
        <w:rPr>
          <w:rFonts w:ascii="Times New Roman" w:hAnsi="Times New Roman" w:cs="Times New Roman"/>
          <w:color w:val="000000"/>
          <w:sz w:val="24"/>
          <w:szCs w:val="24"/>
        </w:rPr>
        <w:t>potpisalo</w:t>
      </w:r>
      <w:r w:rsidRPr="0009530A">
        <w:rPr>
          <w:rFonts w:ascii="Times New Roman" w:hAnsi="Times New Roman" w:cs="Times New Roman"/>
          <w:color w:val="000000"/>
          <w:spacing w:val="32"/>
          <w:sz w:val="24"/>
          <w:szCs w:val="24"/>
        </w:rPr>
        <w:t xml:space="preserve"> </w:t>
      </w:r>
      <w:r w:rsidRPr="0009530A">
        <w:rPr>
          <w:rFonts w:ascii="Times New Roman" w:hAnsi="Times New Roman" w:cs="Times New Roman"/>
          <w:color w:val="000000"/>
          <w:spacing w:val="2"/>
          <w:sz w:val="24"/>
          <w:szCs w:val="24"/>
        </w:rPr>
        <w:t>8</w:t>
      </w:r>
      <w:r w:rsidRPr="0009530A">
        <w:rPr>
          <w:rFonts w:ascii="Times New Roman" w:hAnsi="Times New Roman" w:cs="Times New Roman"/>
          <w:color w:val="000000"/>
          <w:sz w:val="24"/>
          <w:szCs w:val="24"/>
        </w:rPr>
        <w:t>8</w:t>
      </w:r>
      <w:r w:rsidRPr="0009530A">
        <w:rPr>
          <w:rFonts w:ascii="Times New Roman" w:hAnsi="Times New Roman" w:cs="Times New Roman"/>
          <w:color w:val="000000"/>
          <w:spacing w:val="31"/>
          <w:sz w:val="24"/>
          <w:szCs w:val="24"/>
        </w:rPr>
        <w:t xml:space="preserve"> </w:t>
      </w:r>
      <w:r w:rsidRPr="0009530A">
        <w:rPr>
          <w:rFonts w:ascii="Times New Roman" w:hAnsi="Times New Roman" w:cs="Times New Roman"/>
          <w:color w:val="000000"/>
          <w:sz w:val="24"/>
          <w:szCs w:val="24"/>
        </w:rPr>
        <w:t>gradova</w:t>
      </w:r>
      <w:r w:rsidRPr="0009530A">
        <w:rPr>
          <w:rFonts w:ascii="Times New Roman" w:hAnsi="Times New Roman" w:cs="Times New Roman"/>
          <w:color w:val="000000"/>
          <w:spacing w:val="28"/>
          <w:sz w:val="24"/>
          <w:szCs w:val="24"/>
        </w:rPr>
        <w:t xml:space="preserve"> </w:t>
      </w:r>
      <w:r w:rsidRPr="0009530A">
        <w:rPr>
          <w:rFonts w:ascii="Times New Roman" w:hAnsi="Times New Roman" w:cs="Times New Roman"/>
          <w:color w:val="000000"/>
          <w:sz w:val="24"/>
          <w:szCs w:val="24"/>
        </w:rPr>
        <w:t>i</w:t>
      </w:r>
      <w:r w:rsidRPr="0009530A">
        <w:rPr>
          <w:rFonts w:ascii="Times New Roman" w:hAnsi="Times New Roman" w:cs="Times New Roman"/>
          <w:color w:val="000000"/>
          <w:spacing w:val="29"/>
          <w:sz w:val="24"/>
          <w:szCs w:val="24"/>
        </w:rPr>
        <w:t xml:space="preserve"> </w:t>
      </w:r>
      <w:r w:rsidRPr="0009530A">
        <w:rPr>
          <w:rFonts w:ascii="Times New Roman" w:hAnsi="Times New Roman" w:cs="Times New Roman"/>
          <w:color w:val="000000"/>
          <w:sz w:val="24"/>
          <w:szCs w:val="24"/>
        </w:rPr>
        <w:t>općina</w:t>
      </w:r>
      <w:r w:rsidRPr="0009530A">
        <w:rPr>
          <w:rFonts w:ascii="Times New Roman" w:hAnsi="Times New Roman" w:cs="Times New Roman"/>
          <w:color w:val="000000"/>
          <w:spacing w:val="31"/>
          <w:sz w:val="24"/>
          <w:szCs w:val="24"/>
        </w:rPr>
        <w:t xml:space="preserve"> </w:t>
      </w:r>
      <w:r w:rsidRPr="0009530A">
        <w:rPr>
          <w:rFonts w:ascii="Times New Roman" w:hAnsi="Times New Roman" w:cs="Times New Roman"/>
          <w:color w:val="000000"/>
          <w:sz w:val="24"/>
          <w:szCs w:val="24"/>
        </w:rPr>
        <w:t>koje</w:t>
      </w:r>
      <w:r w:rsidRPr="0009530A">
        <w:rPr>
          <w:rFonts w:ascii="Times New Roman" w:hAnsi="Times New Roman" w:cs="Times New Roman"/>
          <w:color w:val="000000"/>
          <w:spacing w:val="31"/>
          <w:sz w:val="24"/>
          <w:szCs w:val="24"/>
        </w:rPr>
        <w:t xml:space="preserve"> </w:t>
      </w:r>
      <w:r w:rsidRPr="0009530A">
        <w:rPr>
          <w:rFonts w:ascii="Times New Roman" w:hAnsi="Times New Roman" w:cs="Times New Roman"/>
          <w:color w:val="000000"/>
          <w:sz w:val="24"/>
          <w:szCs w:val="24"/>
        </w:rPr>
        <w:t>obuhvaćaju preko 2 milijuna</w:t>
      </w:r>
      <w:r w:rsidRPr="0009530A">
        <w:rPr>
          <w:rFonts w:ascii="Times New Roman" w:hAnsi="Times New Roman" w:cs="Times New Roman"/>
          <w:color w:val="000000"/>
          <w:spacing w:val="-3"/>
          <w:sz w:val="24"/>
          <w:szCs w:val="24"/>
        </w:rPr>
        <w:t xml:space="preserve"> </w:t>
      </w:r>
      <w:r w:rsidRPr="0009530A">
        <w:rPr>
          <w:rFonts w:ascii="Times New Roman" w:hAnsi="Times New Roman" w:cs="Times New Roman"/>
          <w:color w:val="000000"/>
          <w:sz w:val="24"/>
          <w:szCs w:val="24"/>
        </w:rPr>
        <w:t>stanovnika.</w:t>
      </w:r>
    </w:p>
    <w:p w14:paraId="6C0D7746" w14:textId="77777777" w:rsidR="00907A3B" w:rsidRDefault="00907A3B" w:rsidP="00907A3B">
      <w:pPr>
        <w:spacing w:after="0" w:line="360" w:lineRule="auto"/>
        <w:jc w:val="both"/>
        <w:rPr>
          <w:rFonts w:ascii="Times New Roman" w:hAnsi="Times New Roman" w:cs="Times New Roman"/>
          <w:color w:val="000000"/>
          <w:sz w:val="24"/>
        </w:rPr>
      </w:pPr>
      <w:r w:rsidRPr="00E16E72">
        <w:rPr>
          <w:rFonts w:ascii="Times New Roman" w:hAnsi="Times New Roman" w:cs="Times New Roman"/>
          <w:color w:val="000000"/>
          <w:sz w:val="24"/>
        </w:rPr>
        <w:lastRenderedPageBreak/>
        <w:t>Zajedno</w:t>
      </w:r>
      <w:r w:rsidRPr="00E16E72">
        <w:rPr>
          <w:rFonts w:ascii="Times New Roman" w:hAnsi="Times New Roman" w:cs="Times New Roman"/>
          <w:color w:val="000000"/>
          <w:spacing w:val="73"/>
          <w:sz w:val="24"/>
        </w:rPr>
        <w:t xml:space="preserve"> </w:t>
      </w:r>
      <w:r w:rsidRPr="00E16E72">
        <w:rPr>
          <w:rFonts w:ascii="Times New Roman" w:hAnsi="Times New Roman" w:cs="Times New Roman"/>
          <w:color w:val="000000"/>
          <w:sz w:val="24"/>
        </w:rPr>
        <w:t>s</w:t>
      </w:r>
      <w:r w:rsidRPr="00E16E72">
        <w:rPr>
          <w:rFonts w:ascii="Times New Roman" w:hAnsi="Times New Roman" w:cs="Times New Roman"/>
          <w:color w:val="000000"/>
          <w:spacing w:val="72"/>
          <w:sz w:val="24"/>
        </w:rPr>
        <w:t xml:space="preserve"> </w:t>
      </w:r>
      <w:r w:rsidRPr="00E16E72">
        <w:rPr>
          <w:rFonts w:ascii="Times New Roman" w:hAnsi="Times New Roman" w:cs="Times New Roman"/>
          <w:color w:val="000000"/>
          <w:sz w:val="24"/>
        </w:rPr>
        <w:t>državnom</w:t>
      </w:r>
      <w:r w:rsidRPr="00E16E72">
        <w:rPr>
          <w:rFonts w:ascii="Times New Roman" w:hAnsi="Times New Roman" w:cs="Times New Roman"/>
          <w:color w:val="000000"/>
          <w:spacing w:val="71"/>
          <w:sz w:val="24"/>
        </w:rPr>
        <w:t xml:space="preserve"> </w:t>
      </w:r>
      <w:r w:rsidRPr="00E16E72">
        <w:rPr>
          <w:rFonts w:ascii="Times New Roman" w:hAnsi="Times New Roman" w:cs="Times New Roman"/>
          <w:color w:val="000000"/>
          <w:sz w:val="24"/>
        </w:rPr>
        <w:t>upravom,</w:t>
      </w:r>
      <w:r w:rsidRPr="00E16E72">
        <w:rPr>
          <w:rFonts w:ascii="Times New Roman" w:hAnsi="Times New Roman" w:cs="Times New Roman"/>
          <w:color w:val="000000"/>
          <w:spacing w:val="73"/>
          <w:sz w:val="24"/>
        </w:rPr>
        <w:t xml:space="preserve"> </w:t>
      </w:r>
      <w:r w:rsidRPr="00E16E72">
        <w:rPr>
          <w:rFonts w:ascii="Times New Roman" w:hAnsi="Times New Roman" w:cs="Times New Roman"/>
          <w:color w:val="000000"/>
          <w:sz w:val="24"/>
        </w:rPr>
        <w:t>gradske,</w:t>
      </w:r>
      <w:r w:rsidRPr="00E16E72">
        <w:rPr>
          <w:rFonts w:ascii="Times New Roman" w:hAnsi="Times New Roman" w:cs="Times New Roman"/>
          <w:color w:val="000000"/>
          <w:spacing w:val="74"/>
          <w:sz w:val="24"/>
        </w:rPr>
        <w:t xml:space="preserve"> </w:t>
      </w:r>
      <w:r w:rsidRPr="00E16E72">
        <w:rPr>
          <w:rFonts w:ascii="Times New Roman" w:hAnsi="Times New Roman" w:cs="Times New Roman"/>
          <w:color w:val="000000"/>
          <w:sz w:val="24"/>
        </w:rPr>
        <w:t>lokalne</w:t>
      </w:r>
      <w:r w:rsidRPr="00E16E72">
        <w:rPr>
          <w:rFonts w:ascii="Times New Roman" w:hAnsi="Times New Roman" w:cs="Times New Roman"/>
          <w:color w:val="000000"/>
          <w:spacing w:val="73"/>
          <w:sz w:val="24"/>
        </w:rPr>
        <w:t xml:space="preserve"> </w:t>
      </w:r>
      <w:r w:rsidRPr="00E16E72">
        <w:rPr>
          <w:rFonts w:ascii="Times New Roman" w:hAnsi="Times New Roman" w:cs="Times New Roman"/>
          <w:color w:val="000000"/>
          <w:sz w:val="24"/>
        </w:rPr>
        <w:t>i</w:t>
      </w:r>
      <w:r w:rsidRPr="00E16E72">
        <w:rPr>
          <w:rFonts w:ascii="Times New Roman" w:hAnsi="Times New Roman" w:cs="Times New Roman"/>
          <w:color w:val="000000"/>
          <w:spacing w:val="73"/>
          <w:sz w:val="24"/>
        </w:rPr>
        <w:t xml:space="preserve"> </w:t>
      </w:r>
      <w:r w:rsidRPr="00E16E72">
        <w:rPr>
          <w:rFonts w:ascii="Times New Roman" w:hAnsi="Times New Roman" w:cs="Times New Roman"/>
          <w:color w:val="000000"/>
          <w:sz w:val="24"/>
        </w:rPr>
        <w:t>regionalne</w:t>
      </w:r>
      <w:r w:rsidRPr="00E16E72">
        <w:rPr>
          <w:rFonts w:ascii="Times New Roman" w:hAnsi="Times New Roman" w:cs="Times New Roman"/>
          <w:color w:val="000000"/>
          <w:spacing w:val="73"/>
          <w:sz w:val="24"/>
        </w:rPr>
        <w:t xml:space="preserve"> </w:t>
      </w:r>
      <w:r w:rsidRPr="00E16E72">
        <w:rPr>
          <w:rFonts w:ascii="Times New Roman" w:hAnsi="Times New Roman" w:cs="Times New Roman"/>
          <w:color w:val="000000"/>
          <w:sz w:val="24"/>
        </w:rPr>
        <w:t>uprave</w:t>
      </w:r>
      <w:r w:rsidRPr="00E16E72">
        <w:rPr>
          <w:rFonts w:ascii="Times New Roman" w:hAnsi="Times New Roman" w:cs="Times New Roman"/>
          <w:color w:val="000000"/>
          <w:spacing w:val="71"/>
          <w:sz w:val="24"/>
        </w:rPr>
        <w:t xml:space="preserve"> </w:t>
      </w:r>
      <w:r w:rsidRPr="00E16E72">
        <w:rPr>
          <w:rFonts w:ascii="Times New Roman" w:hAnsi="Times New Roman" w:cs="Times New Roman"/>
          <w:color w:val="000000"/>
          <w:sz w:val="24"/>
        </w:rPr>
        <w:t>europskih</w:t>
      </w:r>
      <w:r w:rsidRPr="00E16E72">
        <w:rPr>
          <w:rFonts w:ascii="Times New Roman" w:hAnsi="Times New Roman" w:cs="Times New Roman"/>
          <w:color w:val="000000"/>
          <w:spacing w:val="74"/>
          <w:sz w:val="24"/>
        </w:rPr>
        <w:t xml:space="preserve"> </w:t>
      </w:r>
      <w:r w:rsidRPr="00E16E72">
        <w:rPr>
          <w:rFonts w:ascii="Times New Roman" w:hAnsi="Times New Roman" w:cs="Times New Roman"/>
          <w:color w:val="000000"/>
          <w:spacing w:val="1"/>
          <w:sz w:val="24"/>
        </w:rPr>
        <w:t>zemalj</w:t>
      </w:r>
      <w:r w:rsidRPr="00E16E72">
        <w:rPr>
          <w:rFonts w:ascii="Times New Roman" w:hAnsi="Times New Roman" w:cs="Times New Roman"/>
          <w:color w:val="000000"/>
          <w:sz w:val="24"/>
        </w:rPr>
        <w:t>a</w:t>
      </w:r>
      <w:r w:rsidRPr="00E16E72">
        <w:rPr>
          <w:rFonts w:ascii="Times New Roman" w:hAnsi="Times New Roman" w:cs="Times New Roman"/>
          <w:color w:val="000000"/>
          <w:sz w:val="24"/>
        </w:rPr>
        <w:cr/>
        <w:t>ravnopravno</w:t>
      </w:r>
      <w:r w:rsidRPr="00E16E72">
        <w:rPr>
          <w:rFonts w:ascii="Times New Roman" w:hAnsi="Times New Roman" w:cs="Times New Roman"/>
          <w:color w:val="000000"/>
          <w:spacing w:val="18"/>
          <w:sz w:val="24"/>
        </w:rPr>
        <w:t xml:space="preserve"> </w:t>
      </w:r>
      <w:r w:rsidRPr="00E16E72">
        <w:rPr>
          <w:rFonts w:ascii="Times New Roman" w:hAnsi="Times New Roman" w:cs="Times New Roman"/>
          <w:color w:val="000000"/>
          <w:sz w:val="24"/>
        </w:rPr>
        <w:t>dijele</w:t>
      </w:r>
      <w:r w:rsidRPr="00E16E72">
        <w:rPr>
          <w:rFonts w:ascii="Times New Roman" w:hAnsi="Times New Roman" w:cs="Times New Roman"/>
          <w:color w:val="000000"/>
          <w:spacing w:val="18"/>
          <w:sz w:val="24"/>
        </w:rPr>
        <w:t xml:space="preserve"> </w:t>
      </w:r>
      <w:r w:rsidRPr="00E16E72">
        <w:rPr>
          <w:rFonts w:ascii="Times New Roman" w:hAnsi="Times New Roman" w:cs="Times New Roman"/>
          <w:color w:val="000000"/>
          <w:sz w:val="24"/>
        </w:rPr>
        <w:t>odgovornost</w:t>
      </w:r>
      <w:r w:rsidRPr="00E16E72">
        <w:rPr>
          <w:rFonts w:ascii="Times New Roman" w:hAnsi="Times New Roman" w:cs="Times New Roman"/>
          <w:color w:val="000000"/>
          <w:spacing w:val="19"/>
          <w:sz w:val="24"/>
        </w:rPr>
        <w:t xml:space="preserve"> </w:t>
      </w:r>
      <w:r w:rsidRPr="00E16E72">
        <w:rPr>
          <w:rFonts w:ascii="Times New Roman" w:hAnsi="Times New Roman" w:cs="Times New Roman"/>
          <w:color w:val="000000"/>
          <w:sz w:val="24"/>
        </w:rPr>
        <w:t>i</w:t>
      </w:r>
      <w:r w:rsidRPr="00E16E72">
        <w:rPr>
          <w:rFonts w:ascii="Times New Roman" w:hAnsi="Times New Roman" w:cs="Times New Roman"/>
          <w:color w:val="000000"/>
          <w:spacing w:val="15"/>
          <w:sz w:val="24"/>
        </w:rPr>
        <w:t xml:space="preserve"> </w:t>
      </w:r>
      <w:r w:rsidRPr="00E16E72">
        <w:rPr>
          <w:rFonts w:ascii="Times New Roman" w:hAnsi="Times New Roman" w:cs="Times New Roman"/>
          <w:color w:val="000000"/>
          <w:sz w:val="24"/>
        </w:rPr>
        <w:t>preuzimaju</w:t>
      </w:r>
      <w:r w:rsidRPr="00E16E72">
        <w:rPr>
          <w:rFonts w:ascii="Times New Roman" w:hAnsi="Times New Roman" w:cs="Times New Roman"/>
          <w:color w:val="000000"/>
          <w:spacing w:val="18"/>
          <w:sz w:val="24"/>
        </w:rPr>
        <w:t xml:space="preserve"> </w:t>
      </w:r>
      <w:r w:rsidRPr="00E16E72">
        <w:rPr>
          <w:rFonts w:ascii="Times New Roman" w:hAnsi="Times New Roman" w:cs="Times New Roman"/>
          <w:color w:val="000000"/>
          <w:sz w:val="24"/>
        </w:rPr>
        <w:t>obveze</w:t>
      </w:r>
      <w:r w:rsidRPr="00E16E72">
        <w:rPr>
          <w:rFonts w:ascii="Times New Roman" w:hAnsi="Times New Roman" w:cs="Times New Roman"/>
          <w:color w:val="000000"/>
          <w:spacing w:val="18"/>
          <w:sz w:val="24"/>
        </w:rPr>
        <w:t xml:space="preserve"> </w:t>
      </w:r>
      <w:r w:rsidRPr="00E16E72">
        <w:rPr>
          <w:rFonts w:ascii="Times New Roman" w:hAnsi="Times New Roman" w:cs="Times New Roman"/>
          <w:color w:val="000000"/>
          <w:spacing w:val="1"/>
          <w:sz w:val="24"/>
        </w:rPr>
        <w:t>za</w:t>
      </w:r>
      <w:r w:rsidRPr="00E16E72">
        <w:rPr>
          <w:rFonts w:ascii="Times New Roman" w:hAnsi="Times New Roman" w:cs="Times New Roman"/>
          <w:color w:val="000000"/>
          <w:spacing w:val="14"/>
          <w:sz w:val="24"/>
        </w:rPr>
        <w:t xml:space="preserve"> </w:t>
      </w:r>
      <w:r w:rsidRPr="00E16E72">
        <w:rPr>
          <w:rFonts w:ascii="Times New Roman" w:hAnsi="Times New Roman" w:cs="Times New Roman"/>
          <w:color w:val="000000"/>
          <w:sz w:val="24"/>
        </w:rPr>
        <w:t>borbu</w:t>
      </w:r>
      <w:r w:rsidRPr="00E16E72">
        <w:rPr>
          <w:rFonts w:ascii="Times New Roman" w:hAnsi="Times New Roman" w:cs="Times New Roman"/>
          <w:color w:val="000000"/>
          <w:spacing w:val="16"/>
          <w:sz w:val="24"/>
        </w:rPr>
        <w:t xml:space="preserve"> </w:t>
      </w:r>
      <w:r w:rsidRPr="00E16E72">
        <w:rPr>
          <w:rFonts w:ascii="Times New Roman" w:hAnsi="Times New Roman" w:cs="Times New Roman"/>
          <w:color w:val="000000"/>
          <w:spacing w:val="1"/>
          <w:sz w:val="24"/>
        </w:rPr>
        <w:t>protiv</w:t>
      </w:r>
      <w:r w:rsidRPr="00E16E72">
        <w:rPr>
          <w:rFonts w:ascii="Times New Roman" w:hAnsi="Times New Roman" w:cs="Times New Roman"/>
          <w:color w:val="000000"/>
          <w:spacing w:val="17"/>
          <w:sz w:val="24"/>
        </w:rPr>
        <w:t xml:space="preserve"> </w:t>
      </w:r>
      <w:r w:rsidRPr="00E16E72">
        <w:rPr>
          <w:rFonts w:ascii="Times New Roman" w:hAnsi="Times New Roman" w:cs="Times New Roman"/>
          <w:color w:val="000000"/>
          <w:sz w:val="24"/>
        </w:rPr>
        <w:t>globalnog</w:t>
      </w:r>
      <w:r w:rsidRPr="00E16E72">
        <w:rPr>
          <w:rFonts w:ascii="Times New Roman" w:hAnsi="Times New Roman" w:cs="Times New Roman"/>
          <w:color w:val="000000"/>
          <w:spacing w:val="16"/>
          <w:sz w:val="24"/>
        </w:rPr>
        <w:t xml:space="preserve"> </w:t>
      </w:r>
      <w:r w:rsidRPr="00E16E72">
        <w:rPr>
          <w:rFonts w:ascii="Times New Roman" w:hAnsi="Times New Roman" w:cs="Times New Roman"/>
          <w:color w:val="000000"/>
          <w:sz w:val="24"/>
        </w:rPr>
        <w:t>zagrijavanja</w:t>
      </w:r>
      <w:r w:rsidRPr="00E16E72">
        <w:rPr>
          <w:rFonts w:ascii="Times New Roman" w:hAnsi="Times New Roman" w:cs="Times New Roman"/>
          <w:color w:val="000000"/>
          <w:sz w:val="24"/>
        </w:rPr>
        <w:cr/>
        <w:t>provedbom</w:t>
      </w:r>
      <w:r w:rsidRPr="00E16E72">
        <w:rPr>
          <w:rFonts w:ascii="Times New Roman" w:hAnsi="Times New Roman" w:cs="Times New Roman"/>
          <w:color w:val="000000"/>
          <w:spacing w:val="14"/>
          <w:sz w:val="24"/>
        </w:rPr>
        <w:t xml:space="preserve"> </w:t>
      </w:r>
      <w:r w:rsidRPr="00E16E72">
        <w:rPr>
          <w:rFonts w:ascii="Times New Roman" w:hAnsi="Times New Roman" w:cs="Times New Roman"/>
          <w:color w:val="000000"/>
          <w:sz w:val="24"/>
        </w:rPr>
        <w:t>raznih</w:t>
      </w:r>
      <w:r w:rsidRPr="00E16E72">
        <w:rPr>
          <w:rFonts w:ascii="Times New Roman" w:hAnsi="Times New Roman" w:cs="Times New Roman"/>
          <w:color w:val="000000"/>
          <w:spacing w:val="14"/>
          <w:sz w:val="24"/>
        </w:rPr>
        <w:t xml:space="preserve"> </w:t>
      </w:r>
      <w:r w:rsidRPr="00E16E72">
        <w:rPr>
          <w:rFonts w:ascii="Times New Roman" w:hAnsi="Times New Roman" w:cs="Times New Roman"/>
          <w:color w:val="000000"/>
          <w:sz w:val="24"/>
        </w:rPr>
        <w:t>programa,</w:t>
      </w:r>
      <w:r w:rsidRPr="00E16E72">
        <w:rPr>
          <w:rFonts w:ascii="Times New Roman" w:hAnsi="Times New Roman" w:cs="Times New Roman"/>
          <w:color w:val="000000"/>
          <w:spacing w:val="15"/>
          <w:sz w:val="24"/>
        </w:rPr>
        <w:t xml:space="preserve"> </w:t>
      </w:r>
      <w:r w:rsidRPr="00E16E72">
        <w:rPr>
          <w:rFonts w:ascii="Times New Roman" w:hAnsi="Times New Roman" w:cs="Times New Roman"/>
          <w:color w:val="000000"/>
          <w:sz w:val="24"/>
        </w:rPr>
        <w:t>projekata</w:t>
      </w:r>
      <w:r w:rsidRPr="00E16E72">
        <w:rPr>
          <w:rFonts w:ascii="Times New Roman" w:hAnsi="Times New Roman" w:cs="Times New Roman"/>
          <w:color w:val="000000"/>
          <w:spacing w:val="15"/>
          <w:sz w:val="24"/>
        </w:rPr>
        <w:t xml:space="preserve"> </w:t>
      </w:r>
      <w:r w:rsidRPr="00E16E72">
        <w:rPr>
          <w:rFonts w:ascii="Times New Roman" w:hAnsi="Times New Roman" w:cs="Times New Roman"/>
          <w:color w:val="000000"/>
          <w:sz w:val="24"/>
        </w:rPr>
        <w:t>i</w:t>
      </w:r>
      <w:r w:rsidRPr="00E16E72">
        <w:rPr>
          <w:rFonts w:ascii="Times New Roman" w:hAnsi="Times New Roman" w:cs="Times New Roman"/>
          <w:color w:val="000000"/>
          <w:spacing w:val="13"/>
          <w:sz w:val="24"/>
        </w:rPr>
        <w:t xml:space="preserve"> </w:t>
      </w:r>
      <w:r w:rsidRPr="00E16E72">
        <w:rPr>
          <w:rFonts w:ascii="Times New Roman" w:hAnsi="Times New Roman" w:cs="Times New Roman"/>
          <w:color w:val="000000"/>
          <w:sz w:val="24"/>
        </w:rPr>
        <w:t>inicijativa</w:t>
      </w:r>
      <w:r w:rsidRPr="00E16E72">
        <w:rPr>
          <w:rFonts w:ascii="Times New Roman" w:hAnsi="Times New Roman" w:cs="Times New Roman"/>
          <w:color w:val="000000"/>
          <w:spacing w:val="15"/>
          <w:sz w:val="24"/>
        </w:rPr>
        <w:t xml:space="preserve"> </w:t>
      </w:r>
      <w:r w:rsidRPr="00E16E72">
        <w:rPr>
          <w:rFonts w:ascii="Times New Roman" w:hAnsi="Times New Roman" w:cs="Times New Roman"/>
          <w:color w:val="000000"/>
          <w:spacing w:val="1"/>
          <w:sz w:val="24"/>
        </w:rPr>
        <w:t>za</w:t>
      </w:r>
      <w:r w:rsidRPr="00E16E72">
        <w:rPr>
          <w:rFonts w:ascii="Times New Roman" w:hAnsi="Times New Roman" w:cs="Times New Roman"/>
          <w:color w:val="000000"/>
          <w:spacing w:val="12"/>
          <w:sz w:val="24"/>
        </w:rPr>
        <w:t xml:space="preserve"> </w:t>
      </w:r>
      <w:r w:rsidRPr="00E16E72">
        <w:rPr>
          <w:rFonts w:ascii="Times New Roman" w:hAnsi="Times New Roman" w:cs="Times New Roman"/>
          <w:color w:val="000000"/>
          <w:sz w:val="24"/>
        </w:rPr>
        <w:t>poboljšanje</w:t>
      </w:r>
      <w:r w:rsidRPr="00E16E72">
        <w:rPr>
          <w:rFonts w:ascii="Times New Roman" w:hAnsi="Times New Roman" w:cs="Times New Roman"/>
          <w:color w:val="000000"/>
          <w:spacing w:val="13"/>
          <w:sz w:val="24"/>
        </w:rPr>
        <w:t xml:space="preserve"> </w:t>
      </w:r>
      <w:r w:rsidRPr="00E16E72">
        <w:rPr>
          <w:rFonts w:ascii="Times New Roman" w:hAnsi="Times New Roman" w:cs="Times New Roman"/>
          <w:color w:val="000000"/>
          <w:sz w:val="24"/>
        </w:rPr>
        <w:t>energetske</w:t>
      </w:r>
      <w:r w:rsidRPr="00E16E72">
        <w:rPr>
          <w:rFonts w:ascii="Times New Roman" w:hAnsi="Times New Roman" w:cs="Times New Roman"/>
          <w:color w:val="000000"/>
          <w:spacing w:val="16"/>
          <w:sz w:val="24"/>
        </w:rPr>
        <w:t xml:space="preserve"> </w:t>
      </w:r>
      <w:r w:rsidRPr="00E16E72">
        <w:rPr>
          <w:rFonts w:ascii="Times New Roman" w:hAnsi="Times New Roman" w:cs="Times New Roman"/>
          <w:color w:val="000000"/>
          <w:sz w:val="24"/>
        </w:rPr>
        <w:t>učinkovitosti</w:t>
      </w:r>
      <w:r w:rsidRPr="00E16E72">
        <w:rPr>
          <w:rFonts w:ascii="Times New Roman" w:hAnsi="Times New Roman" w:cs="Times New Roman"/>
          <w:color w:val="000000"/>
          <w:spacing w:val="13"/>
          <w:sz w:val="24"/>
        </w:rPr>
        <w:t xml:space="preserve"> </w:t>
      </w:r>
      <w:r w:rsidRPr="00E16E72">
        <w:rPr>
          <w:rFonts w:ascii="Times New Roman" w:hAnsi="Times New Roman" w:cs="Times New Roman"/>
          <w:color w:val="000000"/>
          <w:sz w:val="24"/>
        </w:rPr>
        <w:t>i</w:t>
      </w:r>
      <w:r w:rsidRPr="00E16E72">
        <w:rPr>
          <w:rFonts w:ascii="Times New Roman" w:hAnsi="Times New Roman" w:cs="Times New Roman"/>
          <w:color w:val="000000"/>
          <w:sz w:val="24"/>
        </w:rPr>
        <w:cr/>
        <w:t>korištenja</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obnovljivih</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izvora</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energije.</w:t>
      </w:r>
    </w:p>
    <w:p w14:paraId="5BA59ACF" w14:textId="77777777" w:rsidR="00907A3B" w:rsidRPr="00E16E72" w:rsidRDefault="00907A3B" w:rsidP="00907A3B">
      <w:pPr>
        <w:spacing w:after="0" w:line="360" w:lineRule="auto"/>
        <w:jc w:val="both"/>
        <w:rPr>
          <w:rFonts w:ascii="Times New Roman" w:hAnsi="Times New Roman" w:cs="Times New Roman"/>
          <w:sz w:val="24"/>
          <w:szCs w:val="24"/>
        </w:rPr>
      </w:pPr>
    </w:p>
    <w:p w14:paraId="7B30E411" w14:textId="77777777" w:rsidR="00907A3B" w:rsidRPr="00E16E72" w:rsidRDefault="00907A3B" w:rsidP="00907A3B">
      <w:pPr>
        <w:spacing w:after="0" w:line="360" w:lineRule="auto"/>
        <w:rPr>
          <w:rFonts w:ascii="Times New Roman" w:hAnsi="Times New Roman" w:cs="Times New Roman"/>
          <w:sz w:val="24"/>
          <w:szCs w:val="24"/>
        </w:rPr>
      </w:pPr>
      <w:r w:rsidRPr="00E16E72">
        <w:rPr>
          <w:rFonts w:ascii="Times New Roman" w:hAnsi="Times New Roman" w:cs="Times New Roman"/>
          <w:b/>
          <w:color w:val="000000"/>
          <w:sz w:val="24"/>
        </w:rPr>
        <w:t>Uloge gradskih i</w:t>
      </w:r>
      <w:r w:rsidRPr="00E16E72">
        <w:rPr>
          <w:rFonts w:ascii="Times New Roman" w:hAnsi="Times New Roman" w:cs="Times New Roman"/>
          <w:b/>
          <w:color w:val="000000"/>
          <w:spacing w:val="2"/>
          <w:sz w:val="24"/>
        </w:rPr>
        <w:t xml:space="preserve"> </w:t>
      </w:r>
      <w:r w:rsidRPr="00E16E72">
        <w:rPr>
          <w:rFonts w:ascii="Times New Roman" w:hAnsi="Times New Roman" w:cs="Times New Roman"/>
          <w:b/>
          <w:color w:val="000000"/>
          <w:sz w:val="24"/>
        </w:rPr>
        <w:t>općinskih</w:t>
      </w:r>
      <w:r w:rsidRPr="00E16E72">
        <w:rPr>
          <w:rFonts w:ascii="Times New Roman" w:hAnsi="Times New Roman" w:cs="Times New Roman"/>
          <w:b/>
          <w:color w:val="000000"/>
          <w:spacing w:val="4"/>
          <w:sz w:val="24"/>
        </w:rPr>
        <w:t xml:space="preserve"> </w:t>
      </w:r>
      <w:r w:rsidRPr="00E16E72">
        <w:rPr>
          <w:rFonts w:ascii="Times New Roman" w:hAnsi="Times New Roman" w:cs="Times New Roman"/>
          <w:b/>
          <w:color w:val="000000"/>
          <w:sz w:val="24"/>
        </w:rPr>
        <w:t>uprava</w:t>
      </w:r>
      <w:r w:rsidRPr="00E16E72">
        <w:rPr>
          <w:rFonts w:ascii="Times New Roman" w:hAnsi="Times New Roman" w:cs="Times New Roman"/>
          <w:b/>
          <w:color w:val="000000"/>
          <w:spacing w:val="-1"/>
          <w:sz w:val="24"/>
        </w:rPr>
        <w:t xml:space="preserve"> </w:t>
      </w:r>
      <w:r w:rsidRPr="00E16E72">
        <w:rPr>
          <w:rFonts w:ascii="Times New Roman" w:hAnsi="Times New Roman" w:cs="Times New Roman"/>
          <w:b/>
          <w:color w:val="000000"/>
          <w:sz w:val="24"/>
        </w:rPr>
        <w:t>definirane Sporazumom</w:t>
      </w:r>
      <w:r w:rsidRPr="00E16E72">
        <w:rPr>
          <w:rFonts w:ascii="Times New Roman" w:hAnsi="Times New Roman" w:cs="Times New Roman"/>
          <w:b/>
          <w:color w:val="000000"/>
          <w:spacing w:val="3"/>
          <w:sz w:val="24"/>
        </w:rPr>
        <w:t xml:space="preserve"> </w:t>
      </w:r>
      <w:r w:rsidRPr="00E16E72">
        <w:rPr>
          <w:rFonts w:ascii="Times New Roman" w:hAnsi="Times New Roman" w:cs="Times New Roman"/>
          <w:b/>
          <w:color w:val="000000"/>
          <w:sz w:val="24"/>
        </w:rPr>
        <w:t>gradonačelnika</w:t>
      </w:r>
      <w:r w:rsidRPr="00E16E72">
        <w:rPr>
          <w:rFonts w:ascii="Times New Roman" w:hAnsi="Times New Roman" w:cs="Times New Roman"/>
          <w:b/>
          <w:color w:val="000000"/>
          <w:spacing w:val="1"/>
          <w:sz w:val="24"/>
        </w:rPr>
        <w:t xml:space="preserve"> </w:t>
      </w:r>
      <w:r w:rsidRPr="00E16E72">
        <w:rPr>
          <w:rFonts w:ascii="Times New Roman" w:hAnsi="Times New Roman" w:cs="Times New Roman"/>
          <w:b/>
          <w:color w:val="000000"/>
          <w:sz w:val="24"/>
        </w:rPr>
        <w:t>su</w:t>
      </w:r>
      <w:r w:rsidRPr="00E16E72">
        <w:rPr>
          <w:rFonts w:ascii="Times New Roman" w:hAnsi="Times New Roman" w:cs="Times New Roman"/>
          <w:b/>
          <w:color w:val="000000"/>
          <w:spacing w:val="1"/>
          <w:sz w:val="24"/>
        </w:rPr>
        <w:t xml:space="preserve"> </w:t>
      </w:r>
      <w:r w:rsidRPr="00E16E72">
        <w:rPr>
          <w:rFonts w:ascii="Times New Roman" w:hAnsi="Times New Roman" w:cs="Times New Roman"/>
          <w:b/>
          <w:color w:val="000000"/>
          <w:sz w:val="24"/>
        </w:rPr>
        <w:t>sljedeće:</w:t>
      </w:r>
    </w:p>
    <w:p w14:paraId="1DAA5D75" w14:textId="77777777" w:rsidR="00907A3B" w:rsidRPr="00E16E72" w:rsidRDefault="00907A3B" w:rsidP="001C4305">
      <w:pPr>
        <w:pStyle w:val="Odlomakpopisa"/>
        <w:numPr>
          <w:ilvl w:val="0"/>
          <w:numId w:val="11"/>
        </w:numPr>
        <w:spacing w:after="0" w:line="360" w:lineRule="auto"/>
        <w:ind w:left="680" w:hanging="340"/>
        <w:rPr>
          <w:rFonts w:ascii="Times New Roman" w:hAnsi="Times New Roman" w:cs="Times New Roman"/>
          <w:color w:val="000000"/>
          <w:sz w:val="24"/>
        </w:rPr>
      </w:pPr>
      <w:r w:rsidRPr="00E16E72">
        <w:rPr>
          <w:rFonts w:ascii="Times New Roman" w:hAnsi="Times New Roman" w:cs="Times New Roman"/>
          <w:color w:val="000000"/>
          <w:sz w:val="24"/>
        </w:rPr>
        <w:t>Provedba</w:t>
      </w:r>
      <w:r w:rsidRPr="00E16E72">
        <w:rPr>
          <w:rFonts w:ascii="Times New Roman" w:hAnsi="Times New Roman" w:cs="Times New Roman"/>
          <w:color w:val="000000"/>
          <w:spacing w:val="49"/>
          <w:sz w:val="24"/>
        </w:rPr>
        <w:t xml:space="preserve"> </w:t>
      </w:r>
      <w:r w:rsidRPr="00E16E72">
        <w:rPr>
          <w:rFonts w:ascii="Times New Roman" w:hAnsi="Times New Roman" w:cs="Times New Roman"/>
          <w:color w:val="000000"/>
          <w:sz w:val="24"/>
        </w:rPr>
        <w:t>mjera,</w:t>
      </w:r>
      <w:r w:rsidRPr="00E16E72">
        <w:rPr>
          <w:rFonts w:ascii="Times New Roman" w:hAnsi="Times New Roman" w:cs="Times New Roman"/>
          <w:color w:val="000000"/>
          <w:spacing w:val="47"/>
          <w:sz w:val="24"/>
        </w:rPr>
        <w:t xml:space="preserve"> </w:t>
      </w:r>
      <w:r w:rsidRPr="00E16E72">
        <w:rPr>
          <w:rFonts w:ascii="Times New Roman" w:hAnsi="Times New Roman" w:cs="Times New Roman"/>
          <w:color w:val="000000"/>
          <w:sz w:val="24"/>
        </w:rPr>
        <w:t>projekata</w:t>
      </w:r>
      <w:r w:rsidRPr="00E16E72">
        <w:rPr>
          <w:rFonts w:ascii="Times New Roman" w:hAnsi="Times New Roman" w:cs="Times New Roman"/>
          <w:color w:val="000000"/>
          <w:spacing w:val="49"/>
          <w:sz w:val="24"/>
        </w:rPr>
        <w:t xml:space="preserve"> </w:t>
      </w:r>
      <w:r w:rsidRPr="00E16E72">
        <w:rPr>
          <w:rFonts w:ascii="Times New Roman" w:hAnsi="Times New Roman" w:cs="Times New Roman"/>
          <w:color w:val="000000"/>
          <w:sz w:val="24"/>
        </w:rPr>
        <w:t>i</w:t>
      </w:r>
      <w:r w:rsidRPr="00E16E72">
        <w:rPr>
          <w:rFonts w:ascii="Times New Roman" w:hAnsi="Times New Roman" w:cs="Times New Roman"/>
          <w:color w:val="000000"/>
          <w:spacing w:val="46"/>
          <w:sz w:val="24"/>
        </w:rPr>
        <w:t xml:space="preserve"> </w:t>
      </w:r>
      <w:r w:rsidRPr="00E16E72">
        <w:rPr>
          <w:rFonts w:ascii="Times New Roman" w:hAnsi="Times New Roman" w:cs="Times New Roman"/>
          <w:color w:val="000000"/>
          <w:sz w:val="24"/>
        </w:rPr>
        <w:t>programa</w:t>
      </w:r>
      <w:r w:rsidRPr="00E16E72">
        <w:rPr>
          <w:rFonts w:ascii="Times New Roman" w:hAnsi="Times New Roman" w:cs="Times New Roman"/>
          <w:color w:val="000000"/>
          <w:spacing w:val="47"/>
          <w:sz w:val="24"/>
        </w:rPr>
        <w:t xml:space="preserve"> </w:t>
      </w:r>
      <w:r w:rsidRPr="00E16E72">
        <w:rPr>
          <w:rFonts w:ascii="Times New Roman" w:hAnsi="Times New Roman" w:cs="Times New Roman"/>
          <w:color w:val="000000"/>
          <w:sz w:val="24"/>
        </w:rPr>
        <w:t>energetske</w:t>
      </w:r>
      <w:r w:rsidRPr="00E16E72">
        <w:rPr>
          <w:rFonts w:ascii="Times New Roman" w:hAnsi="Times New Roman" w:cs="Times New Roman"/>
          <w:color w:val="000000"/>
          <w:spacing w:val="50"/>
          <w:sz w:val="24"/>
        </w:rPr>
        <w:t xml:space="preserve"> </w:t>
      </w:r>
      <w:r w:rsidRPr="00E16E72">
        <w:rPr>
          <w:rFonts w:ascii="Times New Roman" w:hAnsi="Times New Roman" w:cs="Times New Roman"/>
          <w:color w:val="000000"/>
          <w:spacing w:val="1"/>
          <w:sz w:val="24"/>
        </w:rPr>
        <w:t>učinkovi</w:t>
      </w:r>
      <w:r w:rsidRPr="00E16E72">
        <w:rPr>
          <w:rFonts w:ascii="Times New Roman" w:hAnsi="Times New Roman" w:cs="Times New Roman"/>
          <w:color w:val="000000"/>
          <w:sz w:val="24"/>
        </w:rPr>
        <w:t>tosti</w:t>
      </w:r>
      <w:r w:rsidRPr="00E16E72">
        <w:rPr>
          <w:rFonts w:ascii="Times New Roman" w:hAnsi="Times New Roman" w:cs="Times New Roman"/>
          <w:color w:val="000000"/>
          <w:spacing w:val="46"/>
          <w:sz w:val="24"/>
        </w:rPr>
        <w:t xml:space="preserve"> </w:t>
      </w:r>
      <w:r w:rsidRPr="00E16E72">
        <w:rPr>
          <w:rFonts w:ascii="Times New Roman" w:hAnsi="Times New Roman" w:cs="Times New Roman"/>
          <w:color w:val="000000"/>
          <w:sz w:val="24"/>
        </w:rPr>
        <w:t>u</w:t>
      </w:r>
      <w:r w:rsidRPr="00E16E72">
        <w:rPr>
          <w:rFonts w:ascii="Times New Roman" w:hAnsi="Times New Roman" w:cs="Times New Roman"/>
          <w:color w:val="000000"/>
          <w:spacing w:val="47"/>
          <w:sz w:val="24"/>
        </w:rPr>
        <w:t xml:space="preserve"> </w:t>
      </w:r>
      <w:r w:rsidRPr="00E16E72">
        <w:rPr>
          <w:rFonts w:ascii="Times New Roman" w:hAnsi="Times New Roman" w:cs="Times New Roman"/>
          <w:color w:val="000000"/>
          <w:sz w:val="24"/>
        </w:rPr>
        <w:t>zgradama</w:t>
      </w:r>
      <w:r w:rsidRPr="00E16E72">
        <w:rPr>
          <w:rFonts w:ascii="Times New Roman" w:hAnsi="Times New Roman" w:cs="Times New Roman"/>
          <w:color w:val="000000"/>
          <w:spacing w:val="49"/>
          <w:sz w:val="24"/>
        </w:rPr>
        <w:t xml:space="preserve"> </w:t>
      </w:r>
      <w:r w:rsidRPr="00E16E72">
        <w:rPr>
          <w:rFonts w:ascii="Times New Roman" w:hAnsi="Times New Roman" w:cs="Times New Roman"/>
          <w:color w:val="000000"/>
          <w:sz w:val="24"/>
        </w:rPr>
        <w:t>javne</w:t>
      </w:r>
      <w:r w:rsidRPr="00E16E72">
        <w:rPr>
          <w:rFonts w:ascii="Times New Roman" w:hAnsi="Times New Roman" w:cs="Times New Roman"/>
          <w:color w:val="000000"/>
          <w:sz w:val="24"/>
        </w:rPr>
        <w:cr/>
        <w:t>namjene u</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z w:val="24"/>
        </w:rPr>
        <w:t>vlasništvu</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i</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z w:val="24"/>
        </w:rPr>
        <w:t>korištenju</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z w:val="24"/>
        </w:rPr>
        <w:t>gradova</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i</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z w:val="24"/>
        </w:rPr>
        <w:t>općina;</w:t>
      </w:r>
    </w:p>
    <w:p w14:paraId="2BD01FF5" w14:textId="77777777" w:rsidR="00907A3B" w:rsidRPr="00A03D40" w:rsidRDefault="00907A3B" w:rsidP="001C4305">
      <w:pPr>
        <w:pStyle w:val="Odlomakpopisa"/>
        <w:numPr>
          <w:ilvl w:val="0"/>
          <w:numId w:val="12"/>
        </w:numPr>
        <w:spacing w:after="0" w:line="360" w:lineRule="auto"/>
        <w:ind w:left="680" w:hanging="340"/>
        <w:rPr>
          <w:rFonts w:ascii="Times New Roman" w:hAnsi="Times New Roman" w:cs="Times New Roman"/>
          <w:color w:val="000000"/>
          <w:sz w:val="24"/>
        </w:rPr>
      </w:pPr>
      <w:r w:rsidRPr="00A03D40">
        <w:rPr>
          <w:rFonts w:ascii="Times New Roman" w:hAnsi="Times New Roman" w:cs="Times New Roman"/>
          <w:color w:val="000000"/>
          <w:sz w:val="24"/>
        </w:rPr>
        <w:t>Provedba</w:t>
      </w:r>
      <w:r w:rsidRPr="00A03D40">
        <w:rPr>
          <w:rFonts w:ascii="Times New Roman" w:hAnsi="Times New Roman" w:cs="Times New Roman"/>
          <w:color w:val="000000"/>
          <w:spacing w:val="-13"/>
          <w:sz w:val="24"/>
        </w:rPr>
        <w:t xml:space="preserve"> </w:t>
      </w:r>
      <w:r w:rsidRPr="00A03D40">
        <w:rPr>
          <w:rFonts w:ascii="Times New Roman" w:hAnsi="Times New Roman" w:cs="Times New Roman"/>
          <w:color w:val="000000"/>
          <w:sz w:val="24"/>
        </w:rPr>
        <w:t>mjera,</w:t>
      </w:r>
      <w:r w:rsidRPr="00A03D40">
        <w:rPr>
          <w:rFonts w:ascii="Times New Roman" w:hAnsi="Times New Roman" w:cs="Times New Roman"/>
          <w:color w:val="000000"/>
          <w:spacing w:val="-13"/>
          <w:sz w:val="24"/>
        </w:rPr>
        <w:t xml:space="preserve"> </w:t>
      </w:r>
      <w:r w:rsidRPr="00A03D40">
        <w:rPr>
          <w:rFonts w:ascii="Times New Roman" w:hAnsi="Times New Roman" w:cs="Times New Roman"/>
          <w:color w:val="000000"/>
          <w:sz w:val="24"/>
        </w:rPr>
        <w:t>projekata</w:t>
      </w:r>
      <w:r w:rsidRPr="00A03D40">
        <w:rPr>
          <w:rFonts w:ascii="Times New Roman" w:hAnsi="Times New Roman" w:cs="Times New Roman"/>
          <w:color w:val="000000"/>
          <w:spacing w:val="-11"/>
          <w:sz w:val="24"/>
        </w:rPr>
        <w:t xml:space="preserve"> </w:t>
      </w:r>
      <w:r w:rsidRPr="00A03D40">
        <w:rPr>
          <w:rFonts w:ascii="Times New Roman" w:hAnsi="Times New Roman" w:cs="Times New Roman"/>
          <w:color w:val="000000"/>
          <w:sz w:val="24"/>
        </w:rPr>
        <w:t>i</w:t>
      </w:r>
      <w:r w:rsidRPr="00A03D40">
        <w:rPr>
          <w:rFonts w:ascii="Times New Roman" w:hAnsi="Times New Roman" w:cs="Times New Roman"/>
          <w:color w:val="000000"/>
          <w:spacing w:val="-13"/>
          <w:sz w:val="24"/>
        </w:rPr>
        <w:t xml:space="preserve"> </w:t>
      </w:r>
      <w:r w:rsidRPr="00A03D40">
        <w:rPr>
          <w:rFonts w:ascii="Times New Roman" w:hAnsi="Times New Roman" w:cs="Times New Roman"/>
          <w:color w:val="000000"/>
          <w:sz w:val="24"/>
        </w:rPr>
        <w:t>programa</w:t>
      </w:r>
      <w:r w:rsidRPr="00A03D40">
        <w:rPr>
          <w:rFonts w:ascii="Times New Roman" w:hAnsi="Times New Roman" w:cs="Times New Roman"/>
          <w:color w:val="000000"/>
          <w:spacing w:val="-13"/>
          <w:sz w:val="24"/>
        </w:rPr>
        <w:t xml:space="preserve"> </w:t>
      </w:r>
      <w:r w:rsidRPr="00A03D40">
        <w:rPr>
          <w:rFonts w:ascii="Times New Roman" w:hAnsi="Times New Roman" w:cs="Times New Roman"/>
          <w:color w:val="000000"/>
          <w:sz w:val="24"/>
        </w:rPr>
        <w:t>u</w:t>
      </w:r>
      <w:r w:rsidRPr="00A03D40">
        <w:rPr>
          <w:rFonts w:ascii="Times New Roman" w:hAnsi="Times New Roman" w:cs="Times New Roman"/>
          <w:color w:val="000000"/>
          <w:spacing w:val="-12"/>
          <w:sz w:val="24"/>
        </w:rPr>
        <w:t xml:space="preserve"> </w:t>
      </w:r>
      <w:r w:rsidRPr="00A03D40">
        <w:rPr>
          <w:rFonts w:ascii="Times New Roman" w:hAnsi="Times New Roman" w:cs="Times New Roman"/>
          <w:color w:val="000000"/>
          <w:sz w:val="24"/>
        </w:rPr>
        <w:t>cilju</w:t>
      </w:r>
      <w:r w:rsidRPr="00A03D40">
        <w:rPr>
          <w:rFonts w:ascii="Times New Roman" w:hAnsi="Times New Roman" w:cs="Times New Roman"/>
          <w:color w:val="000000"/>
          <w:spacing w:val="-12"/>
          <w:sz w:val="24"/>
        </w:rPr>
        <w:t xml:space="preserve"> </w:t>
      </w:r>
      <w:r w:rsidRPr="00A03D40">
        <w:rPr>
          <w:rFonts w:ascii="Times New Roman" w:hAnsi="Times New Roman" w:cs="Times New Roman"/>
          <w:color w:val="000000"/>
          <w:sz w:val="24"/>
        </w:rPr>
        <w:t>povećanja</w:t>
      </w:r>
      <w:r w:rsidRPr="00A03D40">
        <w:rPr>
          <w:rFonts w:ascii="Times New Roman" w:hAnsi="Times New Roman" w:cs="Times New Roman"/>
          <w:color w:val="000000"/>
          <w:spacing w:val="-10"/>
          <w:sz w:val="24"/>
        </w:rPr>
        <w:t xml:space="preserve"> </w:t>
      </w:r>
      <w:r w:rsidRPr="00A03D40">
        <w:rPr>
          <w:rFonts w:ascii="Times New Roman" w:hAnsi="Times New Roman" w:cs="Times New Roman"/>
          <w:color w:val="000000"/>
          <w:sz w:val="24"/>
        </w:rPr>
        <w:t>kvalitete</w:t>
      </w:r>
      <w:r w:rsidRPr="00A03D40">
        <w:rPr>
          <w:rFonts w:ascii="Times New Roman" w:hAnsi="Times New Roman" w:cs="Times New Roman"/>
          <w:color w:val="000000"/>
          <w:spacing w:val="-13"/>
          <w:sz w:val="24"/>
        </w:rPr>
        <w:t xml:space="preserve"> </w:t>
      </w:r>
      <w:r w:rsidRPr="00A03D40">
        <w:rPr>
          <w:rFonts w:ascii="Times New Roman" w:hAnsi="Times New Roman" w:cs="Times New Roman"/>
          <w:color w:val="000000"/>
          <w:sz w:val="24"/>
        </w:rPr>
        <w:t>i</w:t>
      </w:r>
      <w:r w:rsidRPr="00A03D40">
        <w:rPr>
          <w:rFonts w:ascii="Times New Roman" w:hAnsi="Times New Roman" w:cs="Times New Roman"/>
          <w:color w:val="000000"/>
          <w:spacing w:val="-13"/>
          <w:sz w:val="24"/>
        </w:rPr>
        <w:t xml:space="preserve"> </w:t>
      </w:r>
      <w:r w:rsidRPr="00A03D40">
        <w:rPr>
          <w:rFonts w:ascii="Times New Roman" w:hAnsi="Times New Roman" w:cs="Times New Roman"/>
          <w:color w:val="000000"/>
          <w:spacing w:val="1"/>
          <w:sz w:val="24"/>
        </w:rPr>
        <w:t>ener</w:t>
      </w:r>
      <w:r w:rsidRPr="00A03D40">
        <w:rPr>
          <w:rFonts w:ascii="Times New Roman" w:hAnsi="Times New Roman" w:cs="Times New Roman"/>
          <w:color w:val="000000"/>
          <w:sz w:val="24"/>
        </w:rPr>
        <w:t>getsko-ekološke učinkovitosti</w:t>
      </w:r>
      <w:r w:rsidRPr="00A03D40">
        <w:rPr>
          <w:rFonts w:ascii="Times New Roman" w:hAnsi="Times New Roman" w:cs="Times New Roman"/>
          <w:color w:val="000000"/>
          <w:spacing w:val="1"/>
          <w:sz w:val="24"/>
        </w:rPr>
        <w:t xml:space="preserve"> </w:t>
      </w:r>
      <w:r w:rsidRPr="00A03D40">
        <w:rPr>
          <w:rFonts w:ascii="Times New Roman" w:hAnsi="Times New Roman" w:cs="Times New Roman"/>
          <w:color w:val="000000"/>
          <w:sz w:val="24"/>
        </w:rPr>
        <w:t>u</w:t>
      </w:r>
      <w:r w:rsidRPr="00A03D40">
        <w:rPr>
          <w:rFonts w:ascii="Times New Roman" w:hAnsi="Times New Roman" w:cs="Times New Roman"/>
          <w:color w:val="000000"/>
          <w:spacing w:val="-1"/>
          <w:sz w:val="24"/>
        </w:rPr>
        <w:t xml:space="preserve"> </w:t>
      </w:r>
      <w:r w:rsidRPr="00A03D40">
        <w:rPr>
          <w:rFonts w:ascii="Times New Roman" w:hAnsi="Times New Roman" w:cs="Times New Roman"/>
          <w:color w:val="000000"/>
          <w:sz w:val="24"/>
        </w:rPr>
        <w:t>sektoru</w:t>
      </w:r>
      <w:r w:rsidRPr="00A03D40">
        <w:rPr>
          <w:rFonts w:ascii="Times New Roman" w:hAnsi="Times New Roman" w:cs="Times New Roman"/>
          <w:color w:val="000000"/>
          <w:spacing w:val="2"/>
          <w:sz w:val="24"/>
        </w:rPr>
        <w:t xml:space="preserve"> </w:t>
      </w:r>
      <w:r w:rsidRPr="00A03D40">
        <w:rPr>
          <w:rFonts w:ascii="Times New Roman" w:hAnsi="Times New Roman" w:cs="Times New Roman"/>
          <w:color w:val="000000"/>
          <w:sz w:val="24"/>
        </w:rPr>
        <w:t>javnog</w:t>
      </w:r>
      <w:r w:rsidRPr="00A03D40">
        <w:rPr>
          <w:rFonts w:ascii="Times New Roman" w:hAnsi="Times New Roman" w:cs="Times New Roman"/>
          <w:color w:val="000000"/>
          <w:spacing w:val="2"/>
          <w:sz w:val="24"/>
        </w:rPr>
        <w:t xml:space="preserve"> </w:t>
      </w:r>
      <w:r w:rsidRPr="00A03D40">
        <w:rPr>
          <w:rFonts w:ascii="Times New Roman" w:hAnsi="Times New Roman" w:cs="Times New Roman"/>
          <w:color w:val="000000"/>
          <w:sz w:val="24"/>
        </w:rPr>
        <w:t>prijevoza;</w:t>
      </w:r>
    </w:p>
    <w:p w14:paraId="6A66B44C" w14:textId="77777777" w:rsidR="00907A3B" w:rsidRPr="00E16E72" w:rsidRDefault="00907A3B" w:rsidP="001C4305">
      <w:pPr>
        <w:pStyle w:val="Odlomakpopisa"/>
        <w:numPr>
          <w:ilvl w:val="0"/>
          <w:numId w:val="10"/>
        </w:numPr>
        <w:spacing w:after="0" w:line="360" w:lineRule="auto"/>
        <w:ind w:left="680" w:hanging="340"/>
        <w:rPr>
          <w:rFonts w:ascii="Times New Roman" w:hAnsi="Times New Roman" w:cs="Times New Roman"/>
          <w:color w:val="000000"/>
          <w:sz w:val="24"/>
        </w:rPr>
      </w:pPr>
      <w:r w:rsidRPr="00E16E72">
        <w:rPr>
          <w:rFonts w:ascii="Times New Roman" w:hAnsi="Times New Roman" w:cs="Times New Roman"/>
          <w:color w:val="000000"/>
          <w:sz w:val="24"/>
        </w:rPr>
        <w:t>Provedba</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mjera,</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z w:val="24"/>
        </w:rPr>
        <w:t>projekata</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i</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programa</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energetske</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učinkovitosti</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sektora</w:t>
      </w:r>
      <w:r w:rsidRPr="00E16E72">
        <w:rPr>
          <w:rFonts w:ascii="Times New Roman" w:hAnsi="Times New Roman" w:cs="Times New Roman"/>
          <w:color w:val="000000"/>
          <w:spacing w:val="6"/>
          <w:sz w:val="24"/>
        </w:rPr>
        <w:t xml:space="preserve"> </w:t>
      </w:r>
      <w:r w:rsidRPr="00E16E72">
        <w:rPr>
          <w:rFonts w:ascii="Times New Roman" w:hAnsi="Times New Roman" w:cs="Times New Roman"/>
          <w:color w:val="000000"/>
          <w:sz w:val="24"/>
        </w:rPr>
        <w:t>javne</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z w:val="24"/>
        </w:rPr>
        <w:t>rasvjete</w:t>
      </w:r>
      <w:r w:rsidRPr="00E16E72">
        <w:rPr>
          <w:rFonts w:ascii="Times New Roman" w:hAnsi="Times New Roman" w:cs="Times New Roman"/>
          <w:color w:val="000000"/>
          <w:sz w:val="24"/>
        </w:rPr>
        <w:cr/>
      </w:r>
      <w:r w:rsidRPr="00E16E72">
        <w:rPr>
          <w:rFonts w:ascii="Times New Roman" w:hAnsi="Times New Roman" w:cs="Times New Roman"/>
          <w:color w:val="000000"/>
          <w:spacing w:val="1"/>
          <w:sz w:val="24"/>
        </w:rPr>
        <w:t>na</w:t>
      </w:r>
      <w:r w:rsidRPr="00E16E72">
        <w:rPr>
          <w:rFonts w:ascii="Times New Roman" w:hAnsi="Times New Roman" w:cs="Times New Roman"/>
          <w:color w:val="000000"/>
          <w:sz w:val="24"/>
        </w:rPr>
        <w:t xml:space="preserve"> području</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z w:val="24"/>
        </w:rPr>
        <w:t>gradova</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i</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općina;</w:t>
      </w:r>
    </w:p>
    <w:p w14:paraId="011FAD97" w14:textId="77777777" w:rsidR="00907A3B" w:rsidRDefault="00907A3B" w:rsidP="001C4305">
      <w:pPr>
        <w:pStyle w:val="Odlomakpopisa"/>
        <w:numPr>
          <w:ilvl w:val="0"/>
          <w:numId w:val="13"/>
        </w:numPr>
        <w:spacing w:after="0" w:line="360" w:lineRule="auto"/>
        <w:ind w:left="680" w:hanging="340"/>
        <w:rPr>
          <w:rFonts w:ascii="Times New Roman" w:hAnsi="Times New Roman" w:cs="Times New Roman"/>
          <w:color w:val="000000"/>
          <w:sz w:val="24"/>
        </w:rPr>
      </w:pPr>
      <w:r w:rsidRPr="00E16E72">
        <w:rPr>
          <w:rFonts w:ascii="Times New Roman" w:hAnsi="Times New Roman" w:cs="Times New Roman"/>
          <w:color w:val="000000"/>
          <w:spacing w:val="1"/>
          <w:sz w:val="24"/>
        </w:rPr>
        <w:t>Plan</w:t>
      </w:r>
      <w:r w:rsidRPr="00E16E72">
        <w:rPr>
          <w:rFonts w:ascii="Times New Roman" w:hAnsi="Times New Roman" w:cs="Times New Roman"/>
          <w:color w:val="000000"/>
          <w:sz w:val="24"/>
        </w:rPr>
        <w:t>iranje</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razvitka</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z w:val="24"/>
        </w:rPr>
        <w:t>gradova</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i</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općina</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pacing w:val="1"/>
          <w:sz w:val="24"/>
        </w:rPr>
        <w:t>na</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z w:val="24"/>
        </w:rPr>
        <w:t>načelima</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energetsko</w:t>
      </w:r>
      <w:r w:rsidRPr="00E16E72">
        <w:rPr>
          <w:rFonts w:ascii="Times New Roman" w:hAnsi="Times New Roman" w:cs="Times New Roman"/>
          <w:color w:val="000000"/>
          <w:spacing w:val="1"/>
          <w:sz w:val="24"/>
        </w:rPr>
        <w:t>-</w:t>
      </w:r>
      <w:r w:rsidRPr="00E16E72">
        <w:rPr>
          <w:rFonts w:ascii="Times New Roman" w:hAnsi="Times New Roman" w:cs="Times New Roman"/>
          <w:color w:val="000000"/>
          <w:sz w:val="24"/>
        </w:rPr>
        <w:t>ekološke</w:t>
      </w:r>
      <w:r w:rsidRPr="00E16E72">
        <w:rPr>
          <w:rFonts w:ascii="Times New Roman" w:hAnsi="Times New Roman" w:cs="Times New Roman"/>
          <w:color w:val="000000"/>
          <w:spacing w:val="1"/>
          <w:sz w:val="24"/>
        </w:rPr>
        <w:t xml:space="preserve"> </w:t>
      </w:r>
      <w:r>
        <w:rPr>
          <w:rFonts w:ascii="Times New Roman" w:hAnsi="Times New Roman" w:cs="Times New Roman"/>
          <w:color w:val="000000"/>
          <w:sz w:val="24"/>
        </w:rPr>
        <w:t xml:space="preserve">održivosti; </w:t>
      </w:r>
    </w:p>
    <w:p w14:paraId="37533580" w14:textId="77777777" w:rsidR="00907A3B" w:rsidRPr="00E16E72" w:rsidRDefault="00907A3B" w:rsidP="001C4305">
      <w:pPr>
        <w:pStyle w:val="Odlomakpopisa"/>
        <w:numPr>
          <w:ilvl w:val="0"/>
          <w:numId w:val="13"/>
        </w:numPr>
        <w:spacing w:after="0" w:line="360" w:lineRule="auto"/>
        <w:ind w:left="680" w:hanging="340"/>
        <w:rPr>
          <w:rFonts w:ascii="Times New Roman" w:hAnsi="Times New Roman" w:cs="Times New Roman"/>
          <w:color w:val="000000"/>
          <w:sz w:val="24"/>
        </w:rPr>
      </w:pPr>
      <w:r w:rsidRPr="00E16E72">
        <w:rPr>
          <w:rFonts w:ascii="Times New Roman" w:hAnsi="Times New Roman" w:cs="Times New Roman"/>
          <w:color w:val="000000"/>
          <w:sz w:val="24"/>
        </w:rPr>
        <w:t>Kontinuirane</w:t>
      </w:r>
      <w:r w:rsidRPr="00E16E72">
        <w:rPr>
          <w:rFonts w:ascii="Times New Roman" w:hAnsi="Times New Roman" w:cs="Times New Roman"/>
          <w:color w:val="000000"/>
          <w:spacing w:val="44"/>
          <w:sz w:val="24"/>
        </w:rPr>
        <w:t xml:space="preserve"> </w:t>
      </w:r>
      <w:r w:rsidRPr="00E16E72">
        <w:rPr>
          <w:rFonts w:ascii="Times New Roman" w:hAnsi="Times New Roman" w:cs="Times New Roman"/>
          <w:color w:val="000000"/>
          <w:sz w:val="24"/>
        </w:rPr>
        <w:t>informativno-edukativne</w:t>
      </w:r>
      <w:r w:rsidRPr="00E16E72">
        <w:rPr>
          <w:rFonts w:ascii="Times New Roman" w:hAnsi="Times New Roman" w:cs="Times New Roman"/>
          <w:color w:val="000000"/>
          <w:spacing w:val="45"/>
          <w:sz w:val="24"/>
        </w:rPr>
        <w:t xml:space="preserve"> </w:t>
      </w:r>
      <w:r w:rsidRPr="00E16E72">
        <w:rPr>
          <w:rFonts w:ascii="Times New Roman" w:hAnsi="Times New Roman" w:cs="Times New Roman"/>
          <w:color w:val="000000"/>
          <w:sz w:val="24"/>
        </w:rPr>
        <w:t>aktivnosti</w:t>
      </w:r>
      <w:r w:rsidRPr="00E16E72">
        <w:rPr>
          <w:rFonts w:ascii="Times New Roman" w:hAnsi="Times New Roman" w:cs="Times New Roman"/>
          <w:color w:val="000000"/>
          <w:spacing w:val="44"/>
          <w:sz w:val="24"/>
        </w:rPr>
        <w:t xml:space="preserve"> </w:t>
      </w:r>
      <w:r w:rsidRPr="00E16E72">
        <w:rPr>
          <w:rFonts w:ascii="Times New Roman" w:hAnsi="Times New Roman" w:cs="Times New Roman"/>
          <w:color w:val="000000"/>
          <w:sz w:val="24"/>
        </w:rPr>
        <w:t>i</w:t>
      </w:r>
      <w:r w:rsidRPr="00E16E72">
        <w:rPr>
          <w:rFonts w:ascii="Times New Roman" w:hAnsi="Times New Roman" w:cs="Times New Roman"/>
          <w:color w:val="000000"/>
          <w:spacing w:val="44"/>
          <w:sz w:val="24"/>
        </w:rPr>
        <w:t xml:space="preserve"> </w:t>
      </w:r>
      <w:r w:rsidRPr="00E16E72">
        <w:rPr>
          <w:rFonts w:ascii="Times New Roman" w:hAnsi="Times New Roman" w:cs="Times New Roman"/>
          <w:color w:val="000000"/>
          <w:sz w:val="24"/>
        </w:rPr>
        <w:t>kampanje</w:t>
      </w:r>
      <w:r w:rsidRPr="00E16E72">
        <w:rPr>
          <w:rFonts w:ascii="Times New Roman" w:hAnsi="Times New Roman" w:cs="Times New Roman"/>
          <w:color w:val="000000"/>
          <w:spacing w:val="44"/>
          <w:sz w:val="24"/>
        </w:rPr>
        <w:t xml:space="preserve"> </w:t>
      </w:r>
      <w:r w:rsidRPr="00E16E72">
        <w:rPr>
          <w:rFonts w:ascii="Times New Roman" w:hAnsi="Times New Roman" w:cs="Times New Roman"/>
          <w:color w:val="000000"/>
          <w:sz w:val="24"/>
        </w:rPr>
        <w:t>o</w:t>
      </w:r>
      <w:r w:rsidRPr="00E16E72">
        <w:rPr>
          <w:rFonts w:ascii="Times New Roman" w:hAnsi="Times New Roman" w:cs="Times New Roman"/>
          <w:color w:val="000000"/>
          <w:spacing w:val="42"/>
          <w:sz w:val="24"/>
        </w:rPr>
        <w:t xml:space="preserve"> </w:t>
      </w:r>
      <w:r w:rsidRPr="00E16E72">
        <w:rPr>
          <w:rFonts w:ascii="Times New Roman" w:hAnsi="Times New Roman" w:cs="Times New Roman"/>
          <w:color w:val="000000"/>
          <w:sz w:val="24"/>
        </w:rPr>
        <w:t>načinima</w:t>
      </w:r>
      <w:r w:rsidRPr="00E16E72">
        <w:rPr>
          <w:rFonts w:ascii="Times New Roman" w:hAnsi="Times New Roman" w:cs="Times New Roman"/>
          <w:color w:val="000000"/>
          <w:spacing w:val="44"/>
          <w:sz w:val="24"/>
        </w:rPr>
        <w:t xml:space="preserve"> </w:t>
      </w:r>
      <w:r>
        <w:rPr>
          <w:rFonts w:ascii="Times New Roman" w:hAnsi="Times New Roman" w:cs="Times New Roman"/>
          <w:color w:val="000000"/>
          <w:sz w:val="24"/>
        </w:rPr>
        <w:t xml:space="preserve">povećanja </w:t>
      </w:r>
      <w:r w:rsidRPr="00E16E72">
        <w:rPr>
          <w:rFonts w:ascii="Times New Roman" w:hAnsi="Times New Roman" w:cs="Times New Roman"/>
          <w:color w:val="000000"/>
          <w:sz w:val="24"/>
        </w:rPr>
        <w:t>energetske</w:t>
      </w:r>
      <w:r w:rsidRPr="00E16E72">
        <w:rPr>
          <w:rFonts w:ascii="Times New Roman" w:hAnsi="Times New Roman" w:cs="Times New Roman"/>
          <w:color w:val="000000"/>
          <w:spacing w:val="64"/>
          <w:sz w:val="24"/>
        </w:rPr>
        <w:t xml:space="preserve"> </w:t>
      </w:r>
      <w:r w:rsidRPr="00E16E72">
        <w:rPr>
          <w:rFonts w:ascii="Times New Roman" w:hAnsi="Times New Roman" w:cs="Times New Roman"/>
          <w:color w:val="000000"/>
          <w:sz w:val="24"/>
        </w:rPr>
        <w:t>učinkovitosti</w:t>
      </w:r>
      <w:r w:rsidRPr="00E16E72">
        <w:rPr>
          <w:rFonts w:ascii="Times New Roman" w:hAnsi="Times New Roman" w:cs="Times New Roman"/>
          <w:color w:val="000000"/>
          <w:spacing w:val="61"/>
          <w:sz w:val="24"/>
        </w:rPr>
        <w:t xml:space="preserve"> </w:t>
      </w:r>
      <w:r w:rsidRPr="00E16E72">
        <w:rPr>
          <w:rFonts w:ascii="Times New Roman" w:hAnsi="Times New Roman" w:cs="Times New Roman"/>
          <w:color w:val="000000"/>
          <w:sz w:val="24"/>
        </w:rPr>
        <w:t>i</w:t>
      </w:r>
      <w:r w:rsidRPr="00E16E72">
        <w:rPr>
          <w:rFonts w:ascii="Times New Roman" w:hAnsi="Times New Roman" w:cs="Times New Roman"/>
          <w:color w:val="000000"/>
          <w:spacing w:val="63"/>
          <w:sz w:val="24"/>
        </w:rPr>
        <w:t xml:space="preserve"> </w:t>
      </w:r>
      <w:r w:rsidRPr="00E16E72">
        <w:rPr>
          <w:rFonts w:ascii="Times New Roman" w:hAnsi="Times New Roman" w:cs="Times New Roman"/>
          <w:color w:val="000000"/>
          <w:sz w:val="24"/>
        </w:rPr>
        <w:t>smanjenja</w:t>
      </w:r>
      <w:r w:rsidRPr="00E16E72">
        <w:rPr>
          <w:rFonts w:ascii="Times New Roman" w:hAnsi="Times New Roman" w:cs="Times New Roman"/>
          <w:color w:val="000000"/>
          <w:spacing w:val="61"/>
          <w:sz w:val="24"/>
        </w:rPr>
        <w:t xml:space="preserve"> </w:t>
      </w:r>
      <w:r w:rsidRPr="00E16E72">
        <w:rPr>
          <w:rFonts w:ascii="Times New Roman" w:hAnsi="Times New Roman" w:cs="Times New Roman"/>
          <w:color w:val="000000"/>
          <w:sz w:val="24"/>
        </w:rPr>
        <w:t>emisija</w:t>
      </w:r>
      <w:r w:rsidRPr="00E16E72">
        <w:rPr>
          <w:rFonts w:ascii="Times New Roman" w:hAnsi="Times New Roman" w:cs="Times New Roman"/>
          <w:color w:val="000000"/>
          <w:spacing w:val="62"/>
          <w:sz w:val="24"/>
        </w:rPr>
        <w:t xml:space="preserve"> </w:t>
      </w:r>
      <w:r w:rsidRPr="00E16E72">
        <w:rPr>
          <w:rFonts w:ascii="Times New Roman" w:hAnsi="Times New Roman" w:cs="Times New Roman"/>
          <w:color w:val="000000"/>
          <w:sz w:val="24"/>
        </w:rPr>
        <w:t>CO</w:t>
      </w:r>
      <w:r w:rsidRPr="00E16E72">
        <w:rPr>
          <w:rFonts w:ascii="Times New Roman" w:hAnsi="Times New Roman" w:cs="Times New Roman"/>
          <w:color w:val="000000"/>
          <w:sz w:val="24"/>
          <w:vertAlign w:val="subscript"/>
        </w:rPr>
        <w:t>2</w:t>
      </w:r>
      <w:r w:rsidRPr="00E16E72">
        <w:rPr>
          <w:rFonts w:ascii="Times New Roman" w:hAnsi="Times New Roman" w:cs="Times New Roman"/>
          <w:color w:val="000000"/>
          <w:spacing w:val="64"/>
          <w:sz w:val="24"/>
          <w:vertAlign w:val="subscript"/>
        </w:rPr>
        <w:t xml:space="preserve"> </w:t>
      </w:r>
      <w:r w:rsidRPr="00E16E72">
        <w:rPr>
          <w:rFonts w:ascii="Times New Roman" w:hAnsi="Times New Roman" w:cs="Times New Roman"/>
          <w:color w:val="000000"/>
          <w:spacing w:val="1"/>
          <w:sz w:val="24"/>
        </w:rPr>
        <w:t>za</w:t>
      </w:r>
      <w:r w:rsidRPr="00E16E72">
        <w:rPr>
          <w:rFonts w:ascii="Times New Roman" w:hAnsi="Times New Roman" w:cs="Times New Roman"/>
          <w:color w:val="000000"/>
          <w:spacing w:val="60"/>
          <w:sz w:val="24"/>
        </w:rPr>
        <w:t xml:space="preserve"> </w:t>
      </w:r>
      <w:r w:rsidRPr="00E16E72">
        <w:rPr>
          <w:rFonts w:ascii="Times New Roman" w:hAnsi="Times New Roman" w:cs="Times New Roman"/>
          <w:color w:val="000000"/>
          <w:sz w:val="24"/>
        </w:rPr>
        <w:t>podizanje</w:t>
      </w:r>
      <w:r w:rsidRPr="00E16E72">
        <w:rPr>
          <w:rFonts w:ascii="Times New Roman" w:hAnsi="Times New Roman" w:cs="Times New Roman"/>
          <w:color w:val="000000"/>
          <w:spacing w:val="62"/>
          <w:sz w:val="24"/>
        </w:rPr>
        <w:t xml:space="preserve"> </w:t>
      </w:r>
      <w:r w:rsidRPr="00E16E72">
        <w:rPr>
          <w:rFonts w:ascii="Times New Roman" w:hAnsi="Times New Roman" w:cs="Times New Roman"/>
          <w:color w:val="000000"/>
          <w:sz w:val="24"/>
        </w:rPr>
        <w:t>svijesti</w:t>
      </w:r>
      <w:r w:rsidRPr="00E16E72">
        <w:rPr>
          <w:rFonts w:ascii="Times New Roman" w:hAnsi="Times New Roman" w:cs="Times New Roman"/>
          <w:color w:val="000000"/>
          <w:spacing w:val="61"/>
          <w:sz w:val="24"/>
        </w:rPr>
        <w:t xml:space="preserve"> </w:t>
      </w:r>
      <w:r w:rsidRPr="00E16E72">
        <w:rPr>
          <w:rFonts w:ascii="Times New Roman" w:hAnsi="Times New Roman" w:cs="Times New Roman"/>
          <w:color w:val="000000"/>
          <w:sz w:val="24"/>
        </w:rPr>
        <w:t>građana</w:t>
      </w:r>
      <w:r w:rsidRPr="00E16E72">
        <w:rPr>
          <w:rFonts w:ascii="Times New Roman" w:hAnsi="Times New Roman" w:cs="Times New Roman"/>
          <w:color w:val="000000"/>
          <w:spacing w:val="61"/>
          <w:sz w:val="24"/>
        </w:rPr>
        <w:t xml:space="preserve"> </w:t>
      </w:r>
      <w:r>
        <w:rPr>
          <w:rFonts w:ascii="Times New Roman" w:hAnsi="Times New Roman" w:cs="Times New Roman"/>
          <w:color w:val="000000"/>
          <w:sz w:val="24"/>
        </w:rPr>
        <w:t xml:space="preserve">o </w:t>
      </w:r>
      <w:r w:rsidRPr="00E16E72">
        <w:rPr>
          <w:rFonts w:ascii="Times New Roman" w:hAnsi="Times New Roman" w:cs="Times New Roman"/>
          <w:color w:val="000000"/>
          <w:sz w:val="24"/>
        </w:rPr>
        <w:t>nužnosti</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štednje</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z w:val="24"/>
        </w:rPr>
        <w:t>energije</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u</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z w:val="24"/>
        </w:rPr>
        <w:t>svim</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z w:val="24"/>
        </w:rPr>
        <w:t>segmentima</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života</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i</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rada;</w:t>
      </w:r>
    </w:p>
    <w:p w14:paraId="0E383975" w14:textId="77777777" w:rsidR="00907A3B" w:rsidRPr="00E16E72" w:rsidRDefault="00907A3B" w:rsidP="001C4305">
      <w:pPr>
        <w:pStyle w:val="Odlomakpopisa"/>
        <w:numPr>
          <w:ilvl w:val="0"/>
          <w:numId w:val="10"/>
        </w:numPr>
        <w:spacing w:after="0" w:line="360" w:lineRule="auto"/>
        <w:ind w:left="680" w:hanging="340"/>
        <w:rPr>
          <w:rFonts w:ascii="Times New Roman" w:hAnsi="Times New Roman" w:cs="Times New Roman"/>
          <w:color w:val="000000"/>
          <w:sz w:val="24"/>
        </w:rPr>
      </w:pPr>
      <w:r w:rsidRPr="00E16E72">
        <w:rPr>
          <w:rFonts w:ascii="Times New Roman" w:hAnsi="Times New Roman" w:cs="Times New Roman"/>
          <w:color w:val="000000"/>
          <w:sz w:val="24"/>
        </w:rPr>
        <w:t>Potpora</w:t>
      </w:r>
      <w:r w:rsidRPr="00E16E72">
        <w:rPr>
          <w:rFonts w:ascii="Times New Roman" w:hAnsi="Times New Roman" w:cs="Times New Roman"/>
          <w:color w:val="000000"/>
          <w:spacing w:val="34"/>
          <w:sz w:val="24"/>
        </w:rPr>
        <w:t xml:space="preserve"> </w:t>
      </w:r>
      <w:r w:rsidRPr="00E16E72">
        <w:rPr>
          <w:rFonts w:ascii="Times New Roman" w:hAnsi="Times New Roman" w:cs="Times New Roman"/>
          <w:color w:val="000000"/>
          <w:sz w:val="24"/>
        </w:rPr>
        <w:t>programima</w:t>
      </w:r>
      <w:r w:rsidRPr="00E16E72">
        <w:rPr>
          <w:rFonts w:ascii="Times New Roman" w:hAnsi="Times New Roman" w:cs="Times New Roman"/>
          <w:color w:val="000000"/>
          <w:spacing w:val="37"/>
          <w:sz w:val="24"/>
        </w:rPr>
        <w:t xml:space="preserve"> </w:t>
      </w:r>
      <w:r w:rsidRPr="00E16E72">
        <w:rPr>
          <w:rFonts w:ascii="Times New Roman" w:hAnsi="Times New Roman" w:cs="Times New Roman"/>
          <w:color w:val="000000"/>
          <w:sz w:val="24"/>
        </w:rPr>
        <w:t>i</w:t>
      </w:r>
      <w:r w:rsidRPr="00E16E72">
        <w:rPr>
          <w:rFonts w:ascii="Times New Roman" w:hAnsi="Times New Roman" w:cs="Times New Roman"/>
          <w:color w:val="000000"/>
          <w:spacing w:val="34"/>
          <w:sz w:val="24"/>
        </w:rPr>
        <w:t xml:space="preserve"> </w:t>
      </w:r>
      <w:r w:rsidRPr="00E16E72">
        <w:rPr>
          <w:rFonts w:ascii="Times New Roman" w:hAnsi="Times New Roman" w:cs="Times New Roman"/>
          <w:color w:val="000000"/>
          <w:sz w:val="24"/>
        </w:rPr>
        <w:t>inicijativama</w:t>
      </w:r>
      <w:r w:rsidRPr="00E16E72">
        <w:rPr>
          <w:rFonts w:ascii="Times New Roman" w:hAnsi="Times New Roman" w:cs="Times New Roman"/>
          <w:color w:val="000000"/>
          <w:spacing w:val="35"/>
          <w:sz w:val="24"/>
        </w:rPr>
        <w:t xml:space="preserve"> </w:t>
      </w:r>
      <w:r w:rsidRPr="00E16E72">
        <w:rPr>
          <w:rFonts w:ascii="Times New Roman" w:hAnsi="Times New Roman" w:cs="Times New Roman"/>
          <w:color w:val="000000"/>
          <w:spacing w:val="2"/>
          <w:sz w:val="24"/>
        </w:rPr>
        <w:t>ra</w:t>
      </w:r>
      <w:r w:rsidRPr="00E16E72">
        <w:rPr>
          <w:rFonts w:ascii="Times New Roman" w:hAnsi="Times New Roman" w:cs="Times New Roman"/>
          <w:color w:val="000000"/>
          <w:sz w:val="24"/>
        </w:rPr>
        <w:t>znih</w:t>
      </w:r>
      <w:r w:rsidRPr="00E16E72">
        <w:rPr>
          <w:rFonts w:ascii="Times New Roman" w:hAnsi="Times New Roman" w:cs="Times New Roman"/>
          <w:color w:val="000000"/>
          <w:spacing w:val="35"/>
          <w:sz w:val="24"/>
        </w:rPr>
        <w:t xml:space="preserve"> </w:t>
      </w:r>
      <w:r w:rsidRPr="00E16E72">
        <w:rPr>
          <w:rFonts w:ascii="Times New Roman" w:hAnsi="Times New Roman" w:cs="Times New Roman"/>
          <w:color w:val="000000"/>
          <w:sz w:val="24"/>
        </w:rPr>
        <w:t>fizičkih</w:t>
      </w:r>
      <w:r w:rsidRPr="00E16E72">
        <w:rPr>
          <w:rFonts w:ascii="Times New Roman" w:hAnsi="Times New Roman" w:cs="Times New Roman"/>
          <w:color w:val="000000"/>
          <w:spacing w:val="38"/>
          <w:sz w:val="24"/>
        </w:rPr>
        <w:t xml:space="preserve"> </w:t>
      </w:r>
      <w:r w:rsidRPr="00E16E72">
        <w:rPr>
          <w:rFonts w:ascii="Times New Roman" w:hAnsi="Times New Roman" w:cs="Times New Roman"/>
          <w:color w:val="000000"/>
          <w:sz w:val="24"/>
        </w:rPr>
        <w:t>i</w:t>
      </w:r>
      <w:r w:rsidRPr="00E16E72">
        <w:rPr>
          <w:rFonts w:ascii="Times New Roman" w:hAnsi="Times New Roman" w:cs="Times New Roman"/>
          <w:color w:val="000000"/>
          <w:spacing w:val="34"/>
          <w:sz w:val="24"/>
        </w:rPr>
        <w:t xml:space="preserve"> </w:t>
      </w:r>
      <w:r w:rsidRPr="00E16E72">
        <w:rPr>
          <w:rFonts w:ascii="Times New Roman" w:hAnsi="Times New Roman" w:cs="Times New Roman"/>
          <w:color w:val="000000"/>
          <w:sz w:val="24"/>
        </w:rPr>
        <w:t>pravnih</w:t>
      </w:r>
      <w:r w:rsidRPr="00E16E72">
        <w:rPr>
          <w:rFonts w:ascii="Times New Roman" w:hAnsi="Times New Roman" w:cs="Times New Roman"/>
          <w:color w:val="000000"/>
          <w:spacing w:val="38"/>
          <w:sz w:val="24"/>
        </w:rPr>
        <w:t xml:space="preserve"> </w:t>
      </w:r>
      <w:r w:rsidRPr="00E16E72">
        <w:rPr>
          <w:rFonts w:ascii="Times New Roman" w:hAnsi="Times New Roman" w:cs="Times New Roman"/>
          <w:color w:val="000000"/>
          <w:sz w:val="24"/>
        </w:rPr>
        <w:t>subjekata</w:t>
      </w:r>
      <w:r w:rsidRPr="00E16E72">
        <w:rPr>
          <w:rFonts w:ascii="Times New Roman" w:hAnsi="Times New Roman" w:cs="Times New Roman"/>
          <w:color w:val="000000"/>
          <w:spacing w:val="35"/>
          <w:sz w:val="24"/>
        </w:rPr>
        <w:t xml:space="preserve"> </w:t>
      </w:r>
      <w:r w:rsidRPr="00E16E72">
        <w:rPr>
          <w:rFonts w:ascii="Times New Roman" w:hAnsi="Times New Roman" w:cs="Times New Roman"/>
          <w:color w:val="000000"/>
          <w:sz w:val="24"/>
        </w:rPr>
        <w:t>u</w:t>
      </w:r>
      <w:r w:rsidRPr="00E16E72">
        <w:rPr>
          <w:rFonts w:ascii="Times New Roman" w:hAnsi="Times New Roman" w:cs="Times New Roman"/>
          <w:color w:val="000000"/>
          <w:spacing w:val="35"/>
          <w:sz w:val="24"/>
        </w:rPr>
        <w:t xml:space="preserve"> </w:t>
      </w:r>
      <w:r w:rsidRPr="00E16E72">
        <w:rPr>
          <w:rFonts w:ascii="Times New Roman" w:hAnsi="Times New Roman" w:cs="Times New Roman"/>
          <w:color w:val="000000"/>
          <w:sz w:val="24"/>
        </w:rPr>
        <w:t>cilju</w:t>
      </w:r>
      <w:r w:rsidRPr="00E16E72">
        <w:rPr>
          <w:rFonts w:ascii="Times New Roman" w:hAnsi="Times New Roman" w:cs="Times New Roman"/>
          <w:color w:val="000000"/>
          <w:spacing w:val="38"/>
          <w:sz w:val="24"/>
        </w:rPr>
        <w:t xml:space="preserve"> </w:t>
      </w:r>
      <w:r>
        <w:rPr>
          <w:rFonts w:ascii="Times New Roman" w:hAnsi="Times New Roman" w:cs="Times New Roman"/>
          <w:color w:val="000000"/>
          <w:sz w:val="24"/>
        </w:rPr>
        <w:t xml:space="preserve">većeg </w:t>
      </w:r>
      <w:r w:rsidRPr="00E16E72">
        <w:rPr>
          <w:rFonts w:ascii="Times New Roman" w:hAnsi="Times New Roman" w:cs="Times New Roman"/>
          <w:color w:val="000000"/>
          <w:sz w:val="24"/>
        </w:rPr>
        <w:t>korištenja</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obnovljivih</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izvora</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energije;</w:t>
      </w:r>
    </w:p>
    <w:p w14:paraId="1E010729" w14:textId="77777777" w:rsidR="00907A3B" w:rsidRPr="00E16E72" w:rsidRDefault="00907A3B" w:rsidP="001C4305">
      <w:pPr>
        <w:pStyle w:val="Odlomakpopisa"/>
        <w:numPr>
          <w:ilvl w:val="0"/>
          <w:numId w:val="10"/>
        </w:numPr>
        <w:spacing w:after="0" w:line="360" w:lineRule="auto"/>
        <w:ind w:left="680" w:hanging="340"/>
        <w:rPr>
          <w:rFonts w:ascii="Times New Roman" w:hAnsi="Times New Roman" w:cs="Times New Roman"/>
          <w:color w:val="000000"/>
          <w:sz w:val="24"/>
        </w:rPr>
      </w:pPr>
      <w:r w:rsidRPr="00E16E72">
        <w:rPr>
          <w:rFonts w:ascii="Times New Roman" w:hAnsi="Times New Roman" w:cs="Times New Roman"/>
          <w:color w:val="000000"/>
          <w:sz w:val="24"/>
        </w:rPr>
        <w:t>Promicanje</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lokalne</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z w:val="24"/>
        </w:rPr>
        <w:t>proizvodnje</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energije</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iz</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obnovljivih</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izvora</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i</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z w:val="24"/>
        </w:rPr>
        <w:t>kogeneracije.</w:t>
      </w:r>
    </w:p>
    <w:p w14:paraId="287C7894" w14:textId="77777777" w:rsidR="00907A3B" w:rsidRDefault="00907A3B" w:rsidP="00907A3B">
      <w:pPr>
        <w:spacing w:after="0" w:line="240" w:lineRule="auto"/>
        <w:rPr>
          <w:rFonts w:ascii="Times New Roman" w:hAnsi="Times New Roman" w:cs="Times New Roman"/>
          <w:sz w:val="24"/>
          <w:szCs w:val="24"/>
        </w:rPr>
      </w:pPr>
    </w:p>
    <w:p w14:paraId="0D56B3F5" w14:textId="77777777" w:rsidR="00845BD9" w:rsidRDefault="00845BD9" w:rsidP="00907A3B">
      <w:pPr>
        <w:spacing w:after="0" w:line="240" w:lineRule="auto"/>
        <w:rPr>
          <w:rFonts w:ascii="Times New Roman" w:hAnsi="Times New Roman" w:cs="Times New Roman"/>
          <w:sz w:val="24"/>
          <w:szCs w:val="24"/>
        </w:rPr>
      </w:pPr>
    </w:p>
    <w:p w14:paraId="4A2A8096" w14:textId="77777777" w:rsidR="00907A3B" w:rsidRDefault="00907A3B" w:rsidP="00907A3B">
      <w:pPr>
        <w:spacing w:after="0" w:line="360" w:lineRule="auto"/>
        <w:rPr>
          <w:rFonts w:ascii="Times New Roman" w:hAnsi="Times New Roman" w:cs="Times New Roman"/>
          <w:b/>
          <w:color w:val="000000"/>
          <w:sz w:val="24"/>
        </w:rPr>
      </w:pPr>
      <w:r w:rsidRPr="00E16E72">
        <w:rPr>
          <w:rFonts w:ascii="Times New Roman" w:hAnsi="Times New Roman" w:cs="Times New Roman"/>
          <w:b/>
          <w:color w:val="000000"/>
          <w:sz w:val="24"/>
        </w:rPr>
        <w:t>Obveze</w:t>
      </w:r>
      <w:r w:rsidRPr="00E16E72">
        <w:rPr>
          <w:rFonts w:ascii="Times New Roman" w:hAnsi="Times New Roman" w:cs="Times New Roman"/>
          <w:b/>
          <w:color w:val="000000"/>
          <w:spacing w:val="1"/>
          <w:sz w:val="24"/>
        </w:rPr>
        <w:t xml:space="preserve"> </w:t>
      </w:r>
      <w:r w:rsidRPr="00E16E72">
        <w:rPr>
          <w:rFonts w:ascii="Times New Roman" w:hAnsi="Times New Roman" w:cs="Times New Roman"/>
          <w:b/>
          <w:color w:val="000000"/>
          <w:sz w:val="24"/>
        </w:rPr>
        <w:t>potpisnika</w:t>
      </w:r>
      <w:r w:rsidRPr="00E16E72">
        <w:rPr>
          <w:rFonts w:ascii="Times New Roman" w:hAnsi="Times New Roman" w:cs="Times New Roman"/>
          <w:b/>
          <w:color w:val="000000"/>
          <w:spacing w:val="1"/>
          <w:sz w:val="24"/>
        </w:rPr>
        <w:t xml:space="preserve"> </w:t>
      </w:r>
      <w:r w:rsidRPr="00E16E72">
        <w:rPr>
          <w:rFonts w:ascii="Times New Roman" w:hAnsi="Times New Roman" w:cs="Times New Roman"/>
          <w:b/>
          <w:color w:val="000000"/>
          <w:sz w:val="24"/>
        </w:rPr>
        <w:t>definirane Sporazumom</w:t>
      </w:r>
      <w:r w:rsidRPr="00E16E72">
        <w:rPr>
          <w:rFonts w:ascii="Times New Roman" w:hAnsi="Times New Roman" w:cs="Times New Roman"/>
          <w:b/>
          <w:color w:val="000000"/>
          <w:spacing w:val="1"/>
          <w:sz w:val="24"/>
        </w:rPr>
        <w:t xml:space="preserve"> </w:t>
      </w:r>
      <w:r w:rsidRPr="00E16E72">
        <w:rPr>
          <w:rFonts w:ascii="Times New Roman" w:hAnsi="Times New Roman" w:cs="Times New Roman"/>
          <w:b/>
          <w:color w:val="000000"/>
          <w:sz w:val="24"/>
        </w:rPr>
        <w:t>gradonačelnika</w:t>
      </w:r>
      <w:r w:rsidRPr="00E16E72">
        <w:rPr>
          <w:rFonts w:ascii="Times New Roman" w:hAnsi="Times New Roman" w:cs="Times New Roman"/>
          <w:b/>
          <w:color w:val="000000"/>
          <w:spacing w:val="1"/>
          <w:sz w:val="24"/>
        </w:rPr>
        <w:t xml:space="preserve"> </w:t>
      </w:r>
      <w:r w:rsidRPr="00E16E72">
        <w:rPr>
          <w:rFonts w:ascii="Times New Roman" w:hAnsi="Times New Roman" w:cs="Times New Roman"/>
          <w:b/>
          <w:color w:val="000000"/>
          <w:spacing w:val="-2"/>
          <w:sz w:val="24"/>
        </w:rPr>
        <w:t>su</w:t>
      </w:r>
      <w:r w:rsidRPr="00E16E72">
        <w:rPr>
          <w:rFonts w:ascii="Times New Roman" w:hAnsi="Times New Roman" w:cs="Times New Roman"/>
          <w:b/>
          <w:color w:val="000000"/>
          <w:spacing w:val="3"/>
          <w:sz w:val="24"/>
        </w:rPr>
        <w:t xml:space="preserve"> </w:t>
      </w:r>
      <w:r w:rsidRPr="00E16E72">
        <w:rPr>
          <w:rFonts w:ascii="Times New Roman" w:hAnsi="Times New Roman" w:cs="Times New Roman"/>
          <w:b/>
          <w:color w:val="000000"/>
          <w:sz w:val="24"/>
        </w:rPr>
        <w:t>sljedeće:</w:t>
      </w:r>
    </w:p>
    <w:p w14:paraId="5B93C485" w14:textId="77777777" w:rsidR="00907A3B" w:rsidRPr="00E16E72" w:rsidRDefault="00907A3B" w:rsidP="001C4305">
      <w:pPr>
        <w:pStyle w:val="Odlomakpopisa"/>
        <w:numPr>
          <w:ilvl w:val="0"/>
          <w:numId w:val="14"/>
        </w:numPr>
        <w:spacing w:after="0" w:line="360" w:lineRule="auto"/>
        <w:ind w:left="697" w:hanging="357"/>
        <w:rPr>
          <w:rFonts w:ascii="Times New Roman" w:hAnsi="Times New Roman" w:cs="Times New Roman"/>
          <w:color w:val="000000"/>
          <w:sz w:val="24"/>
        </w:rPr>
      </w:pPr>
      <w:r w:rsidRPr="00E16E72">
        <w:rPr>
          <w:rFonts w:ascii="Times New Roman" w:hAnsi="Times New Roman" w:cs="Times New Roman"/>
          <w:color w:val="000000"/>
          <w:sz w:val="24"/>
        </w:rPr>
        <w:t>Izrada</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Referentnog</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inventara</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z w:val="24"/>
        </w:rPr>
        <w:t>emisija</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CO</w:t>
      </w:r>
      <w:r w:rsidRPr="00E16E72">
        <w:rPr>
          <w:rFonts w:ascii="Times New Roman" w:hAnsi="Times New Roman" w:cs="Times New Roman"/>
          <w:color w:val="000000"/>
          <w:sz w:val="24"/>
          <w:vertAlign w:val="subscript"/>
        </w:rPr>
        <w:t>2</w:t>
      </w:r>
      <w:r w:rsidRPr="00E16E72">
        <w:rPr>
          <w:rFonts w:ascii="Times New Roman" w:hAnsi="Times New Roman" w:cs="Times New Roman"/>
          <w:color w:val="000000"/>
          <w:spacing w:val="1"/>
          <w:sz w:val="24"/>
          <w:vertAlign w:val="subscript"/>
        </w:rPr>
        <w:t xml:space="preserve"> </w:t>
      </w:r>
      <w:r w:rsidRPr="00E16E72">
        <w:rPr>
          <w:rFonts w:ascii="Times New Roman" w:hAnsi="Times New Roman" w:cs="Times New Roman"/>
          <w:color w:val="000000"/>
          <w:spacing w:val="-1"/>
          <w:sz w:val="24"/>
        </w:rPr>
        <w:t>kao</w:t>
      </w:r>
      <w:r w:rsidRPr="00E16E72">
        <w:rPr>
          <w:rFonts w:ascii="Times New Roman" w:hAnsi="Times New Roman" w:cs="Times New Roman"/>
          <w:color w:val="000000"/>
          <w:sz w:val="24"/>
        </w:rPr>
        <w:t xml:space="preserve"> temelja</w:t>
      </w:r>
      <w:r w:rsidRPr="00E16E72">
        <w:rPr>
          <w:rFonts w:ascii="Times New Roman" w:hAnsi="Times New Roman" w:cs="Times New Roman"/>
          <w:color w:val="000000"/>
          <w:spacing w:val="1"/>
          <w:sz w:val="24"/>
        </w:rPr>
        <w:t xml:space="preserve"> za</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z w:val="24"/>
        </w:rPr>
        <w:t>izradu</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z w:val="24"/>
        </w:rPr>
        <w:t>Akcijskog</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pacing w:val="1"/>
          <w:sz w:val="24"/>
        </w:rPr>
        <w:t>plana;</w:t>
      </w:r>
    </w:p>
    <w:p w14:paraId="4EE70DD7" w14:textId="77777777" w:rsidR="00907A3B" w:rsidRPr="00E16E72" w:rsidRDefault="00907A3B" w:rsidP="001C4305">
      <w:pPr>
        <w:pStyle w:val="Odlomakpopisa"/>
        <w:numPr>
          <w:ilvl w:val="0"/>
          <w:numId w:val="14"/>
        </w:numPr>
        <w:spacing w:after="0" w:line="360" w:lineRule="auto"/>
        <w:ind w:left="697" w:hanging="357"/>
        <w:rPr>
          <w:rFonts w:ascii="Times New Roman" w:hAnsi="Times New Roman" w:cs="Times New Roman"/>
          <w:color w:val="000000"/>
          <w:sz w:val="24"/>
        </w:rPr>
      </w:pPr>
      <w:r w:rsidRPr="00E16E72">
        <w:rPr>
          <w:rFonts w:ascii="Times New Roman" w:hAnsi="Times New Roman" w:cs="Times New Roman"/>
          <w:color w:val="000000"/>
          <w:sz w:val="24"/>
        </w:rPr>
        <w:t>Izrada</w:t>
      </w:r>
      <w:r w:rsidRPr="00E16E72">
        <w:rPr>
          <w:rFonts w:ascii="Times New Roman" w:hAnsi="Times New Roman" w:cs="Times New Roman"/>
          <w:color w:val="000000"/>
          <w:spacing w:val="82"/>
          <w:sz w:val="24"/>
        </w:rPr>
        <w:t xml:space="preserve"> </w:t>
      </w:r>
      <w:r w:rsidRPr="00E16E72">
        <w:rPr>
          <w:rFonts w:ascii="Times New Roman" w:hAnsi="Times New Roman" w:cs="Times New Roman"/>
          <w:color w:val="000000"/>
          <w:sz w:val="24"/>
        </w:rPr>
        <w:t>i</w:t>
      </w:r>
      <w:r w:rsidRPr="00E16E72">
        <w:rPr>
          <w:rFonts w:ascii="Times New Roman" w:hAnsi="Times New Roman" w:cs="Times New Roman"/>
          <w:color w:val="000000"/>
          <w:spacing w:val="80"/>
          <w:sz w:val="24"/>
        </w:rPr>
        <w:t xml:space="preserve"> </w:t>
      </w:r>
      <w:r w:rsidRPr="00E16E72">
        <w:rPr>
          <w:rFonts w:ascii="Times New Roman" w:hAnsi="Times New Roman" w:cs="Times New Roman"/>
          <w:color w:val="000000"/>
          <w:sz w:val="24"/>
        </w:rPr>
        <w:t>provedba</w:t>
      </w:r>
      <w:r w:rsidRPr="00E16E72">
        <w:rPr>
          <w:rFonts w:ascii="Times New Roman" w:hAnsi="Times New Roman" w:cs="Times New Roman"/>
          <w:color w:val="000000"/>
          <w:spacing w:val="82"/>
          <w:sz w:val="24"/>
        </w:rPr>
        <w:t xml:space="preserve"> </w:t>
      </w:r>
      <w:r w:rsidRPr="00E16E72">
        <w:rPr>
          <w:rFonts w:ascii="Times New Roman" w:hAnsi="Times New Roman" w:cs="Times New Roman"/>
          <w:color w:val="000000"/>
          <w:spacing w:val="-1"/>
          <w:sz w:val="24"/>
        </w:rPr>
        <w:t>Akcijskog</w:t>
      </w:r>
      <w:r w:rsidRPr="00E16E72">
        <w:rPr>
          <w:rFonts w:ascii="Times New Roman" w:hAnsi="Times New Roman" w:cs="Times New Roman"/>
          <w:color w:val="000000"/>
          <w:spacing w:val="83"/>
          <w:sz w:val="24"/>
        </w:rPr>
        <w:t xml:space="preserve"> </w:t>
      </w:r>
      <w:r w:rsidRPr="00E16E72">
        <w:rPr>
          <w:rFonts w:ascii="Times New Roman" w:hAnsi="Times New Roman" w:cs="Times New Roman"/>
          <w:color w:val="000000"/>
          <w:spacing w:val="1"/>
          <w:sz w:val="24"/>
        </w:rPr>
        <w:t>plana</w:t>
      </w:r>
      <w:r w:rsidRPr="00E16E72">
        <w:rPr>
          <w:rFonts w:ascii="Times New Roman" w:hAnsi="Times New Roman" w:cs="Times New Roman"/>
          <w:color w:val="000000"/>
          <w:spacing w:val="82"/>
          <w:sz w:val="24"/>
        </w:rPr>
        <w:t xml:space="preserve"> </w:t>
      </w:r>
      <w:r w:rsidRPr="00E16E72">
        <w:rPr>
          <w:rFonts w:ascii="Times New Roman" w:hAnsi="Times New Roman" w:cs="Times New Roman"/>
          <w:color w:val="000000"/>
          <w:sz w:val="24"/>
        </w:rPr>
        <w:t>u</w:t>
      </w:r>
      <w:r w:rsidRPr="00E16E72">
        <w:rPr>
          <w:rFonts w:ascii="Times New Roman" w:hAnsi="Times New Roman" w:cs="Times New Roman"/>
          <w:color w:val="000000"/>
          <w:spacing w:val="81"/>
          <w:sz w:val="24"/>
        </w:rPr>
        <w:t xml:space="preserve"> </w:t>
      </w:r>
      <w:r w:rsidRPr="00E16E72">
        <w:rPr>
          <w:rFonts w:ascii="Times New Roman" w:hAnsi="Times New Roman" w:cs="Times New Roman"/>
          <w:color w:val="000000"/>
          <w:sz w:val="24"/>
        </w:rPr>
        <w:t>roku</w:t>
      </w:r>
      <w:r w:rsidRPr="00E16E72">
        <w:rPr>
          <w:rFonts w:ascii="Times New Roman" w:hAnsi="Times New Roman" w:cs="Times New Roman"/>
          <w:color w:val="000000"/>
          <w:spacing w:val="83"/>
          <w:sz w:val="24"/>
        </w:rPr>
        <w:t xml:space="preserve"> </w:t>
      </w:r>
      <w:r w:rsidRPr="00E16E72">
        <w:rPr>
          <w:rFonts w:ascii="Times New Roman" w:hAnsi="Times New Roman" w:cs="Times New Roman"/>
          <w:color w:val="000000"/>
          <w:spacing w:val="-2"/>
          <w:sz w:val="24"/>
        </w:rPr>
        <w:t>od</w:t>
      </w:r>
      <w:r w:rsidRPr="00E16E72">
        <w:rPr>
          <w:rFonts w:ascii="Times New Roman" w:hAnsi="Times New Roman" w:cs="Times New Roman"/>
          <w:color w:val="000000"/>
          <w:spacing w:val="83"/>
          <w:sz w:val="24"/>
        </w:rPr>
        <w:t xml:space="preserve"> </w:t>
      </w:r>
      <w:r w:rsidRPr="00E16E72">
        <w:rPr>
          <w:rFonts w:ascii="Times New Roman" w:hAnsi="Times New Roman" w:cs="Times New Roman"/>
          <w:color w:val="000000"/>
          <w:sz w:val="24"/>
        </w:rPr>
        <w:t>jedne</w:t>
      </w:r>
      <w:r w:rsidRPr="00E16E72">
        <w:rPr>
          <w:rFonts w:ascii="Times New Roman" w:hAnsi="Times New Roman" w:cs="Times New Roman"/>
          <w:color w:val="000000"/>
          <w:spacing w:val="83"/>
          <w:sz w:val="24"/>
        </w:rPr>
        <w:t xml:space="preserve"> </w:t>
      </w:r>
      <w:r w:rsidRPr="00E16E72">
        <w:rPr>
          <w:rFonts w:ascii="Times New Roman" w:hAnsi="Times New Roman" w:cs="Times New Roman"/>
          <w:color w:val="000000"/>
          <w:sz w:val="24"/>
        </w:rPr>
        <w:t>godine</w:t>
      </w:r>
      <w:r w:rsidRPr="00E16E72">
        <w:rPr>
          <w:rFonts w:ascii="Times New Roman" w:hAnsi="Times New Roman" w:cs="Times New Roman"/>
          <w:color w:val="000000"/>
          <w:spacing w:val="81"/>
          <w:sz w:val="24"/>
        </w:rPr>
        <w:t xml:space="preserve"> </w:t>
      </w:r>
      <w:r w:rsidRPr="00E16E72">
        <w:rPr>
          <w:rFonts w:ascii="Times New Roman" w:hAnsi="Times New Roman" w:cs="Times New Roman"/>
          <w:color w:val="000000"/>
          <w:sz w:val="24"/>
        </w:rPr>
        <w:t>nakon</w:t>
      </w:r>
      <w:r w:rsidRPr="00E16E72">
        <w:rPr>
          <w:rFonts w:ascii="Times New Roman" w:hAnsi="Times New Roman" w:cs="Times New Roman"/>
          <w:color w:val="000000"/>
          <w:spacing w:val="82"/>
          <w:sz w:val="24"/>
        </w:rPr>
        <w:t xml:space="preserve"> </w:t>
      </w:r>
      <w:r w:rsidRPr="00E16E72">
        <w:rPr>
          <w:rFonts w:ascii="Times New Roman" w:hAnsi="Times New Roman" w:cs="Times New Roman"/>
          <w:color w:val="000000"/>
          <w:sz w:val="24"/>
        </w:rPr>
        <w:t>potpisivanja</w:t>
      </w:r>
      <w:r w:rsidRPr="00E16E72">
        <w:rPr>
          <w:rFonts w:ascii="Times New Roman" w:hAnsi="Times New Roman" w:cs="Times New Roman"/>
          <w:color w:val="000000"/>
          <w:sz w:val="24"/>
        </w:rPr>
        <w:cr/>
        <w:t>Sporazuma</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gradonačelnika;</w:t>
      </w:r>
    </w:p>
    <w:p w14:paraId="110ABDAF" w14:textId="77777777" w:rsidR="00907A3B" w:rsidRPr="00E16E72" w:rsidRDefault="00907A3B" w:rsidP="001C4305">
      <w:pPr>
        <w:pStyle w:val="Odlomakpopisa"/>
        <w:numPr>
          <w:ilvl w:val="0"/>
          <w:numId w:val="14"/>
        </w:numPr>
        <w:spacing w:after="0" w:line="360" w:lineRule="auto"/>
        <w:ind w:left="697" w:hanging="357"/>
        <w:rPr>
          <w:rFonts w:ascii="Times New Roman" w:hAnsi="Times New Roman" w:cs="Times New Roman"/>
          <w:color w:val="000000"/>
          <w:sz w:val="24"/>
        </w:rPr>
      </w:pPr>
      <w:r w:rsidRPr="00E16E72">
        <w:rPr>
          <w:rFonts w:ascii="Times New Roman" w:hAnsi="Times New Roman" w:cs="Times New Roman"/>
          <w:color w:val="000000"/>
          <w:sz w:val="24"/>
        </w:rPr>
        <w:t>Kontrola</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i</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z w:val="24"/>
        </w:rPr>
        <w:t>praćenje</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provedbe</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Akcijskog</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z w:val="24"/>
        </w:rPr>
        <w:t>plana;</w:t>
      </w:r>
    </w:p>
    <w:p w14:paraId="641BAE7A" w14:textId="77777777" w:rsidR="00907A3B" w:rsidRDefault="00907A3B" w:rsidP="001C4305">
      <w:pPr>
        <w:pStyle w:val="Odlomakpopisa"/>
        <w:numPr>
          <w:ilvl w:val="0"/>
          <w:numId w:val="14"/>
        </w:numPr>
        <w:spacing w:after="0" w:line="360" w:lineRule="auto"/>
        <w:ind w:left="697" w:hanging="357"/>
        <w:rPr>
          <w:rFonts w:ascii="Times New Roman" w:hAnsi="Times New Roman" w:cs="Times New Roman"/>
          <w:color w:val="000000"/>
          <w:sz w:val="24"/>
        </w:rPr>
      </w:pPr>
      <w:r w:rsidRPr="00E16E72">
        <w:rPr>
          <w:rFonts w:ascii="Times New Roman" w:hAnsi="Times New Roman" w:cs="Times New Roman"/>
          <w:color w:val="000000"/>
          <w:sz w:val="24"/>
        </w:rPr>
        <w:t>Podnošenje</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izvješća</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z w:val="24"/>
        </w:rPr>
        <w:t>o</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realizaciji</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z w:val="24"/>
        </w:rPr>
        <w:t>Akcijskog</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pacing w:val="3"/>
          <w:sz w:val="24"/>
        </w:rPr>
        <w:t>p</w:t>
      </w:r>
      <w:r w:rsidRPr="00E16E72">
        <w:rPr>
          <w:rFonts w:ascii="Times New Roman" w:hAnsi="Times New Roman" w:cs="Times New Roman"/>
          <w:color w:val="000000"/>
          <w:sz w:val="24"/>
        </w:rPr>
        <w:t>lana</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Europskoj</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komisiji</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z w:val="24"/>
        </w:rPr>
        <w:t>svake dvije</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godine;</w:t>
      </w:r>
    </w:p>
    <w:p w14:paraId="1501583D" w14:textId="77777777" w:rsidR="00907A3B" w:rsidRPr="00E16E72" w:rsidRDefault="00907A3B" w:rsidP="001C4305">
      <w:pPr>
        <w:pStyle w:val="Odlomakpopisa"/>
        <w:numPr>
          <w:ilvl w:val="0"/>
          <w:numId w:val="14"/>
        </w:numPr>
        <w:spacing w:after="0" w:line="360" w:lineRule="auto"/>
        <w:ind w:left="697" w:hanging="357"/>
        <w:rPr>
          <w:rFonts w:ascii="Times New Roman" w:hAnsi="Times New Roman" w:cs="Times New Roman"/>
          <w:color w:val="000000"/>
          <w:sz w:val="24"/>
        </w:rPr>
      </w:pPr>
      <w:r w:rsidRPr="00E16E72">
        <w:rPr>
          <w:rFonts w:ascii="Times New Roman" w:hAnsi="Times New Roman" w:cs="Times New Roman"/>
          <w:color w:val="000000"/>
          <w:sz w:val="24"/>
        </w:rPr>
        <w:t>Prilagodba</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strukture</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gradske</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z w:val="24"/>
        </w:rPr>
        <w:t>ili</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z w:val="24"/>
        </w:rPr>
        <w:t>općinske</w:t>
      </w:r>
      <w:r w:rsidRPr="00E16E72">
        <w:rPr>
          <w:rFonts w:ascii="Times New Roman" w:hAnsi="Times New Roman" w:cs="Times New Roman"/>
          <w:color w:val="000000"/>
          <w:spacing w:val="3"/>
          <w:sz w:val="24"/>
        </w:rPr>
        <w:t xml:space="preserve"> </w:t>
      </w:r>
      <w:r w:rsidRPr="00E16E72">
        <w:rPr>
          <w:rFonts w:ascii="Times New Roman" w:hAnsi="Times New Roman" w:cs="Times New Roman"/>
          <w:color w:val="000000"/>
          <w:sz w:val="24"/>
        </w:rPr>
        <w:t>uprave</w:t>
      </w:r>
      <w:r w:rsidRPr="00E16E72">
        <w:rPr>
          <w:rFonts w:ascii="Times New Roman" w:hAnsi="Times New Roman" w:cs="Times New Roman"/>
          <w:color w:val="000000"/>
          <w:spacing w:val="-3"/>
          <w:sz w:val="24"/>
        </w:rPr>
        <w:t xml:space="preserve"> </w:t>
      </w:r>
      <w:r w:rsidRPr="00E16E72">
        <w:rPr>
          <w:rFonts w:ascii="Times New Roman" w:hAnsi="Times New Roman" w:cs="Times New Roman"/>
          <w:color w:val="000000"/>
          <w:sz w:val="24"/>
        </w:rPr>
        <w:t>u</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z w:val="24"/>
        </w:rPr>
        <w:t>cilju osiguranja</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potrebnog</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stručnog</w:t>
      </w:r>
      <w:r w:rsidRPr="00E16E72">
        <w:rPr>
          <w:rFonts w:ascii="Times New Roman" w:hAnsi="Times New Roman" w:cs="Times New Roman"/>
          <w:color w:val="000000"/>
          <w:sz w:val="24"/>
        </w:rPr>
        <w:cr/>
        <w:t>potencijala</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pacing w:val="1"/>
          <w:sz w:val="24"/>
        </w:rPr>
        <w:t>za</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z w:val="24"/>
        </w:rPr>
        <w:t>provedbu Akcijskog</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z w:val="24"/>
        </w:rPr>
        <w:t>plana;</w:t>
      </w:r>
    </w:p>
    <w:p w14:paraId="6FA2CE6F" w14:textId="77777777" w:rsidR="00907A3B" w:rsidRDefault="00907A3B" w:rsidP="001C4305">
      <w:pPr>
        <w:pStyle w:val="Odlomakpopisa"/>
        <w:numPr>
          <w:ilvl w:val="0"/>
          <w:numId w:val="14"/>
        </w:numPr>
        <w:spacing w:after="0" w:line="360" w:lineRule="auto"/>
        <w:ind w:left="697" w:hanging="357"/>
        <w:rPr>
          <w:rFonts w:ascii="Times New Roman" w:hAnsi="Times New Roman" w:cs="Times New Roman"/>
          <w:color w:val="000000"/>
          <w:sz w:val="24"/>
        </w:rPr>
      </w:pPr>
      <w:r w:rsidRPr="00E16E72">
        <w:rPr>
          <w:rFonts w:ascii="Times New Roman" w:hAnsi="Times New Roman" w:cs="Times New Roman"/>
          <w:color w:val="000000"/>
          <w:sz w:val="24"/>
        </w:rPr>
        <w:t>Redovito</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informiranje</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lokalnih</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z w:val="24"/>
        </w:rPr>
        <w:t>medija</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o</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rezultatima</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z w:val="24"/>
        </w:rPr>
        <w:t>provedbe</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Akcijskog</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z w:val="24"/>
        </w:rPr>
        <w:t>plana;</w:t>
      </w:r>
    </w:p>
    <w:p w14:paraId="53D673F4" w14:textId="77777777" w:rsidR="00907A3B" w:rsidRDefault="00907A3B" w:rsidP="001C4305">
      <w:pPr>
        <w:pStyle w:val="Odlomakpopisa"/>
        <w:numPr>
          <w:ilvl w:val="0"/>
          <w:numId w:val="14"/>
        </w:numPr>
        <w:spacing w:after="0" w:line="360" w:lineRule="auto"/>
        <w:ind w:left="697" w:hanging="357"/>
        <w:rPr>
          <w:rFonts w:ascii="Times New Roman" w:hAnsi="Times New Roman" w:cs="Times New Roman"/>
          <w:color w:val="000000"/>
          <w:sz w:val="24"/>
        </w:rPr>
      </w:pPr>
      <w:r w:rsidRPr="00E16E72">
        <w:rPr>
          <w:rFonts w:ascii="Times New Roman" w:hAnsi="Times New Roman" w:cs="Times New Roman"/>
          <w:color w:val="000000"/>
          <w:sz w:val="24"/>
        </w:rPr>
        <w:t>Informiranje</w:t>
      </w:r>
      <w:r w:rsidRPr="00E16E72">
        <w:rPr>
          <w:rFonts w:ascii="Times New Roman" w:hAnsi="Times New Roman" w:cs="Times New Roman"/>
          <w:color w:val="000000"/>
          <w:spacing w:val="95"/>
          <w:sz w:val="24"/>
        </w:rPr>
        <w:t xml:space="preserve"> </w:t>
      </w:r>
      <w:r w:rsidRPr="00E16E72">
        <w:rPr>
          <w:rFonts w:ascii="Times New Roman" w:hAnsi="Times New Roman" w:cs="Times New Roman"/>
          <w:color w:val="000000"/>
          <w:sz w:val="24"/>
        </w:rPr>
        <w:t>stanovnika</w:t>
      </w:r>
      <w:r w:rsidRPr="00E16E72">
        <w:rPr>
          <w:rFonts w:ascii="Times New Roman" w:hAnsi="Times New Roman" w:cs="Times New Roman"/>
          <w:color w:val="000000"/>
          <w:spacing w:val="96"/>
          <w:sz w:val="24"/>
        </w:rPr>
        <w:t xml:space="preserve"> </w:t>
      </w:r>
      <w:r w:rsidRPr="00E16E72">
        <w:rPr>
          <w:rFonts w:ascii="Times New Roman" w:hAnsi="Times New Roman" w:cs="Times New Roman"/>
          <w:color w:val="000000"/>
          <w:sz w:val="24"/>
        </w:rPr>
        <w:t>o</w:t>
      </w:r>
      <w:r w:rsidRPr="00E16E72">
        <w:rPr>
          <w:rFonts w:ascii="Times New Roman" w:hAnsi="Times New Roman" w:cs="Times New Roman"/>
          <w:color w:val="000000"/>
          <w:spacing w:val="97"/>
          <w:sz w:val="24"/>
        </w:rPr>
        <w:t xml:space="preserve"> </w:t>
      </w:r>
      <w:r w:rsidRPr="00E16E72">
        <w:rPr>
          <w:rFonts w:ascii="Times New Roman" w:hAnsi="Times New Roman" w:cs="Times New Roman"/>
          <w:color w:val="000000"/>
          <w:sz w:val="24"/>
        </w:rPr>
        <w:t>mogućnostima</w:t>
      </w:r>
      <w:r w:rsidRPr="00E16E72">
        <w:rPr>
          <w:rFonts w:ascii="Times New Roman" w:hAnsi="Times New Roman" w:cs="Times New Roman"/>
          <w:color w:val="000000"/>
          <w:spacing w:val="97"/>
          <w:sz w:val="24"/>
        </w:rPr>
        <w:t xml:space="preserve"> </w:t>
      </w:r>
      <w:r w:rsidRPr="00E16E72">
        <w:rPr>
          <w:rFonts w:ascii="Times New Roman" w:hAnsi="Times New Roman" w:cs="Times New Roman"/>
          <w:color w:val="000000"/>
          <w:sz w:val="24"/>
        </w:rPr>
        <w:t>i</w:t>
      </w:r>
      <w:r w:rsidRPr="00E16E72">
        <w:rPr>
          <w:rFonts w:ascii="Times New Roman" w:hAnsi="Times New Roman" w:cs="Times New Roman"/>
          <w:color w:val="000000"/>
          <w:spacing w:val="94"/>
          <w:sz w:val="24"/>
        </w:rPr>
        <w:t xml:space="preserve"> </w:t>
      </w:r>
      <w:r w:rsidRPr="00E16E72">
        <w:rPr>
          <w:rFonts w:ascii="Times New Roman" w:hAnsi="Times New Roman" w:cs="Times New Roman"/>
          <w:color w:val="000000"/>
          <w:sz w:val="24"/>
        </w:rPr>
        <w:t>prednostima</w:t>
      </w:r>
      <w:r w:rsidRPr="00E16E72">
        <w:rPr>
          <w:rFonts w:ascii="Times New Roman" w:hAnsi="Times New Roman" w:cs="Times New Roman"/>
          <w:color w:val="000000"/>
          <w:spacing w:val="97"/>
          <w:sz w:val="24"/>
        </w:rPr>
        <w:t xml:space="preserve"> </w:t>
      </w:r>
      <w:r w:rsidRPr="00E16E72">
        <w:rPr>
          <w:rFonts w:ascii="Times New Roman" w:hAnsi="Times New Roman" w:cs="Times New Roman"/>
          <w:color w:val="000000"/>
          <w:sz w:val="24"/>
        </w:rPr>
        <w:t>korište</w:t>
      </w:r>
      <w:r w:rsidRPr="00E16E72">
        <w:rPr>
          <w:rFonts w:ascii="Times New Roman" w:hAnsi="Times New Roman" w:cs="Times New Roman"/>
          <w:color w:val="000000"/>
          <w:spacing w:val="-1"/>
          <w:sz w:val="24"/>
        </w:rPr>
        <w:t>nja</w:t>
      </w:r>
      <w:r w:rsidRPr="00E16E72">
        <w:rPr>
          <w:rFonts w:ascii="Times New Roman" w:hAnsi="Times New Roman" w:cs="Times New Roman"/>
          <w:color w:val="000000"/>
          <w:spacing w:val="98"/>
          <w:sz w:val="24"/>
        </w:rPr>
        <w:t xml:space="preserve"> </w:t>
      </w:r>
      <w:r w:rsidRPr="00E16E72">
        <w:rPr>
          <w:rFonts w:ascii="Times New Roman" w:hAnsi="Times New Roman" w:cs="Times New Roman"/>
          <w:color w:val="000000"/>
          <w:sz w:val="24"/>
        </w:rPr>
        <w:t>energije</w:t>
      </w:r>
      <w:r w:rsidRPr="00E16E72">
        <w:rPr>
          <w:rFonts w:ascii="Times New Roman" w:hAnsi="Times New Roman" w:cs="Times New Roman"/>
          <w:color w:val="000000"/>
          <w:spacing w:val="95"/>
          <w:sz w:val="24"/>
        </w:rPr>
        <w:t xml:space="preserve"> </w:t>
      </w:r>
      <w:r w:rsidRPr="00E16E72">
        <w:rPr>
          <w:rFonts w:ascii="Times New Roman" w:hAnsi="Times New Roman" w:cs="Times New Roman"/>
          <w:color w:val="000000"/>
          <w:spacing w:val="1"/>
          <w:sz w:val="24"/>
        </w:rPr>
        <w:t>na</w:t>
      </w:r>
      <w:r w:rsidRPr="00E16E72">
        <w:rPr>
          <w:rFonts w:ascii="Times New Roman" w:hAnsi="Times New Roman" w:cs="Times New Roman"/>
          <w:color w:val="000000"/>
          <w:spacing w:val="1"/>
          <w:sz w:val="24"/>
        </w:rPr>
        <w:cr/>
      </w:r>
      <w:r w:rsidRPr="00E16E72">
        <w:rPr>
          <w:rFonts w:ascii="Times New Roman" w:hAnsi="Times New Roman" w:cs="Times New Roman"/>
          <w:color w:val="000000"/>
          <w:sz w:val="24"/>
        </w:rPr>
        <w:t>učinkovit način;</w:t>
      </w:r>
    </w:p>
    <w:p w14:paraId="652B4CC0" w14:textId="77777777" w:rsidR="00907A3B" w:rsidRPr="00DB485A" w:rsidRDefault="00907A3B" w:rsidP="001C4305">
      <w:pPr>
        <w:pStyle w:val="Odlomakpopisa"/>
        <w:numPr>
          <w:ilvl w:val="0"/>
          <w:numId w:val="14"/>
        </w:numPr>
        <w:spacing w:after="0" w:line="360" w:lineRule="auto"/>
        <w:ind w:left="697" w:hanging="357"/>
        <w:rPr>
          <w:rFonts w:ascii="Times New Roman" w:hAnsi="Times New Roman" w:cs="Times New Roman"/>
          <w:color w:val="000000"/>
          <w:sz w:val="24"/>
        </w:rPr>
      </w:pPr>
      <w:r w:rsidRPr="00DB485A">
        <w:rPr>
          <w:rFonts w:ascii="Times New Roman" w:hAnsi="Times New Roman" w:cs="Times New Roman"/>
          <w:color w:val="000000"/>
          <w:sz w:val="24"/>
        </w:rPr>
        <w:lastRenderedPageBreak/>
        <w:t>Organiziranje</w:t>
      </w:r>
      <w:r w:rsidRPr="00DB485A">
        <w:rPr>
          <w:rFonts w:ascii="Times New Roman" w:hAnsi="Times New Roman" w:cs="Times New Roman"/>
          <w:color w:val="000000"/>
          <w:spacing w:val="71"/>
          <w:sz w:val="24"/>
        </w:rPr>
        <w:t xml:space="preserve"> </w:t>
      </w:r>
      <w:r w:rsidRPr="00DB485A">
        <w:rPr>
          <w:rFonts w:ascii="Times New Roman" w:hAnsi="Times New Roman" w:cs="Times New Roman"/>
          <w:color w:val="000000"/>
          <w:sz w:val="24"/>
        </w:rPr>
        <w:t>Energetskih</w:t>
      </w:r>
      <w:r w:rsidRPr="00DB485A">
        <w:rPr>
          <w:rFonts w:ascii="Times New Roman" w:hAnsi="Times New Roman" w:cs="Times New Roman"/>
          <w:color w:val="000000"/>
          <w:spacing w:val="71"/>
          <w:sz w:val="24"/>
        </w:rPr>
        <w:t xml:space="preserve"> </w:t>
      </w:r>
      <w:r w:rsidRPr="00DB485A">
        <w:rPr>
          <w:rFonts w:ascii="Times New Roman" w:hAnsi="Times New Roman" w:cs="Times New Roman"/>
          <w:color w:val="000000"/>
          <w:sz w:val="24"/>
        </w:rPr>
        <w:t>dana</w:t>
      </w:r>
      <w:r w:rsidRPr="00DB485A">
        <w:rPr>
          <w:rFonts w:ascii="Times New Roman" w:hAnsi="Times New Roman" w:cs="Times New Roman"/>
          <w:color w:val="000000"/>
          <w:spacing w:val="71"/>
          <w:sz w:val="24"/>
        </w:rPr>
        <w:t xml:space="preserve"> </w:t>
      </w:r>
      <w:r w:rsidRPr="00DB485A">
        <w:rPr>
          <w:rFonts w:ascii="Times New Roman" w:hAnsi="Times New Roman" w:cs="Times New Roman"/>
          <w:color w:val="000000"/>
          <w:sz w:val="24"/>
        </w:rPr>
        <w:t>ili</w:t>
      </w:r>
      <w:r w:rsidRPr="00DB485A">
        <w:rPr>
          <w:rFonts w:ascii="Times New Roman" w:hAnsi="Times New Roman" w:cs="Times New Roman"/>
          <w:color w:val="000000"/>
          <w:spacing w:val="68"/>
          <w:sz w:val="24"/>
        </w:rPr>
        <w:t xml:space="preserve"> </w:t>
      </w:r>
      <w:r w:rsidRPr="00DB485A">
        <w:rPr>
          <w:rFonts w:ascii="Times New Roman" w:hAnsi="Times New Roman" w:cs="Times New Roman"/>
          <w:color w:val="000000"/>
          <w:sz w:val="24"/>
        </w:rPr>
        <w:t>Dana</w:t>
      </w:r>
      <w:r w:rsidRPr="00DB485A">
        <w:rPr>
          <w:rFonts w:ascii="Times New Roman" w:hAnsi="Times New Roman" w:cs="Times New Roman"/>
          <w:color w:val="000000"/>
          <w:spacing w:val="71"/>
          <w:sz w:val="24"/>
        </w:rPr>
        <w:t xml:space="preserve"> </w:t>
      </w:r>
      <w:r w:rsidRPr="00DB485A">
        <w:rPr>
          <w:rFonts w:ascii="Times New Roman" w:hAnsi="Times New Roman" w:cs="Times New Roman"/>
          <w:color w:val="000000"/>
          <w:sz w:val="24"/>
        </w:rPr>
        <w:t>Sporazuma</w:t>
      </w:r>
      <w:r w:rsidRPr="00DB485A">
        <w:rPr>
          <w:rFonts w:ascii="Times New Roman" w:hAnsi="Times New Roman" w:cs="Times New Roman"/>
          <w:color w:val="000000"/>
          <w:spacing w:val="77"/>
          <w:sz w:val="24"/>
        </w:rPr>
        <w:t xml:space="preserve"> </w:t>
      </w:r>
      <w:r w:rsidRPr="00DB485A">
        <w:rPr>
          <w:rFonts w:ascii="Times New Roman" w:hAnsi="Times New Roman" w:cs="Times New Roman"/>
          <w:color w:val="000000"/>
          <w:sz w:val="24"/>
        </w:rPr>
        <w:t>gradonačelnika,</w:t>
      </w:r>
      <w:r w:rsidRPr="00DB485A">
        <w:rPr>
          <w:rFonts w:ascii="Times New Roman" w:hAnsi="Times New Roman" w:cs="Times New Roman"/>
          <w:color w:val="000000"/>
          <w:spacing w:val="70"/>
          <w:sz w:val="24"/>
        </w:rPr>
        <w:t xml:space="preserve"> </w:t>
      </w:r>
      <w:r w:rsidRPr="00DB485A">
        <w:rPr>
          <w:rFonts w:ascii="Times New Roman" w:hAnsi="Times New Roman" w:cs="Times New Roman"/>
          <w:color w:val="000000"/>
          <w:sz w:val="24"/>
        </w:rPr>
        <w:t>u</w:t>
      </w:r>
      <w:r w:rsidRPr="00DB485A">
        <w:rPr>
          <w:rFonts w:ascii="Times New Roman" w:hAnsi="Times New Roman" w:cs="Times New Roman"/>
          <w:color w:val="000000"/>
          <w:spacing w:val="69"/>
          <w:sz w:val="24"/>
        </w:rPr>
        <w:t xml:space="preserve"> </w:t>
      </w:r>
      <w:r w:rsidRPr="00DB485A">
        <w:rPr>
          <w:rFonts w:ascii="Times New Roman" w:hAnsi="Times New Roman" w:cs="Times New Roman"/>
          <w:color w:val="000000"/>
          <w:sz w:val="24"/>
        </w:rPr>
        <w:t>suradnji</w:t>
      </w:r>
      <w:r w:rsidRPr="00DB485A">
        <w:rPr>
          <w:rFonts w:ascii="Times New Roman" w:hAnsi="Times New Roman" w:cs="Times New Roman"/>
          <w:color w:val="000000"/>
          <w:spacing w:val="68"/>
          <w:sz w:val="24"/>
        </w:rPr>
        <w:t xml:space="preserve"> </w:t>
      </w:r>
      <w:r w:rsidRPr="00DB485A">
        <w:rPr>
          <w:rFonts w:ascii="Times New Roman" w:hAnsi="Times New Roman" w:cs="Times New Roman"/>
          <w:color w:val="000000"/>
          <w:sz w:val="24"/>
        </w:rPr>
        <w:t>s Europskom</w:t>
      </w:r>
      <w:r w:rsidRPr="00DB485A">
        <w:rPr>
          <w:rFonts w:ascii="Times New Roman" w:hAnsi="Times New Roman" w:cs="Times New Roman"/>
          <w:color w:val="000000"/>
          <w:spacing w:val="-1"/>
          <w:sz w:val="24"/>
        </w:rPr>
        <w:t xml:space="preserve"> </w:t>
      </w:r>
      <w:r w:rsidRPr="00DB485A">
        <w:rPr>
          <w:rFonts w:ascii="Times New Roman" w:hAnsi="Times New Roman" w:cs="Times New Roman"/>
          <w:color w:val="000000"/>
          <w:sz w:val="24"/>
        </w:rPr>
        <w:t>komisijom</w:t>
      </w:r>
      <w:r w:rsidRPr="00DB485A">
        <w:rPr>
          <w:rFonts w:ascii="Times New Roman" w:hAnsi="Times New Roman" w:cs="Times New Roman"/>
          <w:color w:val="000000"/>
          <w:spacing w:val="2"/>
          <w:sz w:val="24"/>
        </w:rPr>
        <w:t xml:space="preserve"> </w:t>
      </w:r>
      <w:r w:rsidRPr="00DB485A">
        <w:rPr>
          <w:rFonts w:ascii="Times New Roman" w:hAnsi="Times New Roman" w:cs="Times New Roman"/>
          <w:color w:val="000000"/>
          <w:sz w:val="24"/>
        </w:rPr>
        <w:t>i</w:t>
      </w:r>
      <w:r w:rsidRPr="00DB485A">
        <w:rPr>
          <w:rFonts w:ascii="Times New Roman" w:hAnsi="Times New Roman" w:cs="Times New Roman"/>
          <w:color w:val="000000"/>
          <w:spacing w:val="-2"/>
          <w:sz w:val="24"/>
        </w:rPr>
        <w:t xml:space="preserve"> </w:t>
      </w:r>
      <w:r w:rsidRPr="00DB485A">
        <w:rPr>
          <w:rFonts w:ascii="Times New Roman" w:hAnsi="Times New Roman" w:cs="Times New Roman"/>
          <w:color w:val="000000"/>
          <w:sz w:val="24"/>
        </w:rPr>
        <w:t>dionicima;</w:t>
      </w:r>
    </w:p>
    <w:p w14:paraId="492C5E48" w14:textId="77777777" w:rsidR="00907A3B" w:rsidRPr="00DB485A" w:rsidRDefault="00907A3B" w:rsidP="001C4305">
      <w:pPr>
        <w:pStyle w:val="Odlomakpopisa"/>
        <w:numPr>
          <w:ilvl w:val="0"/>
          <w:numId w:val="14"/>
        </w:numPr>
        <w:spacing w:after="0" w:line="360" w:lineRule="auto"/>
        <w:ind w:left="697" w:hanging="357"/>
        <w:rPr>
          <w:rFonts w:ascii="Times New Roman" w:hAnsi="Times New Roman" w:cs="Times New Roman"/>
          <w:color w:val="000000"/>
          <w:sz w:val="24"/>
        </w:rPr>
      </w:pPr>
      <w:r w:rsidRPr="00E16E72">
        <w:rPr>
          <w:rFonts w:ascii="Times New Roman" w:hAnsi="Times New Roman" w:cs="Times New Roman"/>
          <w:color w:val="000000"/>
          <w:sz w:val="24"/>
        </w:rPr>
        <w:t>Prisustvovanje</w:t>
      </w:r>
      <w:r w:rsidRPr="00E16E72">
        <w:rPr>
          <w:rFonts w:ascii="Times New Roman" w:hAnsi="Times New Roman" w:cs="Times New Roman"/>
          <w:color w:val="000000"/>
          <w:spacing w:val="21"/>
          <w:sz w:val="24"/>
        </w:rPr>
        <w:t xml:space="preserve"> </w:t>
      </w:r>
      <w:r w:rsidRPr="00E16E72">
        <w:rPr>
          <w:rFonts w:ascii="Times New Roman" w:hAnsi="Times New Roman" w:cs="Times New Roman"/>
          <w:color w:val="000000"/>
          <w:sz w:val="24"/>
        </w:rPr>
        <w:t>i</w:t>
      </w:r>
      <w:r w:rsidRPr="00E16E72">
        <w:rPr>
          <w:rFonts w:ascii="Times New Roman" w:hAnsi="Times New Roman" w:cs="Times New Roman"/>
          <w:color w:val="000000"/>
          <w:spacing w:val="20"/>
          <w:sz w:val="24"/>
        </w:rPr>
        <w:t xml:space="preserve"> </w:t>
      </w:r>
      <w:r w:rsidRPr="00E16E72">
        <w:rPr>
          <w:rFonts w:ascii="Times New Roman" w:hAnsi="Times New Roman" w:cs="Times New Roman"/>
          <w:color w:val="000000"/>
          <w:sz w:val="24"/>
        </w:rPr>
        <w:t>doprinos</w:t>
      </w:r>
      <w:r w:rsidRPr="00E16E72">
        <w:rPr>
          <w:rFonts w:ascii="Times New Roman" w:hAnsi="Times New Roman" w:cs="Times New Roman"/>
          <w:color w:val="000000"/>
          <w:spacing w:val="22"/>
          <w:sz w:val="24"/>
        </w:rPr>
        <w:t xml:space="preserve"> </w:t>
      </w:r>
      <w:r w:rsidRPr="00E16E72">
        <w:rPr>
          <w:rFonts w:ascii="Times New Roman" w:hAnsi="Times New Roman" w:cs="Times New Roman"/>
          <w:color w:val="000000"/>
          <w:sz w:val="24"/>
        </w:rPr>
        <w:t>godišnjim</w:t>
      </w:r>
      <w:r w:rsidRPr="00E16E72">
        <w:rPr>
          <w:rFonts w:ascii="Times New Roman" w:hAnsi="Times New Roman" w:cs="Times New Roman"/>
          <w:color w:val="000000"/>
          <w:spacing w:val="20"/>
          <w:sz w:val="24"/>
        </w:rPr>
        <w:t xml:space="preserve"> </w:t>
      </w:r>
      <w:r w:rsidRPr="00E16E72">
        <w:rPr>
          <w:rFonts w:ascii="Times New Roman" w:hAnsi="Times New Roman" w:cs="Times New Roman"/>
          <w:color w:val="000000"/>
          <w:sz w:val="24"/>
        </w:rPr>
        <w:t>Konferencijama</w:t>
      </w:r>
      <w:r w:rsidRPr="00E16E72">
        <w:rPr>
          <w:rFonts w:ascii="Times New Roman" w:hAnsi="Times New Roman" w:cs="Times New Roman"/>
          <w:color w:val="000000"/>
          <w:spacing w:val="23"/>
          <w:sz w:val="24"/>
        </w:rPr>
        <w:t xml:space="preserve"> </w:t>
      </w:r>
      <w:r w:rsidRPr="00E16E72">
        <w:rPr>
          <w:rFonts w:ascii="Times New Roman" w:hAnsi="Times New Roman" w:cs="Times New Roman"/>
          <w:color w:val="000000"/>
          <w:sz w:val="24"/>
        </w:rPr>
        <w:t>gradonačelnika</w:t>
      </w:r>
      <w:r w:rsidRPr="00E16E72">
        <w:rPr>
          <w:rFonts w:ascii="Times New Roman" w:hAnsi="Times New Roman" w:cs="Times New Roman"/>
          <w:color w:val="000000"/>
          <w:spacing w:val="23"/>
          <w:sz w:val="24"/>
        </w:rPr>
        <w:t xml:space="preserve"> </w:t>
      </w:r>
      <w:r w:rsidRPr="00E16E72">
        <w:rPr>
          <w:rFonts w:ascii="Times New Roman" w:hAnsi="Times New Roman" w:cs="Times New Roman"/>
          <w:color w:val="000000"/>
          <w:sz w:val="24"/>
        </w:rPr>
        <w:t>i</w:t>
      </w:r>
      <w:r w:rsidRPr="00E16E72">
        <w:rPr>
          <w:rFonts w:ascii="Times New Roman" w:hAnsi="Times New Roman" w:cs="Times New Roman"/>
          <w:color w:val="000000"/>
          <w:spacing w:val="18"/>
          <w:sz w:val="24"/>
        </w:rPr>
        <w:t xml:space="preserve"> </w:t>
      </w:r>
      <w:r w:rsidRPr="00E16E72">
        <w:rPr>
          <w:rFonts w:ascii="Times New Roman" w:hAnsi="Times New Roman" w:cs="Times New Roman"/>
          <w:color w:val="000000"/>
          <w:sz w:val="24"/>
        </w:rPr>
        <w:t>načelnika</w:t>
      </w:r>
      <w:r w:rsidRPr="00E16E72">
        <w:rPr>
          <w:rFonts w:ascii="Times New Roman" w:hAnsi="Times New Roman" w:cs="Times New Roman"/>
          <w:color w:val="000000"/>
          <w:spacing w:val="24"/>
          <w:sz w:val="24"/>
        </w:rPr>
        <w:t xml:space="preserve"> </w:t>
      </w:r>
      <w:r w:rsidRPr="00E16E72">
        <w:rPr>
          <w:rFonts w:ascii="Times New Roman" w:hAnsi="Times New Roman" w:cs="Times New Roman"/>
          <w:color w:val="000000"/>
          <w:sz w:val="24"/>
        </w:rPr>
        <w:t>EU</w:t>
      </w:r>
      <w:r w:rsidRPr="00E16E72">
        <w:rPr>
          <w:rFonts w:ascii="Times New Roman" w:hAnsi="Times New Roman" w:cs="Times New Roman"/>
          <w:color w:val="000000"/>
          <w:spacing w:val="20"/>
          <w:sz w:val="24"/>
        </w:rPr>
        <w:t xml:space="preserve"> </w:t>
      </w:r>
      <w:r w:rsidRPr="00E16E72">
        <w:rPr>
          <w:rFonts w:ascii="Times New Roman" w:hAnsi="Times New Roman" w:cs="Times New Roman"/>
          <w:color w:val="000000"/>
          <w:sz w:val="24"/>
        </w:rPr>
        <w:t>o</w:t>
      </w:r>
      <w:r>
        <w:rPr>
          <w:rFonts w:ascii="Times New Roman" w:hAnsi="Times New Roman" w:cs="Times New Roman"/>
          <w:color w:val="000000"/>
          <w:sz w:val="24"/>
        </w:rPr>
        <w:t xml:space="preserve"> </w:t>
      </w:r>
      <w:r w:rsidRPr="00DB485A">
        <w:rPr>
          <w:rFonts w:ascii="Times New Roman" w:hAnsi="Times New Roman" w:cs="Times New Roman"/>
          <w:color w:val="000000"/>
          <w:sz w:val="24"/>
        </w:rPr>
        <w:t>energetski</w:t>
      </w:r>
      <w:r w:rsidRPr="00DB485A">
        <w:rPr>
          <w:rFonts w:ascii="Times New Roman" w:hAnsi="Times New Roman" w:cs="Times New Roman"/>
          <w:color w:val="000000"/>
          <w:spacing w:val="1"/>
          <w:sz w:val="24"/>
        </w:rPr>
        <w:t xml:space="preserve"> </w:t>
      </w:r>
      <w:r w:rsidRPr="00DB485A">
        <w:rPr>
          <w:rFonts w:ascii="Times New Roman" w:hAnsi="Times New Roman" w:cs="Times New Roman"/>
          <w:color w:val="000000"/>
          <w:sz w:val="24"/>
        </w:rPr>
        <w:t>održivoj</w:t>
      </w:r>
      <w:r w:rsidRPr="00DB485A">
        <w:rPr>
          <w:rFonts w:ascii="Times New Roman" w:hAnsi="Times New Roman" w:cs="Times New Roman"/>
          <w:color w:val="000000"/>
          <w:spacing w:val="-1"/>
          <w:sz w:val="24"/>
        </w:rPr>
        <w:t xml:space="preserve"> </w:t>
      </w:r>
      <w:r w:rsidRPr="00DB485A">
        <w:rPr>
          <w:rFonts w:ascii="Times New Roman" w:hAnsi="Times New Roman" w:cs="Times New Roman"/>
          <w:color w:val="000000"/>
          <w:sz w:val="24"/>
        </w:rPr>
        <w:t>Europi;</w:t>
      </w:r>
    </w:p>
    <w:p w14:paraId="4629C5A6" w14:textId="77777777" w:rsidR="00907A3B" w:rsidRPr="00E16E72" w:rsidRDefault="00907A3B" w:rsidP="001C4305">
      <w:pPr>
        <w:pStyle w:val="Odlomakpopisa"/>
        <w:numPr>
          <w:ilvl w:val="0"/>
          <w:numId w:val="14"/>
        </w:numPr>
        <w:spacing w:after="0" w:line="360" w:lineRule="auto"/>
        <w:ind w:left="697" w:hanging="357"/>
        <w:rPr>
          <w:rFonts w:ascii="Times New Roman" w:hAnsi="Times New Roman" w:cs="Times New Roman"/>
          <w:color w:val="000000"/>
          <w:sz w:val="24"/>
        </w:rPr>
      </w:pPr>
      <w:r w:rsidRPr="00E16E72">
        <w:rPr>
          <w:rFonts w:ascii="Times New Roman" w:hAnsi="Times New Roman" w:cs="Times New Roman"/>
          <w:color w:val="000000"/>
          <w:sz w:val="24"/>
        </w:rPr>
        <w:t>Razmjena</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z w:val="24"/>
        </w:rPr>
        <w:t>iskustva i</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z w:val="24"/>
        </w:rPr>
        <w:t>znanja</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s drugim</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gradovima</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i</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općinama.</w:t>
      </w:r>
    </w:p>
    <w:p w14:paraId="4B9054CF" w14:textId="77777777" w:rsidR="00907A3B" w:rsidRPr="00E16E72" w:rsidRDefault="00907A3B" w:rsidP="00907A3B">
      <w:pPr>
        <w:spacing w:after="0" w:line="360" w:lineRule="auto"/>
        <w:rPr>
          <w:rFonts w:ascii="Times New Roman" w:hAnsi="Times New Roman" w:cs="Times New Roman"/>
          <w:sz w:val="24"/>
          <w:szCs w:val="24"/>
        </w:rPr>
      </w:pPr>
    </w:p>
    <w:p w14:paraId="7B126B6D" w14:textId="77777777" w:rsidR="00907A3B" w:rsidRDefault="00907A3B" w:rsidP="00907A3B">
      <w:pPr>
        <w:spacing w:after="0" w:line="240" w:lineRule="auto"/>
        <w:rPr>
          <w:rFonts w:ascii="Times New Roman" w:hAnsi="Times New Roman" w:cs="Times New Roman"/>
          <w:sz w:val="24"/>
          <w:szCs w:val="24"/>
        </w:rPr>
      </w:pPr>
    </w:p>
    <w:p w14:paraId="0CB039D3" w14:textId="56E7BBE1" w:rsidR="00907A3B" w:rsidRPr="003453CE" w:rsidRDefault="00976A21" w:rsidP="003453CE">
      <w:pPr>
        <w:pStyle w:val="Naslov2"/>
      </w:pPr>
      <w:bookmarkStart w:id="19" w:name="_Toc124849452"/>
      <w:bookmarkStart w:id="20" w:name="_Toc132136381"/>
      <w:bookmarkStart w:id="21" w:name="_Toc153790487"/>
      <w:r>
        <w:t xml:space="preserve">3.1. </w:t>
      </w:r>
      <w:r w:rsidR="0010341A" w:rsidRPr="003453CE">
        <w:t>Grad Delnice</w:t>
      </w:r>
      <w:r w:rsidR="00907A3B" w:rsidRPr="003453CE">
        <w:t xml:space="preserve"> i Sporazum gradonačelnika</w:t>
      </w:r>
      <w:bookmarkEnd w:id="19"/>
      <w:bookmarkEnd w:id="20"/>
      <w:bookmarkEnd w:id="21"/>
    </w:p>
    <w:p w14:paraId="5FA705A1" w14:textId="77777777" w:rsidR="00907A3B" w:rsidRPr="0071462A" w:rsidRDefault="00907A3B" w:rsidP="00907A3B">
      <w:pPr>
        <w:spacing w:after="0" w:line="240" w:lineRule="auto"/>
        <w:rPr>
          <w:rFonts w:ascii="Times New Roman" w:hAnsi="Times New Roman" w:cs="Times New Roman"/>
          <w:color w:val="FF0000"/>
          <w:sz w:val="24"/>
          <w:szCs w:val="24"/>
        </w:rPr>
      </w:pPr>
    </w:p>
    <w:p w14:paraId="195B3CF9" w14:textId="7891C926" w:rsidR="00907A3B" w:rsidRPr="00FE1E08" w:rsidRDefault="00565DBE" w:rsidP="00907A3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Grad Delnice </w:t>
      </w:r>
      <w:r w:rsidR="00907A3B" w:rsidRPr="00FE1E08">
        <w:rPr>
          <w:rFonts w:ascii="Times New Roman" w:hAnsi="Times New Roman" w:cs="Times New Roman"/>
          <w:sz w:val="24"/>
          <w:szCs w:val="24"/>
        </w:rPr>
        <w:t>pristupanjem</w:t>
      </w:r>
      <w:r w:rsidR="00907A3B" w:rsidRPr="00FE1E08">
        <w:rPr>
          <w:rFonts w:ascii="Times New Roman" w:hAnsi="Times New Roman" w:cs="Times New Roman"/>
          <w:spacing w:val="28"/>
          <w:sz w:val="24"/>
          <w:szCs w:val="24"/>
        </w:rPr>
        <w:t xml:space="preserve"> </w:t>
      </w:r>
      <w:r w:rsidR="00907A3B" w:rsidRPr="00FE1E08">
        <w:rPr>
          <w:rFonts w:ascii="Times New Roman" w:hAnsi="Times New Roman" w:cs="Times New Roman"/>
          <w:sz w:val="24"/>
          <w:szCs w:val="24"/>
        </w:rPr>
        <w:t>Sporazumu</w:t>
      </w:r>
      <w:r w:rsidR="00907A3B" w:rsidRPr="00FE1E08">
        <w:rPr>
          <w:rFonts w:ascii="Times New Roman" w:hAnsi="Times New Roman" w:cs="Times New Roman"/>
          <w:spacing w:val="29"/>
          <w:sz w:val="24"/>
          <w:szCs w:val="24"/>
        </w:rPr>
        <w:t xml:space="preserve"> </w:t>
      </w:r>
      <w:r w:rsidR="00907A3B" w:rsidRPr="00FE1E08">
        <w:rPr>
          <w:rFonts w:ascii="Times New Roman" w:hAnsi="Times New Roman" w:cs="Times New Roman"/>
          <w:sz w:val="24"/>
          <w:szCs w:val="24"/>
        </w:rPr>
        <w:t>gradonačelnika</w:t>
      </w:r>
      <w:r w:rsidR="00907A3B" w:rsidRPr="00FE1E08">
        <w:rPr>
          <w:rFonts w:ascii="Times New Roman" w:hAnsi="Times New Roman" w:cs="Times New Roman"/>
          <w:spacing w:val="-1"/>
          <w:sz w:val="24"/>
          <w:szCs w:val="24"/>
        </w:rPr>
        <w:t xml:space="preserve"> se</w:t>
      </w:r>
      <w:r w:rsidR="00907A3B" w:rsidRPr="00FE1E08">
        <w:rPr>
          <w:rFonts w:ascii="Times New Roman" w:hAnsi="Times New Roman" w:cs="Times New Roman"/>
          <w:spacing w:val="40"/>
          <w:sz w:val="24"/>
          <w:szCs w:val="24"/>
        </w:rPr>
        <w:t xml:space="preserve"> </w:t>
      </w:r>
      <w:r w:rsidR="00724595" w:rsidRPr="00724595">
        <w:rPr>
          <w:rFonts w:ascii="Times New Roman" w:hAnsi="Times New Roman" w:cs="Times New Roman"/>
          <w:sz w:val="24"/>
          <w:szCs w:val="24"/>
        </w:rPr>
        <w:t xml:space="preserve">obvezuje </w:t>
      </w:r>
      <w:r w:rsidR="00907A3B" w:rsidRPr="00FE1E08">
        <w:rPr>
          <w:rFonts w:ascii="Times New Roman" w:hAnsi="Times New Roman" w:cs="Times New Roman"/>
          <w:sz w:val="24"/>
          <w:szCs w:val="24"/>
        </w:rPr>
        <w:t>na</w:t>
      </w:r>
      <w:r w:rsidR="00907A3B" w:rsidRPr="00FE1E08">
        <w:rPr>
          <w:rFonts w:ascii="Times New Roman" w:hAnsi="Times New Roman" w:cs="Times New Roman"/>
          <w:spacing w:val="41"/>
          <w:sz w:val="24"/>
          <w:szCs w:val="24"/>
        </w:rPr>
        <w:t xml:space="preserve"> </w:t>
      </w:r>
      <w:r w:rsidR="00907A3B" w:rsidRPr="00FE1E08">
        <w:rPr>
          <w:rFonts w:ascii="Times New Roman" w:hAnsi="Times New Roman" w:cs="Times New Roman"/>
          <w:spacing w:val="-1"/>
          <w:sz w:val="24"/>
          <w:szCs w:val="24"/>
        </w:rPr>
        <w:t>primjenu</w:t>
      </w:r>
      <w:r w:rsidR="00907A3B" w:rsidRPr="00FE1E08">
        <w:rPr>
          <w:rFonts w:ascii="Times New Roman" w:hAnsi="Times New Roman" w:cs="Times New Roman"/>
          <w:spacing w:val="41"/>
          <w:sz w:val="24"/>
          <w:szCs w:val="24"/>
        </w:rPr>
        <w:t xml:space="preserve"> </w:t>
      </w:r>
      <w:r w:rsidR="00907A3B" w:rsidRPr="00FE1E08">
        <w:rPr>
          <w:rFonts w:ascii="Times New Roman" w:hAnsi="Times New Roman" w:cs="Times New Roman"/>
          <w:sz w:val="24"/>
          <w:szCs w:val="24"/>
        </w:rPr>
        <w:t>brojnih</w:t>
      </w:r>
      <w:r w:rsidR="00907A3B" w:rsidRPr="00FE1E08">
        <w:rPr>
          <w:rFonts w:ascii="Times New Roman" w:hAnsi="Times New Roman" w:cs="Times New Roman"/>
          <w:spacing w:val="39"/>
          <w:sz w:val="24"/>
          <w:szCs w:val="24"/>
        </w:rPr>
        <w:t xml:space="preserve"> </w:t>
      </w:r>
      <w:r w:rsidR="00907A3B" w:rsidRPr="00FE1E08">
        <w:rPr>
          <w:rFonts w:ascii="Times New Roman" w:hAnsi="Times New Roman" w:cs="Times New Roman"/>
          <w:sz w:val="24"/>
          <w:szCs w:val="24"/>
        </w:rPr>
        <w:t>mjera</w:t>
      </w:r>
      <w:r w:rsidR="00907A3B" w:rsidRPr="00FE1E08">
        <w:rPr>
          <w:rFonts w:ascii="Times New Roman" w:hAnsi="Times New Roman" w:cs="Times New Roman"/>
          <w:spacing w:val="38"/>
          <w:sz w:val="24"/>
          <w:szCs w:val="24"/>
        </w:rPr>
        <w:t xml:space="preserve"> </w:t>
      </w:r>
      <w:r w:rsidR="00907A3B" w:rsidRPr="00FE1E08">
        <w:rPr>
          <w:rFonts w:ascii="Times New Roman" w:hAnsi="Times New Roman" w:cs="Times New Roman"/>
          <w:sz w:val="24"/>
          <w:szCs w:val="24"/>
        </w:rPr>
        <w:t>energetske</w:t>
      </w:r>
      <w:r w:rsidR="00907A3B" w:rsidRPr="00FE1E08">
        <w:rPr>
          <w:rFonts w:ascii="Times New Roman" w:hAnsi="Times New Roman" w:cs="Times New Roman"/>
          <w:spacing w:val="38"/>
          <w:sz w:val="24"/>
          <w:szCs w:val="24"/>
        </w:rPr>
        <w:t xml:space="preserve"> </w:t>
      </w:r>
      <w:r w:rsidR="00907A3B" w:rsidRPr="00FE1E08">
        <w:rPr>
          <w:rFonts w:ascii="Times New Roman" w:hAnsi="Times New Roman" w:cs="Times New Roman"/>
          <w:spacing w:val="1"/>
          <w:sz w:val="24"/>
          <w:szCs w:val="24"/>
        </w:rPr>
        <w:t>učinkovito</w:t>
      </w:r>
      <w:r w:rsidR="00907A3B" w:rsidRPr="00FE1E08">
        <w:rPr>
          <w:rFonts w:ascii="Times New Roman" w:hAnsi="Times New Roman" w:cs="Times New Roman"/>
          <w:spacing w:val="-1"/>
          <w:sz w:val="24"/>
          <w:szCs w:val="24"/>
        </w:rPr>
        <w:t xml:space="preserve">sti </w:t>
      </w:r>
      <w:r w:rsidR="00907A3B" w:rsidRPr="00FE1E08">
        <w:rPr>
          <w:rFonts w:ascii="Times New Roman" w:hAnsi="Times New Roman" w:cs="Times New Roman"/>
          <w:sz w:val="24"/>
          <w:szCs w:val="24"/>
        </w:rPr>
        <w:t>kojima</w:t>
      </w:r>
      <w:r w:rsidR="00907A3B" w:rsidRPr="00FE1E08">
        <w:rPr>
          <w:rFonts w:ascii="Times New Roman" w:hAnsi="Times New Roman" w:cs="Times New Roman"/>
          <w:spacing w:val="45"/>
          <w:sz w:val="24"/>
          <w:szCs w:val="24"/>
        </w:rPr>
        <w:t xml:space="preserve"> </w:t>
      </w:r>
      <w:r w:rsidR="00907A3B" w:rsidRPr="00FE1E08">
        <w:rPr>
          <w:rFonts w:ascii="Times New Roman" w:hAnsi="Times New Roman" w:cs="Times New Roman"/>
          <w:spacing w:val="1"/>
          <w:sz w:val="24"/>
          <w:szCs w:val="24"/>
        </w:rPr>
        <w:t>će</w:t>
      </w:r>
      <w:r w:rsidR="00907A3B" w:rsidRPr="00FE1E08">
        <w:rPr>
          <w:rFonts w:ascii="Times New Roman" w:hAnsi="Times New Roman" w:cs="Times New Roman"/>
          <w:spacing w:val="47"/>
          <w:sz w:val="24"/>
          <w:szCs w:val="24"/>
        </w:rPr>
        <w:t xml:space="preserve"> </w:t>
      </w:r>
      <w:r w:rsidR="00907A3B" w:rsidRPr="00FE1E08">
        <w:rPr>
          <w:rFonts w:ascii="Times New Roman" w:hAnsi="Times New Roman" w:cs="Times New Roman"/>
          <w:sz w:val="24"/>
          <w:szCs w:val="24"/>
        </w:rPr>
        <w:t>u</w:t>
      </w:r>
      <w:r w:rsidR="00907A3B" w:rsidRPr="00FE1E08">
        <w:rPr>
          <w:rFonts w:ascii="Times New Roman" w:hAnsi="Times New Roman" w:cs="Times New Roman"/>
          <w:spacing w:val="48"/>
          <w:sz w:val="24"/>
          <w:szCs w:val="24"/>
        </w:rPr>
        <w:t xml:space="preserve"> </w:t>
      </w:r>
      <w:r w:rsidR="00907A3B" w:rsidRPr="00FE1E08">
        <w:rPr>
          <w:rFonts w:ascii="Times New Roman" w:hAnsi="Times New Roman" w:cs="Times New Roman"/>
          <w:sz w:val="24"/>
          <w:szCs w:val="24"/>
        </w:rPr>
        <w:t>konačnici</w:t>
      </w:r>
      <w:r w:rsidR="00907A3B" w:rsidRPr="00FE1E08">
        <w:rPr>
          <w:rFonts w:ascii="Times New Roman" w:hAnsi="Times New Roman" w:cs="Times New Roman"/>
          <w:spacing w:val="49"/>
          <w:sz w:val="24"/>
          <w:szCs w:val="24"/>
        </w:rPr>
        <w:t xml:space="preserve"> </w:t>
      </w:r>
      <w:r w:rsidR="00907A3B" w:rsidRPr="00FE1E08">
        <w:rPr>
          <w:rFonts w:ascii="Times New Roman" w:hAnsi="Times New Roman" w:cs="Times New Roman"/>
          <w:spacing w:val="-2"/>
          <w:sz w:val="24"/>
          <w:szCs w:val="24"/>
        </w:rPr>
        <w:t>do</w:t>
      </w:r>
      <w:r w:rsidR="00907A3B" w:rsidRPr="00FE1E08">
        <w:rPr>
          <w:rFonts w:ascii="Times New Roman" w:hAnsi="Times New Roman" w:cs="Times New Roman"/>
          <w:spacing w:val="50"/>
          <w:sz w:val="24"/>
          <w:szCs w:val="24"/>
        </w:rPr>
        <w:t xml:space="preserve"> </w:t>
      </w:r>
      <w:r w:rsidR="00907A3B" w:rsidRPr="00FE1E08">
        <w:rPr>
          <w:rFonts w:ascii="Times New Roman" w:hAnsi="Times New Roman" w:cs="Times New Roman"/>
          <w:spacing w:val="2"/>
          <w:sz w:val="24"/>
          <w:szCs w:val="24"/>
        </w:rPr>
        <w:t>203</w:t>
      </w:r>
      <w:r w:rsidR="00907A3B" w:rsidRPr="00FE1E08">
        <w:rPr>
          <w:rFonts w:ascii="Times New Roman" w:hAnsi="Times New Roman" w:cs="Times New Roman"/>
          <w:spacing w:val="1"/>
          <w:sz w:val="24"/>
          <w:szCs w:val="24"/>
        </w:rPr>
        <w:t>0.</w:t>
      </w:r>
      <w:r w:rsidR="00907A3B" w:rsidRPr="00FE1E08">
        <w:rPr>
          <w:rFonts w:ascii="Times New Roman" w:hAnsi="Times New Roman" w:cs="Times New Roman"/>
          <w:spacing w:val="47"/>
          <w:sz w:val="24"/>
          <w:szCs w:val="24"/>
        </w:rPr>
        <w:t xml:space="preserve"> </w:t>
      </w:r>
      <w:r w:rsidR="00907A3B" w:rsidRPr="00FE1E08">
        <w:rPr>
          <w:rFonts w:ascii="Times New Roman" w:hAnsi="Times New Roman" w:cs="Times New Roman"/>
          <w:sz w:val="24"/>
          <w:szCs w:val="24"/>
        </w:rPr>
        <w:t>godine</w:t>
      </w:r>
      <w:r w:rsidR="00907A3B" w:rsidRPr="00FE1E08">
        <w:rPr>
          <w:rFonts w:ascii="Times New Roman" w:hAnsi="Times New Roman" w:cs="Times New Roman"/>
          <w:spacing w:val="49"/>
          <w:sz w:val="24"/>
          <w:szCs w:val="24"/>
        </w:rPr>
        <w:t xml:space="preserve"> </w:t>
      </w:r>
      <w:r w:rsidR="00907A3B" w:rsidRPr="00FE1E08">
        <w:rPr>
          <w:rFonts w:ascii="Times New Roman" w:hAnsi="Times New Roman" w:cs="Times New Roman"/>
          <w:sz w:val="24"/>
          <w:szCs w:val="24"/>
        </w:rPr>
        <w:t>smanjiti</w:t>
      </w:r>
      <w:r w:rsidR="00907A3B" w:rsidRPr="00FE1E08">
        <w:rPr>
          <w:rFonts w:ascii="Times New Roman" w:hAnsi="Times New Roman" w:cs="Times New Roman"/>
          <w:spacing w:val="46"/>
          <w:sz w:val="24"/>
          <w:szCs w:val="24"/>
        </w:rPr>
        <w:t xml:space="preserve"> </w:t>
      </w:r>
      <w:r w:rsidR="00907A3B" w:rsidRPr="00FE1E08">
        <w:rPr>
          <w:rFonts w:ascii="Times New Roman" w:hAnsi="Times New Roman" w:cs="Times New Roman"/>
          <w:sz w:val="24"/>
          <w:szCs w:val="24"/>
        </w:rPr>
        <w:t>emisije</w:t>
      </w:r>
      <w:r w:rsidR="00907A3B" w:rsidRPr="00FE1E08">
        <w:rPr>
          <w:rFonts w:ascii="Times New Roman" w:hAnsi="Times New Roman" w:cs="Times New Roman"/>
          <w:spacing w:val="48"/>
          <w:sz w:val="24"/>
          <w:szCs w:val="24"/>
        </w:rPr>
        <w:t xml:space="preserve"> </w:t>
      </w:r>
      <w:r w:rsidR="00907A3B" w:rsidRPr="00FE1E08">
        <w:rPr>
          <w:rFonts w:ascii="Times New Roman" w:hAnsi="Times New Roman" w:cs="Times New Roman"/>
          <w:spacing w:val="1"/>
          <w:sz w:val="24"/>
          <w:szCs w:val="24"/>
        </w:rPr>
        <w:t>CO</w:t>
      </w:r>
      <w:r w:rsidR="00907A3B" w:rsidRPr="00FE1E08">
        <w:rPr>
          <w:rFonts w:ascii="Times New Roman" w:hAnsi="Times New Roman" w:cs="Times New Roman"/>
          <w:sz w:val="24"/>
          <w:szCs w:val="24"/>
          <w:vertAlign w:val="subscript"/>
        </w:rPr>
        <w:t>2</w:t>
      </w:r>
      <w:r w:rsidR="00907A3B" w:rsidRPr="00FE1E08">
        <w:rPr>
          <w:rFonts w:ascii="Times New Roman" w:hAnsi="Times New Roman" w:cs="Times New Roman"/>
          <w:spacing w:val="49"/>
          <w:sz w:val="24"/>
          <w:szCs w:val="24"/>
          <w:vertAlign w:val="subscript"/>
        </w:rPr>
        <w:t xml:space="preserve"> </w:t>
      </w:r>
      <w:r w:rsidR="00907A3B" w:rsidRPr="00FE1E08">
        <w:rPr>
          <w:rFonts w:ascii="Times New Roman" w:hAnsi="Times New Roman" w:cs="Times New Roman"/>
          <w:sz w:val="24"/>
          <w:szCs w:val="24"/>
        </w:rPr>
        <w:t>za</w:t>
      </w:r>
      <w:r w:rsidR="00907A3B" w:rsidRPr="00FE1E08">
        <w:rPr>
          <w:rFonts w:ascii="Times New Roman" w:hAnsi="Times New Roman" w:cs="Times New Roman"/>
          <w:spacing w:val="48"/>
          <w:sz w:val="24"/>
          <w:szCs w:val="24"/>
        </w:rPr>
        <w:t xml:space="preserve"> </w:t>
      </w:r>
      <w:r w:rsidR="00907A3B" w:rsidRPr="00FE1E08">
        <w:rPr>
          <w:rFonts w:ascii="Times New Roman" w:hAnsi="Times New Roman" w:cs="Times New Roman"/>
          <w:sz w:val="24"/>
          <w:szCs w:val="24"/>
        </w:rPr>
        <w:t>više</w:t>
      </w:r>
      <w:r w:rsidR="00907A3B" w:rsidRPr="00FE1E08">
        <w:rPr>
          <w:rFonts w:ascii="Times New Roman" w:hAnsi="Times New Roman" w:cs="Times New Roman"/>
          <w:spacing w:val="48"/>
          <w:sz w:val="24"/>
          <w:szCs w:val="24"/>
        </w:rPr>
        <w:t xml:space="preserve"> </w:t>
      </w:r>
      <w:r w:rsidR="00907A3B" w:rsidRPr="00FE1E08">
        <w:rPr>
          <w:rFonts w:ascii="Times New Roman" w:hAnsi="Times New Roman" w:cs="Times New Roman"/>
          <w:sz w:val="24"/>
          <w:szCs w:val="24"/>
        </w:rPr>
        <w:t>od</w:t>
      </w:r>
      <w:r w:rsidR="00907A3B" w:rsidRPr="00FE1E08">
        <w:rPr>
          <w:rFonts w:ascii="Times New Roman" w:hAnsi="Times New Roman" w:cs="Times New Roman"/>
          <w:spacing w:val="48"/>
          <w:sz w:val="24"/>
          <w:szCs w:val="24"/>
        </w:rPr>
        <w:t xml:space="preserve"> </w:t>
      </w:r>
      <w:r w:rsidR="00907A3B" w:rsidRPr="00FE1E08">
        <w:rPr>
          <w:rFonts w:ascii="Times New Roman" w:hAnsi="Times New Roman" w:cs="Times New Roman"/>
          <w:spacing w:val="-2"/>
          <w:sz w:val="24"/>
          <w:szCs w:val="24"/>
        </w:rPr>
        <w:t>40</w:t>
      </w:r>
      <w:r w:rsidR="00907A3B" w:rsidRPr="00FE1E08">
        <w:rPr>
          <w:rFonts w:ascii="Times New Roman" w:hAnsi="Times New Roman" w:cs="Times New Roman"/>
          <w:spacing w:val="51"/>
          <w:sz w:val="24"/>
          <w:szCs w:val="24"/>
        </w:rPr>
        <w:t xml:space="preserve"> </w:t>
      </w:r>
      <w:r w:rsidR="00907A3B" w:rsidRPr="00FE1E08">
        <w:rPr>
          <w:rFonts w:ascii="Times New Roman" w:hAnsi="Times New Roman" w:cs="Times New Roman"/>
          <w:spacing w:val="1"/>
          <w:sz w:val="24"/>
          <w:szCs w:val="24"/>
        </w:rPr>
        <w:t>%.</w:t>
      </w:r>
      <w:r w:rsidR="00907A3B" w:rsidRPr="00FE1E08">
        <w:rPr>
          <w:rFonts w:ascii="Times New Roman" w:hAnsi="Times New Roman" w:cs="Times New Roman"/>
          <w:spacing w:val="-3"/>
          <w:sz w:val="24"/>
          <w:szCs w:val="24"/>
        </w:rPr>
        <w:t xml:space="preserve"> </w:t>
      </w:r>
      <w:r w:rsidR="008D5833">
        <w:rPr>
          <w:rFonts w:ascii="Times New Roman" w:hAnsi="Times New Roman" w:cs="Times New Roman"/>
          <w:sz w:val="24"/>
          <w:szCs w:val="24"/>
        </w:rPr>
        <w:t>Grad</w:t>
      </w:r>
      <w:r w:rsidR="00907A3B" w:rsidRPr="00FE1E08">
        <w:rPr>
          <w:rFonts w:ascii="Times New Roman" w:hAnsi="Times New Roman" w:cs="Times New Roman"/>
          <w:spacing w:val="-7"/>
          <w:sz w:val="24"/>
          <w:szCs w:val="24"/>
        </w:rPr>
        <w:t xml:space="preserve"> </w:t>
      </w:r>
      <w:r w:rsidR="00907A3B" w:rsidRPr="00FE1E08">
        <w:rPr>
          <w:rFonts w:ascii="Times New Roman" w:hAnsi="Times New Roman" w:cs="Times New Roman"/>
          <w:spacing w:val="-1"/>
          <w:sz w:val="24"/>
          <w:szCs w:val="24"/>
        </w:rPr>
        <w:t xml:space="preserve">je </w:t>
      </w:r>
      <w:r w:rsidR="00907A3B" w:rsidRPr="00FE1E08">
        <w:rPr>
          <w:rFonts w:ascii="Times New Roman" w:hAnsi="Times New Roman" w:cs="Times New Roman"/>
          <w:sz w:val="24"/>
          <w:szCs w:val="24"/>
        </w:rPr>
        <w:t>započe</w:t>
      </w:r>
      <w:r w:rsidR="008D5833">
        <w:rPr>
          <w:rFonts w:ascii="Times New Roman" w:hAnsi="Times New Roman" w:cs="Times New Roman"/>
          <w:sz w:val="24"/>
          <w:szCs w:val="24"/>
        </w:rPr>
        <w:t>o</w:t>
      </w:r>
      <w:r w:rsidR="00907A3B" w:rsidRPr="00FE1E08">
        <w:rPr>
          <w:rFonts w:ascii="Times New Roman" w:hAnsi="Times New Roman" w:cs="Times New Roman"/>
          <w:spacing w:val="-5"/>
          <w:sz w:val="24"/>
          <w:szCs w:val="24"/>
        </w:rPr>
        <w:t xml:space="preserve"> </w:t>
      </w:r>
      <w:r w:rsidR="00907A3B" w:rsidRPr="00FE1E08">
        <w:rPr>
          <w:rFonts w:ascii="Times New Roman" w:hAnsi="Times New Roman" w:cs="Times New Roman"/>
          <w:sz w:val="24"/>
          <w:szCs w:val="24"/>
        </w:rPr>
        <w:t>izradu</w:t>
      </w:r>
      <w:r w:rsidR="00907A3B" w:rsidRPr="00FE1E08">
        <w:rPr>
          <w:rFonts w:ascii="Times New Roman" w:hAnsi="Times New Roman" w:cs="Times New Roman"/>
          <w:spacing w:val="-2"/>
          <w:sz w:val="24"/>
          <w:szCs w:val="24"/>
        </w:rPr>
        <w:t xml:space="preserve"> </w:t>
      </w:r>
      <w:r w:rsidR="00907A3B" w:rsidRPr="00FE1E08">
        <w:rPr>
          <w:rFonts w:ascii="Times New Roman" w:hAnsi="Times New Roman" w:cs="Times New Roman"/>
          <w:sz w:val="24"/>
          <w:szCs w:val="24"/>
        </w:rPr>
        <w:t>Akcijskog</w:t>
      </w:r>
      <w:r w:rsidR="00907A3B" w:rsidRPr="00FE1E08">
        <w:rPr>
          <w:rFonts w:ascii="Times New Roman" w:hAnsi="Times New Roman" w:cs="Times New Roman"/>
          <w:spacing w:val="-4"/>
          <w:sz w:val="24"/>
          <w:szCs w:val="24"/>
        </w:rPr>
        <w:t xml:space="preserve"> </w:t>
      </w:r>
      <w:r w:rsidR="00907A3B" w:rsidRPr="00FE1E08">
        <w:rPr>
          <w:rFonts w:ascii="Times New Roman" w:hAnsi="Times New Roman" w:cs="Times New Roman"/>
          <w:sz w:val="24"/>
          <w:szCs w:val="24"/>
        </w:rPr>
        <w:t>plana</w:t>
      </w:r>
      <w:r w:rsidR="00907A3B" w:rsidRPr="00FE1E08">
        <w:rPr>
          <w:rFonts w:ascii="Times New Roman" w:hAnsi="Times New Roman" w:cs="Times New Roman"/>
          <w:spacing w:val="-2"/>
          <w:sz w:val="24"/>
          <w:szCs w:val="24"/>
        </w:rPr>
        <w:t xml:space="preserve"> </w:t>
      </w:r>
      <w:r w:rsidR="00907A3B" w:rsidRPr="00FE1E08">
        <w:rPr>
          <w:rFonts w:ascii="Times New Roman" w:hAnsi="Times New Roman" w:cs="Times New Roman"/>
          <w:sz w:val="24"/>
          <w:szCs w:val="24"/>
        </w:rPr>
        <w:t>energetski</w:t>
      </w:r>
      <w:r w:rsidR="00907A3B" w:rsidRPr="00FE1E08">
        <w:rPr>
          <w:rFonts w:ascii="Times New Roman" w:hAnsi="Times New Roman" w:cs="Times New Roman"/>
          <w:spacing w:val="-5"/>
          <w:sz w:val="24"/>
          <w:szCs w:val="24"/>
        </w:rPr>
        <w:t xml:space="preserve"> </w:t>
      </w:r>
      <w:r w:rsidR="00907A3B" w:rsidRPr="00FE1E08">
        <w:rPr>
          <w:rFonts w:ascii="Times New Roman" w:hAnsi="Times New Roman" w:cs="Times New Roman"/>
          <w:sz w:val="24"/>
          <w:szCs w:val="24"/>
        </w:rPr>
        <w:t>i klimatski</w:t>
      </w:r>
      <w:r w:rsidR="00907A3B" w:rsidRPr="00FE1E08">
        <w:rPr>
          <w:rFonts w:ascii="Times New Roman" w:hAnsi="Times New Roman" w:cs="Times New Roman"/>
          <w:spacing w:val="53"/>
          <w:sz w:val="24"/>
          <w:szCs w:val="24"/>
        </w:rPr>
        <w:t xml:space="preserve"> </w:t>
      </w:r>
      <w:r w:rsidR="00907A3B" w:rsidRPr="00FE1E08">
        <w:rPr>
          <w:rFonts w:ascii="Times New Roman" w:hAnsi="Times New Roman" w:cs="Times New Roman"/>
          <w:sz w:val="24"/>
          <w:szCs w:val="24"/>
        </w:rPr>
        <w:t>održivog</w:t>
      </w:r>
      <w:r w:rsidR="00907A3B" w:rsidRPr="00FE1E08">
        <w:rPr>
          <w:rFonts w:ascii="Times New Roman" w:hAnsi="Times New Roman" w:cs="Times New Roman"/>
          <w:spacing w:val="52"/>
          <w:sz w:val="24"/>
          <w:szCs w:val="24"/>
        </w:rPr>
        <w:t xml:space="preserve"> </w:t>
      </w:r>
      <w:r w:rsidR="00907A3B" w:rsidRPr="00FE1E08">
        <w:rPr>
          <w:rFonts w:ascii="Times New Roman" w:hAnsi="Times New Roman" w:cs="Times New Roman"/>
          <w:sz w:val="24"/>
          <w:szCs w:val="24"/>
        </w:rPr>
        <w:t>razvitka</w:t>
      </w:r>
      <w:r w:rsidR="00907A3B" w:rsidRPr="00FE1E08">
        <w:rPr>
          <w:rFonts w:ascii="Times New Roman" w:hAnsi="Times New Roman" w:cs="Times New Roman"/>
          <w:spacing w:val="52"/>
          <w:sz w:val="24"/>
          <w:szCs w:val="24"/>
        </w:rPr>
        <w:t xml:space="preserve"> </w:t>
      </w:r>
      <w:r w:rsidR="00907A3B" w:rsidRPr="00FE1E08">
        <w:rPr>
          <w:rFonts w:ascii="Times New Roman" w:hAnsi="Times New Roman" w:cs="Times New Roman"/>
          <w:sz w:val="24"/>
          <w:szCs w:val="24"/>
        </w:rPr>
        <w:t>s</w:t>
      </w:r>
      <w:r w:rsidR="00907A3B" w:rsidRPr="00FE1E08">
        <w:rPr>
          <w:rFonts w:ascii="Times New Roman" w:hAnsi="Times New Roman" w:cs="Times New Roman"/>
          <w:spacing w:val="54"/>
          <w:sz w:val="24"/>
          <w:szCs w:val="24"/>
        </w:rPr>
        <w:t xml:space="preserve"> </w:t>
      </w:r>
      <w:r w:rsidR="00907A3B" w:rsidRPr="00FE1E08">
        <w:rPr>
          <w:rFonts w:ascii="Times New Roman" w:hAnsi="Times New Roman" w:cs="Times New Roman"/>
          <w:sz w:val="24"/>
          <w:szCs w:val="24"/>
        </w:rPr>
        <w:t>ciljem</w:t>
      </w:r>
      <w:r w:rsidR="00907A3B" w:rsidRPr="00FE1E08">
        <w:rPr>
          <w:rFonts w:ascii="Times New Roman" w:hAnsi="Times New Roman" w:cs="Times New Roman"/>
          <w:spacing w:val="54"/>
          <w:sz w:val="24"/>
          <w:szCs w:val="24"/>
        </w:rPr>
        <w:t xml:space="preserve"> </w:t>
      </w:r>
      <w:r w:rsidR="00907A3B" w:rsidRPr="00FE1E08">
        <w:rPr>
          <w:rFonts w:ascii="Times New Roman" w:hAnsi="Times New Roman" w:cs="Times New Roman"/>
          <w:sz w:val="24"/>
          <w:szCs w:val="24"/>
        </w:rPr>
        <w:t>gospo</w:t>
      </w:r>
      <w:r w:rsidR="00907A3B" w:rsidRPr="00FE1E08">
        <w:rPr>
          <w:rFonts w:ascii="Times New Roman" w:hAnsi="Times New Roman" w:cs="Times New Roman"/>
          <w:spacing w:val="-1"/>
          <w:sz w:val="24"/>
          <w:szCs w:val="24"/>
        </w:rPr>
        <w:t>darskog</w:t>
      </w:r>
      <w:r w:rsidR="00907A3B" w:rsidRPr="00FE1E08">
        <w:rPr>
          <w:rFonts w:ascii="Times New Roman" w:hAnsi="Times New Roman" w:cs="Times New Roman"/>
          <w:spacing w:val="52"/>
          <w:sz w:val="24"/>
          <w:szCs w:val="24"/>
        </w:rPr>
        <w:t xml:space="preserve"> </w:t>
      </w:r>
      <w:r w:rsidR="00907A3B" w:rsidRPr="00FE1E08">
        <w:rPr>
          <w:rFonts w:ascii="Times New Roman" w:hAnsi="Times New Roman" w:cs="Times New Roman"/>
          <w:sz w:val="24"/>
          <w:szCs w:val="24"/>
        </w:rPr>
        <w:t>i</w:t>
      </w:r>
      <w:r w:rsidR="00907A3B" w:rsidRPr="00FE1E08">
        <w:rPr>
          <w:rFonts w:ascii="Times New Roman" w:hAnsi="Times New Roman" w:cs="Times New Roman"/>
          <w:spacing w:val="53"/>
          <w:sz w:val="24"/>
          <w:szCs w:val="24"/>
        </w:rPr>
        <w:t xml:space="preserve"> </w:t>
      </w:r>
      <w:r w:rsidR="00907A3B" w:rsidRPr="00FE1E08">
        <w:rPr>
          <w:rFonts w:ascii="Times New Roman" w:hAnsi="Times New Roman" w:cs="Times New Roman"/>
          <w:sz w:val="24"/>
          <w:szCs w:val="24"/>
        </w:rPr>
        <w:t>energetskog</w:t>
      </w:r>
      <w:r w:rsidR="00907A3B" w:rsidRPr="00FE1E08">
        <w:rPr>
          <w:rFonts w:ascii="Times New Roman" w:hAnsi="Times New Roman" w:cs="Times New Roman"/>
          <w:spacing w:val="51"/>
          <w:sz w:val="24"/>
          <w:szCs w:val="24"/>
        </w:rPr>
        <w:t xml:space="preserve"> </w:t>
      </w:r>
      <w:r w:rsidR="00907A3B" w:rsidRPr="00FE1E08">
        <w:rPr>
          <w:rFonts w:ascii="Times New Roman" w:hAnsi="Times New Roman" w:cs="Times New Roman"/>
          <w:sz w:val="24"/>
          <w:szCs w:val="24"/>
        </w:rPr>
        <w:t>razvitka</w:t>
      </w:r>
      <w:r w:rsidR="00907A3B" w:rsidRPr="00FE1E08">
        <w:rPr>
          <w:rFonts w:ascii="Times New Roman" w:hAnsi="Times New Roman" w:cs="Times New Roman"/>
          <w:spacing w:val="50"/>
          <w:sz w:val="24"/>
          <w:szCs w:val="24"/>
        </w:rPr>
        <w:t xml:space="preserve"> </w:t>
      </w:r>
      <w:r w:rsidR="005605D7">
        <w:rPr>
          <w:rFonts w:ascii="Times New Roman" w:hAnsi="Times New Roman" w:cs="Times New Roman"/>
          <w:spacing w:val="1"/>
          <w:sz w:val="24"/>
          <w:szCs w:val="24"/>
        </w:rPr>
        <w:t>G</w:t>
      </w:r>
      <w:r w:rsidR="00976A21">
        <w:rPr>
          <w:rFonts w:ascii="Times New Roman" w:hAnsi="Times New Roman" w:cs="Times New Roman"/>
          <w:spacing w:val="1"/>
          <w:sz w:val="24"/>
          <w:szCs w:val="24"/>
        </w:rPr>
        <w:t>rada Delnice</w:t>
      </w:r>
      <w:r w:rsidR="00907A3B" w:rsidRPr="00FE1E08">
        <w:rPr>
          <w:rFonts w:ascii="Times New Roman" w:hAnsi="Times New Roman" w:cs="Times New Roman"/>
          <w:spacing w:val="52"/>
          <w:sz w:val="24"/>
          <w:szCs w:val="24"/>
        </w:rPr>
        <w:t xml:space="preserve"> </w:t>
      </w:r>
      <w:r w:rsidR="00907A3B" w:rsidRPr="00FE1E08">
        <w:rPr>
          <w:rFonts w:ascii="Times New Roman" w:hAnsi="Times New Roman" w:cs="Times New Roman"/>
          <w:spacing w:val="-2"/>
          <w:sz w:val="24"/>
          <w:szCs w:val="24"/>
        </w:rPr>
        <w:t xml:space="preserve">uz </w:t>
      </w:r>
      <w:r w:rsidR="00907A3B" w:rsidRPr="00FE1E08">
        <w:rPr>
          <w:rFonts w:ascii="Times New Roman" w:hAnsi="Times New Roman" w:cs="Times New Roman"/>
          <w:sz w:val="24"/>
          <w:szCs w:val="24"/>
        </w:rPr>
        <w:t>povećanje</w:t>
      </w:r>
      <w:r w:rsidR="00907A3B" w:rsidRPr="00FE1E08">
        <w:rPr>
          <w:rFonts w:ascii="Times New Roman" w:hAnsi="Times New Roman" w:cs="Times New Roman"/>
          <w:spacing w:val="-10"/>
          <w:sz w:val="24"/>
          <w:szCs w:val="24"/>
        </w:rPr>
        <w:t xml:space="preserve"> </w:t>
      </w:r>
      <w:r w:rsidR="00907A3B" w:rsidRPr="00FE1E08">
        <w:rPr>
          <w:rFonts w:ascii="Times New Roman" w:hAnsi="Times New Roman" w:cs="Times New Roman"/>
          <w:sz w:val="24"/>
          <w:szCs w:val="24"/>
        </w:rPr>
        <w:t>udjela</w:t>
      </w:r>
      <w:r w:rsidR="00907A3B" w:rsidRPr="00FE1E08">
        <w:rPr>
          <w:rFonts w:ascii="Times New Roman" w:hAnsi="Times New Roman" w:cs="Times New Roman"/>
          <w:spacing w:val="-9"/>
          <w:sz w:val="24"/>
          <w:szCs w:val="24"/>
        </w:rPr>
        <w:t xml:space="preserve"> </w:t>
      </w:r>
      <w:r w:rsidR="00907A3B" w:rsidRPr="00FE1E08">
        <w:rPr>
          <w:rFonts w:ascii="Times New Roman" w:hAnsi="Times New Roman" w:cs="Times New Roman"/>
          <w:sz w:val="24"/>
          <w:szCs w:val="24"/>
        </w:rPr>
        <w:t>energije</w:t>
      </w:r>
      <w:r w:rsidR="00907A3B" w:rsidRPr="00FE1E08">
        <w:rPr>
          <w:rFonts w:ascii="Times New Roman" w:hAnsi="Times New Roman" w:cs="Times New Roman"/>
          <w:spacing w:val="-9"/>
          <w:sz w:val="24"/>
          <w:szCs w:val="24"/>
        </w:rPr>
        <w:t xml:space="preserve"> </w:t>
      </w:r>
      <w:r w:rsidR="00907A3B" w:rsidRPr="00FE1E08">
        <w:rPr>
          <w:rFonts w:ascii="Times New Roman" w:hAnsi="Times New Roman" w:cs="Times New Roman"/>
          <w:sz w:val="24"/>
          <w:szCs w:val="24"/>
        </w:rPr>
        <w:t>proizvedenih</w:t>
      </w:r>
      <w:r w:rsidR="00907A3B" w:rsidRPr="00FE1E08">
        <w:rPr>
          <w:rFonts w:ascii="Times New Roman" w:hAnsi="Times New Roman" w:cs="Times New Roman"/>
          <w:spacing w:val="-9"/>
          <w:sz w:val="24"/>
          <w:szCs w:val="24"/>
        </w:rPr>
        <w:t xml:space="preserve"> </w:t>
      </w:r>
      <w:r w:rsidR="00907A3B" w:rsidRPr="00FE1E08">
        <w:rPr>
          <w:rFonts w:ascii="Times New Roman" w:hAnsi="Times New Roman" w:cs="Times New Roman"/>
          <w:spacing w:val="1"/>
          <w:sz w:val="24"/>
          <w:szCs w:val="24"/>
        </w:rPr>
        <w:t>iz</w:t>
      </w:r>
      <w:r w:rsidR="00907A3B" w:rsidRPr="00FE1E08">
        <w:rPr>
          <w:rFonts w:ascii="Times New Roman" w:hAnsi="Times New Roman" w:cs="Times New Roman"/>
          <w:spacing w:val="-10"/>
          <w:sz w:val="24"/>
          <w:szCs w:val="24"/>
        </w:rPr>
        <w:t xml:space="preserve"> </w:t>
      </w:r>
      <w:r w:rsidR="00907A3B" w:rsidRPr="00FE1E08">
        <w:rPr>
          <w:rFonts w:ascii="Times New Roman" w:hAnsi="Times New Roman" w:cs="Times New Roman"/>
          <w:sz w:val="24"/>
          <w:szCs w:val="24"/>
        </w:rPr>
        <w:t>obnovljivih</w:t>
      </w:r>
      <w:r w:rsidR="00907A3B" w:rsidRPr="00FE1E08">
        <w:rPr>
          <w:rFonts w:ascii="Times New Roman" w:hAnsi="Times New Roman" w:cs="Times New Roman"/>
          <w:spacing w:val="-9"/>
          <w:sz w:val="24"/>
          <w:szCs w:val="24"/>
        </w:rPr>
        <w:t xml:space="preserve"> </w:t>
      </w:r>
      <w:r w:rsidR="00907A3B" w:rsidRPr="00FE1E08">
        <w:rPr>
          <w:rFonts w:ascii="Times New Roman" w:hAnsi="Times New Roman" w:cs="Times New Roman"/>
          <w:sz w:val="24"/>
          <w:szCs w:val="24"/>
        </w:rPr>
        <w:t>izvora,</w:t>
      </w:r>
      <w:r w:rsidR="00907A3B" w:rsidRPr="00FE1E08">
        <w:rPr>
          <w:rFonts w:ascii="Times New Roman" w:hAnsi="Times New Roman" w:cs="Times New Roman"/>
          <w:spacing w:val="-10"/>
          <w:sz w:val="24"/>
          <w:szCs w:val="24"/>
        </w:rPr>
        <w:t xml:space="preserve"> </w:t>
      </w:r>
      <w:r w:rsidR="00907A3B" w:rsidRPr="00FE1E08">
        <w:rPr>
          <w:rFonts w:ascii="Times New Roman" w:hAnsi="Times New Roman" w:cs="Times New Roman"/>
          <w:sz w:val="24"/>
          <w:szCs w:val="24"/>
        </w:rPr>
        <w:t>smanjenje</w:t>
      </w:r>
      <w:r w:rsidR="00907A3B" w:rsidRPr="00FE1E08">
        <w:rPr>
          <w:rFonts w:ascii="Times New Roman" w:hAnsi="Times New Roman" w:cs="Times New Roman"/>
          <w:spacing w:val="-9"/>
          <w:sz w:val="24"/>
          <w:szCs w:val="24"/>
        </w:rPr>
        <w:t xml:space="preserve"> </w:t>
      </w:r>
      <w:r w:rsidR="00907A3B" w:rsidRPr="00FE1E08">
        <w:rPr>
          <w:rFonts w:ascii="Times New Roman" w:hAnsi="Times New Roman" w:cs="Times New Roman"/>
          <w:sz w:val="24"/>
          <w:szCs w:val="24"/>
        </w:rPr>
        <w:t>emisija</w:t>
      </w:r>
      <w:r w:rsidR="00907A3B" w:rsidRPr="00FE1E08">
        <w:rPr>
          <w:rFonts w:ascii="Times New Roman" w:hAnsi="Times New Roman" w:cs="Times New Roman"/>
          <w:spacing w:val="-10"/>
          <w:sz w:val="24"/>
          <w:szCs w:val="24"/>
        </w:rPr>
        <w:t xml:space="preserve"> </w:t>
      </w:r>
      <w:r w:rsidR="00907A3B" w:rsidRPr="00FE1E08">
        <w:rPr>
          <w:rFonts w:ascii="Times New Roman" w:hAnsi="Times New Roman" w:cs="Times New Roman"/>
          <w:spacing w:val="2"/>
          <w:sz w:val="24"/>
          <w:szCs w:val="24"/>
        </w:rPr>
        <w:t>CO</w:t>
      </w:r>
      <w:r w:rsidR="00907A3B" w:rsidRPr="00FE1E08">
        <w:rPr>
          <w:rFonts w:ascii="Times New Roman" w:hAnsi="Times New Roman" w:cs="Times New Roman"/>
          <w:sz w:val="24"/>
          <w:szCs w:val="24"/>
          <w:vertAlign w:val="subscript"/>
        </w:rPr>
        <w:t>2</w:t>
      </w:r>
      <w:r w:rsidR="00907A3B" w:rsidRPr="00FE1E08">
        <w:rPr>
          <w:rFonts w:ascii="Times New Roman" w:hAnsi="Times New Roman" w:cs="Times New Roman"/>
          <w:spacing w:val="-9"/>
          <w:sz w:val="24"/>
          <w:szCs w:val="24"/>
          <w:vertAlign w:val="subscript"/>
        </w:rPr>
        <w:t xml:space="preserve"> </w:t>
      </w:r>
      <w:r w:rsidR="00907A3B" w:rsidRPr="00FE1E08">
        <w:rPr>
          <w:rFonts w:ascii="Times New Roman" w:hAnsi="Times New Roman" w:cs="Times New Roman"/>
          <w:sz w:val="24"/>
          <w:szCs w:val="24"/>
        </w:rPr>
        <w:t>za</w:t>
      </w:r>
      <w:r w:rsidR="00907A3B" w:rsidRPr="00FE1E08">
        <w:rPr>
          <w:rFonts w:ascii="Times New Roman" w:hAnsi="Times New Roman" w:cs="Times New Roman"/>
          <w:spacing w:val="-9"/>
          <w:sz w:val="24"/>
          <w:szCs w:val="24"/>
        </w:rPr>
        <w:t xml:space="preserve"> </w:t>
      </w:r>
      <w:r w:rsidR="00907A3B" w:rsidRPr="00FE1E08">
        <w:rPr>
          <w:rFonts w:ascii="Times New Roman" w:hAnsi="Times New Roman" w:cs="Times New Roman"/>
          <w:sz w:val="24"/>
          <w:szCs w:val="24"/>
        </w:rPr>
        <w:t xml:space="preserve">minimalno </w:t>
      </w:r>
      <w:r w:rsidR="00907A3B" w:rsidRPr="00FE1E08">
        <w:rPr>
          <w:rFonts w:ascii="Times New Roman" w:hAnsi="Times New Roman" w:cs="Times New Roman"/>
          <w:spacing w:val="1"/>
          <w:sz w:val="24"/>
          <w:szCs w:val="24"/>
        </w:rPr>
        <w:t>40</w:t>
      </w:r>
      <w:r w:rsidR="00907A3B" w:rsidRPr="00FE1E08">
        <w:rPr>
          <w:rFonts w:ascii="Times New Roman" w:hAnsi="Times New Roman" w:cs="Times New Roman"/>
          <w:spacing w:val="28"/>
          <w:sz w:val="24"/>
          <w:szCs w:val="24"/>
        </w:rPr>
        <w:t xml:space="preserve"> </w:t>
      </w:r>
      <w:r w:rsidR="00907A3B" w:rsidRPr="00FE1E08">
        <w:rPr>
          <w:rFonts w:ascii="Times New Roman" w:hAnsi="Times New Roman" w:cs="Times New Roman"/>
          <w:sz w:val="24"/>
          <w:szCs w:val="24"/>
        </w:rPr>
        <w:t>%</w:t>
      </w:r>
      <w:r w:rsidR="00907A3B" w:rsidRPr="00FE1E08">
        <w:rPr>
          <w:rFonts w:ascii="Times New Roman" w:hAnsi="Times New Roman" w:cs="Times New Roman"/>
          <w:spacing w:val="29"/>
          <w:sz w:val="24"/>
          <w:szCs w:val="24"/>
        </w:rPr>
        <w:t xml:space="preserve"> </w:t>
      </w:r>
      <w:r w:rsidR="00907A3B" w:rsidRPr="00FE1E08">
        <w:rPr>
          <w:rFonts w:ascii="Times New Roman" w:hAnsi="Times New Roman" w:cs="Times New Roman"/>
          <w:spacing w:val="-2"/>
          <w:sz w:val="24"/>
          <w:szCs w:val="24"/>
        </w:rPr>
        <w:t>do</w:t>
      </w:r>
      <w:r w:rsidR="00907A3B" w:rsidRPr="00FE1E08">
        <w:rPr>
          <w:rFonts w:ascii="Times New Roman" w:hAnsi="Times New Roman" w:cs="Times New Roman"/>
          <w:spacing w:val="31"/>
          <w:sz w:val="24"/>
          <w:szCs w:val="24"/>
        </w:rPr>
        <w:t xml:space="preserve"> </w:t>
      </w:r>
      <w:r w:rsidR="00907A3B" w:rsidRPr="00FE1E08">
        <w:rPr>
          <w:rFonts w:ascii="Times New Roman" w:hAnsi="Times New Roman" w:cs="Times New Roman"/>
          <w:sz w:val="24"/>
          <w:szCs w:val="24"/>
        </w:rPr>
        <w:t>2030.</w:t>
      </w:r>
      <w:r w:rsidR="00907A3B" w:rsidRPr="00FE1E08">
        <w:rPr>
          <w:rFonts w:ascii="Times New Roman" w:hAnsi="Times New Roman" w:cs="Times New Roman"/>
          <w:spacing w:val="29"/>
          <w:sz w:val="24"/>
          <w:szCs w:val="24"/>
        </w:rPr>
        <w:t xml:space="preserve"> </w:t>
      </w:r>
      <w:r w:rsidR="00907A3B" w:rsidRPr="00FE1E08">
        <w:rPr>
          <w:rFonts w:ascii="Times New Roman" w:hAnsi="Times New Roman" w:cs="Times New Roman"/>
          <w:sz w:val="24"/>
          <w:szCs w:val="24"/>
        </w:rPr>
        <w:t>godine,</w:t>
      </w:r>
      <w:r w:rsidR="00907A3B" w:rsidRPr="00FE1E08">
        <w:rPr>
          <w:rFonts w:ascii="Times New Roman" w:hAnsi="Times New Roman" w:cs="Times New Roman"/>
          <w:spacing w:val="27"/>
          <w:sz w:val="24"/>
          <w:szCs w:val="24"/>
        </w:rPr>
        <w:t xml:space="preserve"> </w:t>
      </w:r>
      <w:r w:rsidR="00907A3B" w:rsidRPr="00FE1E08">
        <w:rPr>
          <w:rFonts w:ascii="Times New Roman" w:hAnsi="Times New Roman" w:cs="Times New Roman"/>
          <w:sz w:val="24"/>
          <w:szCs w:val="24"/>
        </w:rPr>
        <w:t>postizanje</w:t>
      </w:r>
      <w:r w:rsidR="00907A3B" w:rsidRPr="00FE1E08">
        <w:rPr>
          <w:rFonts w:ascii="Times New Roman" w:hAnsi="Times New Roman" w:cs="Times New Roman"/>
          <w:spacing w:val="29"/>
          <w:sz w:val="24"/>
          <w:szCs w:val="24"/>
        </w:rPr>
        <w:t xml:space="preserve"> </w:t>
      </w:r>
      <w:r w:rsidR="00907A3B" w:rsidRPr="00FE1E08">
        <w:rPr>
          <w:rFonts w:ascii="Times New Roman" w:hAnsi="Times New Roman" w:cs="Times New Roman"/>
          <w:sz w:val="24"/>
          <w:szCs w:val="24"/>
        </w:rPr>
        <w:t>ekološke</w:t>
      </w:r>
      <w:r w:rsidR="00907A3B" w:rsidRPr="00FE1E08">
        <w:rPr>
          <w:rFonts w:ascii="Times New Roman" w:hAnsi="Times New Roman" w:cs="Times New Roman"/>
          <w:spacing w:val="26"/>
          <w:sz w:val="24"/>
          <w:szCs w:val="24"/>
        </w:rPr>
        <w:t xml:space="preserve"> </w:t>
      </w:r>
      <w:r w:rsidR="00907A3B" w:rsidRPr="00FE1E08">
        <w:rPr>
          <w:rFonts w:ascii="Times New Roman" w:hAnsi="Times New Roman" w:cs="Times New Roman"/>
          <w:sz w:val="24"/>
          <w:szCs w:val="24"/>
        </w:rPr>
        <w:t>i</w:t>
      </w:r>
      <w:r w:rsidR="00907A3B" w:rsidRPr="00FE1E08">
        <w:rPr>
          <w:rFonts w:ascii="Times New Roman" w:hAnsi="Times New Roman" w:cs="Times New Roman"/>
          <w:spacing w:val="29"/>
          <w:sz w:val="24"/>
          <w:szCs w:val="24"/>
        </w:rPr>
        <w:t xml:space="preserve"> </w:t>
      </w:r>
      <w:r w:rsidR="00907A3B" w:rsidRPr="00FE1E08">
        <w:rPr>
          <w:rFonts w:ascii="Times New Roman" w:hAnsi="Times New Roman" w:cs="Times New Roman"/>
          <w:sz w:val="24"/>
          <w:szCs w:val="24"/>
        </w:rPr>
        <w:t>energetske</w:t>
      </w:r>
      <w:r w:rsidR="00907A3B" w:rsidRPr="00FE1E08">
        <w:rPr>
          <w:rFonts w:ascii="Times New Roman" w:hAnsi="Times New Roman" w:cs="Times New Roman"/>
          <w:spacing w:val="28"/>
          <w:sz w:val="24"/>
          <w:szCs w:val="24"/>
        </w:rPr>
        <w:t xml:space="preserve"> </w:t>
      </w:r>
      <w:r w:rsidR="00907A3B" w:rsidRPr="00FE1E08">
        <w:rPr>
          <w:rFonts w:ascii="Times New Roman" w:hAnsi="Times New Roman" w:cs="Times New Roman"/>
          <w:sz w:val="24"/>
          <w:szCs w:val="24"/>
        </w:rPr>
        <w:t>održivosti</w:t>
      </w:r>
      <w:r w:rsidR="00907A3B" w:rsidRPr="00FE1E08">
        <w:rPr>
          <w:rFonts w:ascii="Times New Roman" w:hAnsi="Times New Roman" w:cs="Times New Roman"/>
          <w:spacing w:val="35"/>
          <w:sz w:val="24"/>
          <w:szCs w:val="24"/>
        </w:rPr>
        <w:t xml:space="preserve"> </w:t>
      </w:r>
      <w:r w:rsidR="00907A3B" w:rsidRPr="00FE1E08">
        <w:rPr>
          <w:rFonts w:ascii="Times New Roman" w:hAnsi="Times New Roman" w:cs="Times New Roman"/>
          <w:sz w:val="24"/>
          <w:szCs w:val="24"/>
        </w:rPr>
        <w:t>te</w:t>
      </w:r>
      <w:r w:rsidR="00907A3B" w:rsidRPr="00FE1E08">
        <w:rPr>
          <w:rFonts w:ascii="Times New Roman" w:hAnsi="Times New Roman" w:cs="Times New Roman"/>
          <w:spacing w:val="26"/>
          <w:sz w:val="24"/>
          <w:szCs w:val="24"/>
        </w:rPr>
        <w:t xml:space="preserve"> </w:t>
      </w:r>
      <w:r w:rsidR="00907A3B" w:rsidRPr="00FE1E08">
        <w:rPr>
          <w:rFonts w:ascii="Times New Roman" w:hAnsi="Times New Roman" w:cs="Times New Roman"/>
          <w:sz w:val="24"/>
          <w:szCs w:val="24"/>
        </w:rPr>
        <w:t>adaptacije</w:t>
      </w:r>
      <w:r w:rsidR="00907A3B" w:rsidRPr="00FE1E08">
        <w:rPr>
          <w:rFonts w:ascii="Times New Roman" w:hAnsi="Times New Roman" w:cs="Times New Roman"/>
          <w:spacing w:val="30"/>
          <w:sz w:val="24"/>
          <w:szCs w:val="24"/>
        </w:rPr>
        <w:t xml:space="preserve"> </w:t>
      </w:r>
      <w:r w:rsidR="00907A3B" w:rsidRPr="00FE1E08">
        <w:rPr>
          <w:rFonts w:ascii="Times New Roman" w:hAnsi="Times New Roman" w:cs="Times New Roman"/>
          <w:sz w:val="24"/>
          <w:szCs w:val="24"/>
        </w:rPr>
        <w:t>na</w:t>
      </w:r>
      <w:r w:rsidR="00907A3B" w:rsidRPr="00FE1E08">
        <w:rPr>
          <w:rFonts w:ascii="Times New Roman" w:hAnsi="Times New Roman" w:cs="Times New Roman"/>
          <w:spacing w:val="27"/>
          <w:sz w:val="24"/>
          <w:szCs w:val="24"/>
        </w:rPr>
        <w:t xml:space="preserve"> </w:t>
      </w:r>
      <w:r w:rsidR="00907A3B" w:rsidRPr="00FE1E08">
        <w:rPr>
          <w:rFonts w:ascii="Times New Roman" w:hAnsi="Times New Roman" w:cs="Times New Roman"/>
          <w:sz w:val="24"/>
          <w:szCs w:val="24"/>
        </w:rPr>
        <w:t>klimatske promjene</w:t>
      </w:r>
      <w:r w:rsidR="00907A3B" w:rsidRPr="00FE1E08">
        <w:rPr>
          <w:rFonts w:ascii="Times New Roman" w:hAnsi="Times New Roman" w:cs="Times New Roman"/>
          <w:spacing w:val="-1"/>
          <w:sz w:val="24"/>
          <w:szCs w:val="24"/>
        </w:rPr>
        <w:t xml:space="preserve"> </w:t>
      </w:r>
      <w:r w:rsidR="00907A3B" w:rsidRPr="00FE1E08">
        <w:rPr>
          <w:rFonts w:ascii="Times New Roman" w:hAnsi="Times New Roman" w:cs="Times New Roman"/>
          <w:sz w:val="24"/>
          <w:szCs w:val="24"/>
        </w:rPr>
        <w:t>na</w:t>
      </w:r>
      <w:r w:rsidR="00907A3B" w:rsidRPr="00FE1E08">
        <w:rPr>
          <w:rFonts w:ascii="Times New Roman" w:hAnsi="Times New Roman" w:cs="Times New Roman"/>
          <w:spacing w:val="1"/>
          <w:sz w:val="24"/>
          <w:szCs w:val="24"/>
        </w:rPr>
        <w:t xml:space="preserve"> </w:t>
      </w:r>
      <w:r w:rsidR="00907A3B" w:rsidRPr="00FE1E08">
        <w:rPr>
          <w:rFonts w:ascii="Times New Roman" w:hAnsi="Times New Roman" w:cs="Times New Roman"/>
          <w:sz w:val="24"/>
          <w:szCs w:val="24"/>
        </w:rPr>
        <w:t>području</w:t>
      </w:r>
      <w:r w:rsidR="00907A3B" w:rsidRPr="00FE1E08">
        <w:rPr>
          <w:rFonts w:ascii="Times New Roman" w:hAnsi="Times New Roman" w:cs="Times New Roman"/>
          <w:spacing w:val="1"/>
          <w:sz w:val="24"/>
          <w:szCs w:val="24"/>
        </w:rPr>
        <w:t xml:space="preserve"> </w:t>
      </w:r>
      <w:r w:rsidR="00654F14" w:rsidRPr="00D5555E">
        <w:rPr>
          <w:rFonts w:ascii="Times New Roman" w:hAnsi="Times New Roman" w:cs="Times New Roman"/>
          <w:sz w:val="24"/>
          <w:szCs w:val="24"/>
        </w:rPr>
        <w:t>grada</w:t>
      </w:r>
      <w:r w:rsidR="00D5555E" w:rsidRPr="00D5555E">
        <w:rPr>
          <w:rFonts w:ascii="Times New Roman" w:hAnsi="Times New Roman" w:cs="Times New Roman"/>
          <w:sz w:val="24"/>
          <w:szCs w:val="24"/>
        </w:rPr>
        <w:t>.</w:t>
      </w:r>
    </w:p>
    <w:p w14:paraId="5C3EE330" w14:textId="21D6040A" w:rsidR="00907A3B" w:rsidRPr="00FE1E08" w:rsidRDefault="00907A3B" w:rsidP="00907A3B">
      <w:pPr>
        <w:spacing w:after="0" w:line="360" w:lineRule="auto"/>
        <w:jc w:val="both"/>
        <w:rPr>
          <w:rFonts w:ascii="Times New Roman" w:hAnsi="Times New Roman" w:cs="Times New Roman"/>
          <w:spacing w:val="33"/>
          <w:sz w:val="24"/>
          <w:szCs w:val="24"/>
        </w:rPr>
      </w:pPr>
      <w:r w:rsidRPr="00FE1E08">
        <w:rPr>
          <w:rFonts w:ascii="Times New Roman" w:hAnsi="Times New Roman" w:cs="Times New Roman"/>
          <w:sz w:val="24"/>
          <w:szCs w:val="24"/>
        </w:rPr>
        <w:t>Akcijski</w:t>
      </w:r>
      <w:r w:rsidRPr="00FE1E08">
        <w:rPr>
          <w:rFonts w:ascii="Times New Roman" w:hAnsi="Times New Roman" w:cs="Times New Roman"/>
          <w:spacing w:val="-11"/>
          <w:sz w:val="24"/>
          <w:szCs w:val="24"/>
        </w:rPr>
        <w:t xml:space="preserve"> </w:t>
      </w:r>
      <w:r w:rsidRPr="00FE1E08">
        <w:rPr>
          <w:rFonts w:ascii="Times New Roman" w:hAnsi="Times New Roman" w:cs="Times New Roman"/>
          <w:sz w:val="24"/>
          <w:szCs w:val="24"/>
        </w:rPr>
        <w:t>plan</w:t>
      </w:r>
      <w:r w:rsidRPr="00FE1E08">
        <w:rPr>
          <w:rFonts w:ascii="Times New Roman" w:hAnsi="Times New Roman" w:cs="Times New Roman"/>
          <w:spacing w:val="-13"/>
          <w:sz w:val="24"/>
          <w:szCs w:val="24"/>
        </w:rPr>
        <w:t xml:space="preserve"> </w:t>
      </w:r>
      <w:r w:rsidRPr="00FE1E08">
        <w:rPr>
          <w:rFonts w:ascii="Times New Roman" w:hAnsi="Times New Roman" w:cs="Times New Roman"/>
          <w:spacing w:val="1"/>
          <w:sz w:val="24"/>
          <w:szCs w:val="24"/>
        </w:rPr>
        <w:t>se</w:t>
      </w:r>
      <w:r w:rsidRPr="00FE1E08">
        <w:rPr>
          <w:rFonts w:ascii="Times New Roman" w:hAnsi="Times New Roman" w:cs="Times New Roman"/>
          <w:spacing w:val="-13"/>
          <w:sz w:val="24"/>
          <w:szCs w:val="24"/>
        </w:rPr>
        <w:t xml:space="preserve"> </w:t>
      </w:r>
      <w:r w:rsidRPr="00FE1E08">
        <w:rPr>
          <w:rFonts w:ascii="Times New Roman" w:hAnsi="Times New Roman" w:cs="Times New Roman"/>
          <w:sz w:val="24"/>
          <w:szCs w:val="24"/>
        </w:rPr>
        <w:t>sastoji</w:t>
      </w:r>
      <w:r w:rsidRPr="00FE1E08">
        <w:rPr>
          <w:rFonts w:ascii="Times New Roman" w:hAnsi="Times New Roman" w:cs="Times New Roman"/>
          <w:spacing w:val="-11"/>
          <w:sz w:val="24"/>
          <w:szCs w:val="24"/>
        </w:rPr>
        <w:t xml:space="preserve"> </w:t>
      </w:r>
      <w:r w:rsidRPr="00FE1E08">
        <w:rPr>
          <w:rFonts w:ascii="Times New Roman" w:hAnsi="Times New Roman" w:cs="Times New Roman"/>
          <w:spacing w:val="-2"/>
          <w:sz w:val="24"/>
          <w:szCs w:val="24"/>
        </w:rPr>
        <w:t>od</w:t>
      </w:r>
      <w:r w:rsidRPr="00FE1E08">
        <w:rPr>
          <w:rFonts w:ascii="Times New Roman" w:hAnsi="Times New Roman" w:cs="Times New Roman"/>
          <w:spacing w:val="-11"/>
          <w:sz w:val="24"/>
          <w:szCs w:val="24"/>
        </w:rPr>
        <w:t xml:space="preserve"> </w:t>
      </w:r>
      <w:r w:rsidRPr="00FE1E08">
        <w:rPr>
          <w:rFonts w:ascii="Times New Roman" w:hAnsi="Times New Roman" w:cs="Times New Roman"/>
          <w:sz w:val="24"/>
          <w:szCs w:val="24"/>
        </w:rPr>
        <w:t>analize</w:t>
      </w:r>
      <w:r w:rsidRPr="00FE1E08">
        <w:rPr>
          <w:rFonts w:ascii="Times New Roman" w:hAnsi="Times New Roman" w:cs="Times New Roman"/>
          <w:spacing w:val="-12"/>
          <w:sz w:val="24"/>
          <w:szCs w:val="24"/>
        </w:rPr>
        <w:t xml:space="preserve"> </w:t>
      </w:r>
      <w:r w:rsidRPr="00FE1E08">
        <w:rPr>
          <w:rFonts w:ascii="Times New Roman" w:hAnsi="Times New Roman" w:cs="Times New Roman"/>
          <w:sz w:val="24"/>
          <w:szCs w:val="24"/>
        </w:rPr>
        <w:t>potrošnje</w:t>
      </w:r>
      <w:r w:rsidRPr="00FE1E08">
        <w:rPr>
          <w:rFonts w:ascii="Times New Roman" w:hAnsi="Times New Roman" w:cs="Times New Roman"/>
          <w:spacing w:val="-12"/>
          <w:sz w:val="24"/>
          <w:szCs w:val="24"/>
        </w:rPr>
        <w:t xml:space="preserve"> </w:t>
      </w:r>
      <w:r w:rsidRPr="00FE1E08">
        <w:rPr>
          <w:rFonts w:ascii="Times New Roman" w:hAnsi="Times New Roman" w:cs="Times New Roman"/>
          <w:sz w:val="24"/>
          <w:szCs w:val="24"/>
        </w:rPr>
        <w:t>energije</w:t>
      </w:r>
      <w:r w:rsidRPr="00FE1E08">
        <w:rPr>
          <w:rFonts w:ascii="Times New Roman" w:hAnsi="Times New Roman" w:cs="Times New Roman"/>
          <w:spacing w:val="-12"/>
          <w:sz w:val="24"/>
          <w:szCs w:val="24"/>
        </w:rPr>
        <w:t xml:space="preserve"> </w:t>
      </w:r>
      <w:r w:rsidRPr="00FE1E08">
        <w:rPr>
          <w:rFonts w:ascii="Times New Roman" w:hAnsi="Times New Roman" w:cs="Times New Roman"/>
          <w:sz w:val="24"/>
          <w:szCs w:val="24"/>
        </w:rPr>
        <w:t>na</w:t>
      </w:r>
      <w:r w:rsidRPr="00FE1E08">
        <w:rPr>
          <w:rFonts w:ascii="Times New Roman" w:hAnsi="Times New Roman" w:cs="Times New Roman"/>
          <w:spacing w:val="-11"/>
          <w:sz w:val="24"/>
          <w:szCs w:val="24"/>
        </w:rPr>
        <w:t xml:space="preserve"> </w:t>
      </w:r>
      <w:r w:rsidRPr="00FE1E08">
        <w:rPr>
          <w:rFonts w:ascii="Times New Roman" w:hAnsi="Times New Roman" w:cs="Times New Roman"/>
          <w:sz w:val="24"/>
          <w:szCs w:val="24"/>
        </w:rPr>
        <w:t>administrativnom</w:t>
      </w:r>
      <w:r w:rsidRPr="00FE1E08">
        <w:rPr>
          <w:rFonts w:ascii="Times New Roman" w:hAnsi="Times New Roman" w:cs="Times New Roman"/>
          <w:spacing w:val="-11"/>
          <w:sz w:val="24"/>
          <w:szCs w:val="24"/>
        </w:rPr>
        <w:t xml:space="preserve"> </w:t>
      </w:r>
      <w:r w:rsidRPr="00FE1E08">
        <w:rPr>
          <w:rFonts w:ascii="Times New Roman" w:hAnsi="Times New Roman" w:cs="Times New Roman"/>
          <w:sz w:val="24"/>
          <w:szCs w:val="24"/>
        </w:rPr>
        <w:t>području</w:t>
      </w:r>
      <w:r w:rsidRPr="00FE1E08">
        <w:rPr>
          <w:rFonts w:ascii="Times New Roman" w:hAnsi="Times New Roman" w:cs="Times New Roman"/>
          <w:spacing w:val="-9"/>
          <w:sz w:val="24"/>
          <w:szCs w:val="24"/>
        </w:rPr>
        <w:t xml:space="preserve"> </w:t>
      </w:r>
      <w:r w:rsidR="005605D7">
        <w:rPr>
          <w:rFonts w:ascii="Times New Roman" w:hAnsi="Times New Roman" w:cs="Times New Roman"/>
          <w:sz w:val="24"/>
          <w:szCs w:val="24"/>
        </w:rPr>
        <w:t>G</w:t>
      </w:r>
      <w:r w:rsidR="00976A21">
        <w:rPr>
          <w:rFonts w:ascii="Times New Roman" w:hAnsi="Times New Roman" w:cs="Times New Roman"/>
          <w:sz w:val="24"/>
          <w:szCs w:val="24"/>
        </w:rPr>
        <w:t>rada</w:t>
      </w:r>
      <w:r w:rsidRPr="00FE1E08">
        <w:rPr>
          <w:rFonts w:ascii="Times New Roman" w:hAnsi="Times New Roman" w:cs="Times New Roman"/>
          <w:sz w:val="24"/>
          <w:szCs w:val="24"/>
        </w:rPr>
        <w:t>,</w:t>
      </w:r>
      <w:r w:rsidRPr="00FE1E08">
        <w:rPr>
          <w:rFonts w:ascii="Times New Roman" w:hAnsi="Times New Roman" w:cs="Times New Roman"/>
          <w:spacing w:val="-12"/>
          <w:sz w:val="24"/>
          <w:szCs w:val="24"/>
        </w:rPr>
        <w:t xml:space="preserve"> </w:t>
      </w:r>
      <w:r w:rsidRPr="00FE1E08">
        <w:rPr>
          <w:rFonts w:ascii="Times New Roman" w:hAnsi="Times New Roman" w:cs="Times New Roman"/>
          <w:sz w:val="24"/>
          <w:szCs w:val="24"/>
        </w:rPr>
        <w:t>analize klimatskog</w:t>
      </w:r>
      <w:r w:rsidRPr="00FE1E08">
        <w:rPr>
          <w:rFonts w:ascii="Times New Roman" w:hAnsi="Times New Roman" w:cs="Times New Roman"/>
          <w:spacing w:val="-4"/>
          <w:sz w:val="24"/>
          <w:szCs w:val="24"/>
        </w:rPr>
        <w:t xml:space="preserve"> </w:t>
      </w:r>
      <w:r w:rsidRPr="00FE1E08">
        <w:rPr>
          <w:rFonts w:ascii="Times New Roman" w:hAnsi="Times New Roman" w:cs="Times New Roman"/>
          <w:sz w:val="24"/>
          <w:szCs w:val="24"/>
        </w:rPr>
        <w:t xml:space="preserve">stanja </w:t>
      </w:r>
      <w:r w:rsidRPr="00FE1E08">
        <w:rPr>
          <w:rFonts w:ascii="Times New Roman" w:hAnsi="Times New Roman" w:cs="Times New Roman"/>
          <w:spacing w:val="-1"/>
          <w:sz w:val="24"/>
          <w:szCs w:val="24"/>
        </w:rPr>
        <w:t>te</w:t>
      </w:r>
      <w:r w:rsidRPr="00FE1E08">
        <w:rPr>
          <w:rFonts w:ascii="Times New Roman" w:hAnsi="Times New Roman" w:cs="Times New Roman"/>
          <w:spacing w:val="2"/>
          <w:sz w:val="24"/>
          <w:szCs w:val="24"/>
        </w:rPr>
        <w:t xml:space="preserve"> </w:t>
      </w:r>
      <w:r w:rsidRPr="00FE1E08">
        <w:rPr>
          <w:rFonts w:ascii="Times New Roman" w:hAnsi="Times New Roman" w:cs="Times New Roman"/>
          <w:sz w:val="24"/>
          <w:szCs w:val="24"/>
        </w:rPr>
        <w:t>prijedloga</w:t>
      </w:r>
      <w:r w:rsidRPr="00FE1E08">
        <w:rPr>
          <w:rFonts w:ascii="Times New Roman" w:hAnsi="Times New Roman" w:cs="Times New Roman"/>
          <w:spacing w:val="-3"/>
          <w:sz w:val="24"/>
          <w:szCs w:val="24"/>
        </w:rPr>
        <w:t xml:space="preserve"> </w:t>
      </w:r>
      <w:r w:rsidRPr="00FE1E08">
        <w:rPr>
          <w:rFonts w:ascii="Times New Roman" w:hAnsi="Times New Roman" w:cs="Times New Roman"/>
          <w:sz w:val="24"/>
          <w:szCs w:val="24"/>
        </w:rPr>
        <w:t>mjera</w:t>
      </w:r>
      <w:r w:rsidRPr="00FE1E08">
        <w:rPr>
          <w:rFonts w:ascii="Times New Roman" w:hAnsi="Times New Roman" w:cs="Times New Roman"/>
          <w:spacing w:val="-3"/>
          <w:sz w:val="24"/>
          <w:szCs w:val="24"/>
        </w:rPr>
        <w:t xml:space="preserve"> </w:t>
      </w:r>
      <w:r w:rsidRPr="00FE1E08">
        <w:rPr>
          <w:rFonts w:ascii="Times New Roman" w:hAnsi="Times New Roman" w:cs="Times New Roman"/>
          <w:sz w:val="24"/>
          <w:szCs w:val="24"/>
        </w:rPr>
        <w:t>za</w:t>
      </w:r>
      <w:r w:rsidRPr="00FE1E08">
        <w:rPr>
          <w:rFonts w:ascii="Times New Roman" w:hAnsi="Times New Roman" w:cs="Times New Roman"/>
          <w:spacing w:val="-2"/>
          <w:sz w:val="24"/>
          <w:szCs w:val="24"/>
        </w:rPr>
        <w:t xml:space="preserve"> </w:t>
      </w:r>
      <w:r w:rsidRPr="00FE1E08">
        <w:rPr>
          <w:rFonts w:ascii="Times New Roman" w:hAnsi="Times New Roman" w:cs="Times New Roman"/>
          <w:sz w:val="24"/>
          <w:szCs w:val="24"/>
        </w:rPr>
        <w:t>smanjenje</w:t>
      </w:r>
      <w:r w:rsidRPr="00FE1E08">
        <w:rPr>
          <w:rFonts w:ascii="Times New Roman" w:hAnsi="Times New Roman" w:cs="Times New Roman"/>
          <w:spacing w:val="1"/>
          <w:sz w:val="24"/>
          <w:szCs w:val="24"/>
        </w:rPr>
        <w:t xml:space="preserve"> </w:t>
      </w:r>
      <w:r w:rsidRPr="00FE1E08">
        <w:rPr>
          <w:rFonts w:ascii="Times New Roman" w:hAnsi="Times New Roman" w:cs="Times New Roman"/>
          <w:sz w:val="24"/>
          <w:szCs w:val="24"/>
        </w:rPr>
        <w:t>emisija</w:t>
      </w:r>
      <w:r w:rsidRPr="00FE1E08">
        <w:rPr>
          <w:rFonts w:ascii="Times New Roman" w:hAnsi="Times New Roman" w:cs="Times New Roman"/>
          <w:spacing w:val="-3"/>
          <w:sz w:val="24"/>
          <w:szCs w:val="24"/>
        </w:rPr>
        <w:t xml:space="preserve"> </w:t>
      </w:r>
      <w:r w:rsidRPr="00FE1E08">
        <w:rPr>
          <w:rFonts w:ascii="Times New Roman" w:hAnsi="Times New Roman" w:cs="Times New Roman"/>
          <w:spacing w:val="1"/>
          <w:sz w:val="24"/>
          <w:szCs w:val="24"/>
        </w:rPr>
        <w:t>CO</w:t>
      </w:r>
      <w:r w:rsidRPr="00FE1E08">
        <w:rPr>
          <w:rFonts w:ascii="Times New Roman" w:hAnsi="Times New Roman" w:cs="Times New Roman"/>
          <w:sz w:val="24"/>
          <w:szCs w:val="24"/>
          <w:vertAlign w:val="subscript"/>
        </w:rPr>
        <w:t>2</w:t>
      </w:r>
      <w:r w:rsidRPr="00FE1E08">
        <w:rPr>
          <w:rFonts w:ascii="Times New Roman" w:hAnsi="Times New Roman" w:cs="Times New Roman"/>
          <w:spacing w:val="-16"/>
          <w:sz w:val="24"/>
          <w:szCs w:val="24"/>
          <w:vertAlign w:val="subscript"/>
        </w:rPr>
        <w:t xml:space="preserve"> </w:t>
      </w:r>
      <w:r>
        <w:rPr>
          <w:rFonts w:ascii="Times New Roman" w:hAnsi="Times New Roman" w:cs="Times New Roman"/>
          <w:spacing w:val="-16"/>
          <w:sz w:val="24"/>
          <w:szCs w:val="24"/>
        </w:rPr>
        <w:t xml:space="preserve"> </w:t>
      </w:r>
      <w:r w:rsidRPr="00FE1E08">
        <w:rPr>
          <w:rFonts w:ascii="Times New Roman" w:hAnsi="Times New Roman" w:cs="Times New Roman"/>
          <w:sz w:val="24"/>
          <w:szCs w:val="24"/>
        </w:rPr>
        <w:t>i</w:t>
      </w:r>
      <w:r w:rsidRPr="00FE1E08">
        <w:rPr>
          <w:rFonts w:ascii="Times New Roman" w:hAnsi="Times New Roman" w:cs="Times New Roman"/>
          <w:spacing w:val="1"/>
          <w:sz w:val="24"/>
          <w:szCs w:val="24"/>
        </w:rPr>
        <w:t xml:space="preserve"> </w:t>
      </w:r>
      <w:r w:rsidRPr="00FE1E08">
        <w:rPr>
          <w:rFonts w:ascii="Times New Roman" w:hAnsi="Times New Roman" w:cs="Times New Roman"/>
          <w:sz w:val="24"/>
          <w:szCs w:val="24"/>
        </w:rPr>
        <w:t>prilagodbe na</w:t>
      </w:r>
      <w:r w:rsidRPr="00FE1E08">
        <w:rPr>
          <w:rFonts w:ascii="Times New Roman" w:hAnsi="Times New Roman" w:cs="Times New Roman"/>
          <w:spacing w:val="1"/>
          <w:sz w:val="24"/>
          <w:szCs w:val="24"/>
        </w:rPr>
        <w:t xml:space="preserve"> </w:t>
      </w:r>
      <w:r w:rsidRPr="00FE1E08">
        <w:rPr>
          <w:rFonts w:ascii="Times New Roman" w:hAnsi="Times New Roman" w:cs="Times New Roman"/>
          <w:sz w:val="24"/>
          <w:szCs w:val="24"/>
        </w:rPr>
        <w:t>klimatske promjene.</w:t>
      </w:r>
      <w:r w:rsidRPr="00FE1E08">
        <w:rPr>
          <w:rFonts w:ascii="Times New Roman" w:hAnsi="Times New Roman" w:cs="Times New Roman"/>
          <w:spacing w:val="4"/>
          <w:sz w:val="24"/>
          <w:szCs w:val="24"/>
        </w:rPr>
        <w:t xml:space="preserve"> </w:t>
      </w:r>
      <w:r w:rsidRPr="00FE1E08">
        <w:rPr>
          <w:rFonts w:ascii="Times New Roman" w:hAnsi="Times New Roman" w:cs="Times New Roman"/>
          <w:sz w:val="24"/>
          <w:szCs w:val="24"/>
        </w:rPr>
        <w:t>Analiza</w:t>
      </w:r>
      <w:r w:rsidRPr="00FE1E08">
        <w:rPr>
          <w:rFonts w:ascii="Times New Roman" w:hAnsi="Times New Roman" w:cs="Times New Roman"/>
          <w:spacing w:val="5"/>
          <w:sz w:val="24"/>
          <w:szCs w:val="24"/>
        </w:rPr>
        <w:t xml:space="preserve"> </w:t>
      </w:r>
      <w:r w:rsidRPr="00FE1E08">
        <w:rPr>
          <w:rFonts w:ascii="Times New Roman" w:hAnsi="Times New Roman" w:cs="Times New Roman"/>
          <w:sz w:val="24"/>
          <w:szCs w:val="24"/>
        </w:rPr>
        <w:t>potrošnje</w:t>
      </w:r>
      <w:r w:rsidRPr="00FE1E08">
        <w:rPr>
          <w:rFonts w:ascii="Times New Roman" w:hAnsi="Times New Roman" w:cs="Times New Roman"/>
          <w:spacing w:val="6"/>
          <w:sz w:val="24"/>
          <w:szCs w:val="24"/>
        </w:rPr>
        <w:t xml:space="preserve"> </w:t>
      </w:r>
      <w:r w:rsidRPr="00FE1E08">
        <w:rPr>
          <w:rFonts w:ascii="Times New Roman" w:hAnsi="Times New Roman" w:cs="Times New Roman"/>
          <w:spacing w:val="1"/>
          <w:sz w:val="24"/>
          <w:szCs w:val="24"/>
        </w:rPr>
        <w:t>ima</w:t>
      </w:r>
      <w:r w:rsidRPr="00FE1E08">
        <w:rPr>
          <w:rFonts w:ascii="Times New Roman" w:hAnsi="Times New Roman" w:cs="Times New Roman"/>
          <w:spacing w:val="4"/>
          <w:sz w:val="24"/>
          <w:szCs w:val="24"/>
        </w:rPr>
        <w:t xml:space="preserve"> </w:t>
      </w:r>
      <w:r w:rsidRPr="00FE1E08">
        <w:rPr>
          <w:rFonts w:ascii="Times New Roman" w:hAnsi="Times New Roman" w:cs="Times New Roman"/>
          <w:sz w:val="24"/>
          <w:szCs w:val="24"/>
        </w:rPr>
        <w:t>za</w:t>
      </w:r>
      <w:r w:rsidRPr="00FE1E08">
        <w:rPr>
          <w:rFonts w:ascii="Times New Roman" w:hAnsi="Times New Roman" w:cs="Times New Roman"/>
          <w:spacing w:val="2"/>
          <w:sz w:val="24"/>
          <w:szCs w:val="24"/>
        </w:rPr>
        <w:t xml:space="preserve"> </w:t>
      </w:r>
      <w:r w:rsidRPr="00FE1E08">
        <w:rPr>
          <w:rFonts w:ascii="Times New Roman" w:hAnsi="Times New Roman" w:cs="Times New Roman"/>
          <w:spacing w:val="1"/>
          <w:sz w:val="24"/>
          <w:szCs w:val="24"/>
        </w:rPr>
        <w:t>cilj</w:t>
      </w:r>
      <w:r w:rsidRPr="00FE1E08">
        <w:rPr>
          <w:rFonts w:ascii="Times New Roman" w:hAnsi="Times New Roman" w:cs="Times New Roman"/>
          <w:spacing w:val="3"/>
          <w:sz w:val="24"/>
          <w:szCs w:val="24"/>
        </w:rPr>
        <w:t xml:space="preserve"> </w:t>
      </w:r>
      <w:r w:rsidRPr="00FE1E08">
        <w:rPr>
          <w:rFonts w:ascii="Times New Roman" w:hAnsi="Times New Roman" w:cs="Times New Roman"/>
          <w:sz w:val="24"/>
          <w:szCs w:val="24"/>
        </w:rPr>
        <w:t>pokazati</w:t>
      </w:r>
      <w:r w:rsidRPr="00FE1E08">
        <w:rPr>
          <w:rFonts w:ascii="Times New Roman" w:hAnsi="Times New Roman" w:cs="Times New Roman"/>
          <w:spacing w:val="5"/>
          <w:sz w:val="24"/>
          <w:szCs w:val="24"/>
        </w:rPr>
        <w:t xml:space="preserve"> </w:t>
      </w:r>
      <w:r w:rsidRPr="00FE1E08">
        <w:rPr>
          <w:rFonts w:ascii="Times New Roman" w:hAnsi="Times New Roman" w:cs="Times New Roman"/>
          <w:sz w:val="24"/>
          <w:szCs w:val="24"/>
        </w:rPr>
        <w:t>postojeće</w:t>
      </w:r>
      <w:r w:rsidRPr="00FE1E08">
        <w:rPr>
          <w:rFonts w:ascii="Times New Roman" w:hAnsi="Times New Roman" w:cs="Times New Roman"/>
          <w:spacing w:val="5"/>
          <w:sz w:val="24"/>
          <w:szCs w:val="24"/>
        </w:rPr>
        <w:t xml:space="preserve"> </w:t>
      </w:r>
      <w:r w:rsidRPr="00FE1E08">
        <w:rPr>
          <w:rFonts w:ascii="Times New Roman" w:hAnsi="Times New Roman" w:cs="Times New Roman"/>
          <w:sz w:val="24"/>
          <w:szCs w:val="24"/>
        </w:rPr>
        <w:t>stanje</w:t>
      </w:r>
      <w:r w:rsidRPr="00FE1E08">
        <w:rPr>
          <w:rFonts w:ascii="Times New Roman" w:hAnsi="Times New Roman" w:cs="Times New Roman"/>
          <w:spacing w:val="5"/>
          <w:sz w:val="24"/>
          <w:szCs w:val="24"/>
        </w:rPr>
        <w:t xml:space="preserve"> </w:t>
      </w:r>
      <w:r w:rsidRPr="00FE1E08">
        <w:rPr>
          <w:rFonts w:ascii="Times New Roman" w:hAnsi="Times New Roman" w:cs="Times New Roman"/>
          <w:sz w:val="24"/>
          <w:szCs w:val="24"/>
        </w:rPr>
        <w:t>u</w:t>
      </w:r>
      <w:r w:rsidRPr="00FE1E08">
        <w:rPr>
          <w:rFonts w:ascii="Times New Roman" w:hAnsi="Times New Roman" w:cs="Times New Roman"/>
          <w:spacing w:val="5"/>
          <w:sz w:val="24"/>
          <w:szCs w:val="24"/>
        </w:rPr>
        <w:t xml:space="preserve"> </w:t>
      </w:r>
      <w:r w:rsidRPr="00FE1E08">
        <w:rPr>
          <w:rFonts w:ascii="Times New Roman" w:hAnsi="Times New Roman" w:cs="Times New Roman"/>
          <w:sz w:val="24"/>
          <w:szCs w:val="24"/>
        </w:rPr>
        <w:t>glavnim</w:t>
      </w:r>
      <w:r w:rsidRPr="00FE1E08">
        <w:rPr>
          <w:rFonts w:ascii="Times New Roman" w:hAnsi="Times New Roman" w:cs="Times New Roman"/>
          <w:spacing w:val="6"/>
          <w:sz w:val="24"/>
          <w:szCs w:val="24"/>
        </w:rPr>
        <w:t xml:space="preserve"> </w:t>
      </w:r>
      <w:r w:rsidRPr="00FE1E08">
        <w:rPr>
          <w:rFonts w:ascii="Times New Roman" w:hAnsi="Times New Roman" w:cs="Times New Roman"/>
          <w:sz w:val="24"/>
          <w:szCs w:val="24"/>
        </w:rPr>
        <w:t>sektorima</w:t>
      </w:r>
      <w:r w:rsidRPr="00FE1E08">
        <w:rPr>
          <w:rFonts w:ascii="Times New Roman" w:hAnsi="Times New Roman" w:cs="Times New Roman"/>
          <w:spacing w:val="9"/>
          <w:sz w:val="24"/>
          <w:szCs w:val="24"/>
        </w:rPr>
        <w:t xml:space="preserve"> </w:t>
      </w:r>
      <w:r w:rsidRPr="00FE1E08">
        <w:rPr>
          <w:rFonts w:ascii="Times New Roman" w:hAnsi="Times New Roman" w:cs="Times New Roman"/>
          <w:sz w:val="24"/>
          <w:szCs w:val="24"/>
        </w:rPr>
        <w:t>potrošnje energije:</w:t>
      </w:r>
      <w:r w:rsidRPr="00FE1E08">
        <w:rPr>
          <w:rFonts w:ascii="Times New Roman" w:hAnsi="Times New Roman" w:cs="Times New Roman"/>
          <w:spacing w:val="28"/>
          <w:sz w:val="24"/>
          <w:szCs w:val="24"/>
        </w:rPr>
        <w:t xml:space="preserve"> </w:t>
      </w:r>
      <w:r w:rsidRPr="00FE1E08">
        <w:rPr>
          <w:rFonts w:ascii="Times New Roman" w:hAnsi="Times New Roman" w:cs="Times New Roman"/>
          <w:spacing w:val="1"/>
          <w:sz w:val="24"/>
          <w:szCs w:val="24"/>
        </w:rPr>
        <w:t>sektor</w:t>
      </w:r>
      <w:r w:rsidRPr="00FE1E08">
        <w:rPr>
          <w:rFonts w:ascii="Times New Roman" w:hAnsi="Times New Roman" w:cs="Times New Roman"/>
          <w:spacing w:val="28"/>
          <w:sz w:val="24"/>
          <w:szCs w:val="24"/>
        </w:rPr>
        <w:t xml:space="preserve"> </w:t>
      </w:r>
      <w:r w:rsidRPr="00FE1E08">
        <w:rPr>
          <w:rFonts w:ascii="Times New Roman" w:hAnsi="Times New Roman" w:cs="Times New Roman"/>
          <w:sz w:val="24"/>
          <w:szCs w:val="24"/>
        </w:rPr>
        <w:t>zgradarstva,</w:t>
      </w:r>
      <w:r w:rsidRPr="00FE1E08">
        <w:rPr>
          <w:rFonts w:ascii="Times New Roman" w:hAnsi="Times New Roman" w:cs="Times New Roman"/>
          <w:spacing w:val="29"/>
          <w:sz w:val="24"/>
          <w:szCs w:val="24"/>
        </w:rPr>
        <w:t xml:space="preserve"> </w:t>
      </w:r>
      <w:r w:rsidRPr="00FE1E08">
        <w:rPr>
          <w:rFonts w:ascii="Times New Roman" w:hAnsi="Times New Roman" w:cs="Times New Roman"/>
          <w:sz w:val="24"/>
          <w:szCs w:val="24"/>
        </w:rPr>
        <w:t>prometa</w:t>
      </w:r>
      <w:r w:rsidRPr="00FE1E08">
        <w:rPr>
          <w:rFonts w:ascii="Times New Roman" w:hAnsi="Times New Roman" w:cs="Times New Roman"/>
          <w:spacing w:val="29"/>
          <w:sz w:val="24"/>
          <w:szCs w:val="24"/>
        </w:rPr>
        <w:t xml:space="preserve"> </w:t>
      </w:r>
      <w:r w:rsidRPr="00FE1E08">
        <w:rPr>
          <w:rFonts w:ascii="Times New Roman" w:hAnsi="Times New Roman" w:cs="Times New Roman"/>
          <w:sz w:val="24"/>
          <w:szCs w:val="24"/>
        </w:rPr>
        <w:t>i</w:t>
      </w:r>
      <w:r w:rsidRPr="00FE1E08">
        <w:rPr>
          <w:rFonts w:ascii="Times New Roman" w:hAnsi="Times New Roman" w:cs="Times New Roman"/>
          <w:spacing w:val="29"/>
          <w:sz w:val="24"/>
          <w:szCs w:val="24"/>
        </w:rPr>
        <w:t xml:space="preserve"> </w:t>
      </w:r>
      <w:r w:rsidRPr="00FE1E08">
        <w:rPr>
          <w:rFonts w:ascii="Times New Roman" w:hAnsi="Times New Roman" w:cs="Times New Roman"/>
          <w:sz w:val="24"/>
          <w:szCs w:val="24"/>
        </w:rPr>
        <w:t>javne</w:t>
      </w:r>
      <w:r w:rsidRPr="00FE1E08">
        <w:rPr>
          <w:rFonts w:ascii="Times New Roman" w:hAnsi="Times New Roman" w:cs="Times New Roman"/>
          <w:spacing w:val="29"/>
          <w:sz w:val="24"/>
          <w:szCs w:val="24"/>
        </w:rPr>
        <w:t xml:space="preserve"> </w:t>
      </w:r>
      <w:r w:rsidRPr="00FE1E08">
        <w:rPr>
          <w:rFonts w:ascii="Times New Roman" w:hAnsi="Times New Roman" w:cs="Times New Roman"/>
          <w:sz w:val="24"/>
          <w:szCs w:val="24"/>
        </w:rPr>
        <w:t>rasvjete,</w:t>
      </w:r>
      <w:r w:rsidRPr="00FE1E08">
        <w:rPr>
          <w:rFonts w:ascii="Times New Roman" w:hAnsi="Times New Roman" w:cs="Times New Roman"/>
          <w:spacing w:val="29"/>
          <w:sz w:val="24"/>
          <w:szCs w:val="24"/>
        </w:rPr>
        <w:t xml:space="preserve"> </w:t>
      </w:r>
      <w:r w:rsidRPr="00FE1E08">
        <w:rPr>
          <w:rFonts w:ascii="Times New Roman" w:hAnsi="Times New Roman" w:cs="Times New Roman"/>
          <w:sz w:val="24"/>
          <w:szCs w:val="24"/>
        </w:rPr>
        <w:t>a</w:t>
      </w:r>
      <w:r w:rsidRPr="00FE1E08">
        <w:rPr>
          <w:rFonts w:ascii="Times New Roman" w:hAnsi="Times New Roman" w:cs="Times New Roman"/>
          <w:spacing w:val="29"/>
          <w:sz w:val="24"/>
          <w:szCs w:val="24"/>
        </w:rPr>
        <w:t xml:space="preserve"> </w:t>
      </w:r>
      <w:r w:rsidRPr="00FE1E08">
        <w:rPr>
          <w:rFonts w:ascii="Times New Roman" w:hAnsi="Times New Roman" w:cs="Times New Roman"/>
          <w:sz w:val="24"/>
          <w:szCs w:val="24"/>
        </w:rPr>
        <w:t>podijeljena</w:t>
      </w:r>
      <w:r w:rsidRPr="00FE1E08">
        <w:rPr>
          <w:rFonts w:ascii="Times New Roman" w:hAnsi="Times New Roman" w:cs="Times New Roman"/>
          <w:spacing w:val="28"/>
          <w:sz w:val="24"/>
          <w:szCs w:val="24"/>
        </w:rPr>
        <w:t xml:space="preserve"> </w:t>
      </w:r>
      <w:r w:rsidRPr="00FE1E08">
        <w:rPr>
          <w:rFonts w:ascii="Times New Roman" w:hAnsi="Times New Roman" w:cs="Times New Roman"/>
          <w:spacing w:val="-1"/>
          <w:sz w:val="24"/>
          <w:szCs w:val="24"/>
        </w:rPr>
        <w:t>je</w:t>
      </w:r>
      <w:r w:rsidRPr="00FE1E08">
        <w:rPr>
          <w:rFonts w:ascii="Times New Roman" w:hAnsi="Times New Roman" w:cs="Times New Roman"/>
          <w:spacing w:val="30"/>
          <w:sz w:val="24"/>
          <w:szCs w:val="24"/>
        </w:rPr>
        <w:t xml:space="preserve"> </w:t>
      </w:r>
      <w:r w:rsidRPr="00FE1E08">
        <w:rPr>
          <w:rFonts w:ascii="Times New Roman" w:hAnsi="Times New Roman" w:cs="Times New Roman"/>
          <w:sz w:val="24"/>
          <w:szCs w:val="24"/>
        </w:rPr>
        <w:t>na</w:t>
      </w:r>
      <w:r w:rsidRPr="00FE1E08">
        <w:rPr>
          <w:rFonts w:ascii="Times New Roman" w:hAnsi="Times New Roman" w:cs="Times New Roman"/>
          <w:spacing w:val="29"/>
          <w:sz w:val="24"/>
          <w:szCs w:val="24"/>
        </w:rPr>
        <w:t xml:space="preserve"> </w:t>
      </w:r>
      <w:r w:rsidRPr="00FE1E08">
        <w:rPr>
          <w:rFonts w:ascii="Times New Roman" w:hAnsi="Times New Roman" w:cs="Times New Roman"/>
          <w:sz w:val="24"/>
          <w:szCs w:val="24"/>
        </w:rPr>
        <w:t>dva</w:t>
      </w:r>
      <w:r w:rsidRPr="00FE1E08">
        <w:rPr>
          <w:rFonts w:ascii="Times New Roman" w:hAnsi="Times New Roman" w:cs="Times New Roman"/>
          <w:spacing w:val="29"/>
          <w:sz w:val="24"/>
          <w:szCs w:val="24"/>
        </w:rPr>
        <w:t xml:space="preserve"> </w:t>
      </w:r>
      <w:r w:rsidRPr="00FE1E08">
        <w:rPr>
          <w:rFonts w:ascii="Times New Roman" w:hAnsi="Times New Roman" w:cs="Times New Roman"/>
          <w:sz w:val="24"/>
          <w:szCs w:val="24"/>
        </w:rPr>
        <w:t>dijela</w:t>
      </w:r>
      <w:r>
        <w:rPr>
          <w:rFonts w:ascii="Times New Roman" w:hAnsi="Times New Roman" w:cs="Times New Roman"/>
          <w:sz w:val="24"/>
          <w:szCs w:val="24"/>
        </w:rPr>
        <w:t>:</w:t>
      </w:r>
      <w:r w:rsidRPr="00FE1E08">
        <w:rPr>
          <w:rFonts w:ascii="Times New Roman" w:hAnsi="Times New Roman" w:cs="Times New Roman"/>
          <w:spacing w:val="33"/>
          <w:sz w:val="24"/>
          <w:szCs w:val="24"/>
        </w:rPr>
        <w:t xml:space="preserve"> </w:t>
      </w:r>
    </w:p>
    <w:p w14:paraId="739E9442" w14:textId="77777777" w:rsidR="00907A3B" w:rsidRPr="00FE1E08" w:rsidRDefault="00907A3B" w:rsidP="001C4305">
      <w:pPr>
        <w:pStyle w:val="Odlomakpopisa"/>
        <w:numPr>
          <w:ilvl w:val="0"/>
          <w:numId w:val="9"/>
        </w:numPr>
        <w:spacing w:after="0" w:line="360" w:lineRule="auto"/>
        <w:rPr>
          <w:rFonts w:ascii="Times New Roman" w:hAnsi="Times New Roman" w:cs="Times New Roman"/>
          <w:spacing w:val="1"/>
          <w:sz w:val="24"/>
          <w:szCs w:val="24"/>
        </w:rPr>
      </w:pPr>
      <w:r w:rsidRPr="00FE1E08">
        <w:rPr>
          <w:rFonts w:ascii="Times New Roman" w:hAnsi="Times New Roman" w:cs="Times New Roman"/>
          <w:sz w:val="24"/>
          <w:szCs w:val="24"/>
        </w:rPr>
        <w:t>analizu potrošnje energije</w:t>
      </w:r>
      <w:r w:rsidRPr="00FE1E08">
        <w:rPr>
          <w:rFonts w:ascii="Times New Roman" w:hAnsi="Times New Roman" w:cs="Times New Roman"/>
          <w:spacing w:val="1"/>
          <w:sz w:val="24"/>
          <w:szCs w:val="24"/>
        </w:rPr>
        <w:t xml:space="preserve"> </w:t>
      </w:r>
      <w:r w:rsidRPr="00FE1E08">
        <w:rPr>
          <w:rFonts w:ascii="Times New Roman" w:hAnsi="Times New Roman" w:cs="Times New Roman"/>
          <w:sz w:val="24"/>
          <w:szCs w:val="24"/>
        </w:rPr>
        <w:t>i</w:t>
      </w:r>
      <w:r w:rsidRPr="00FE1E08">
        <w:rPr>
          <w:rFonts w:ascii="Times New Roman" w:hAnsi="Times New Roman" w:cs="Times New Roman"/>
          <w:spacing w:val="1"/>
          <w:sz w:val="24"/>
          <w:szCs w:val="24"/>
        </w:rPr>
        <w:t xml:space="preserve"> </w:t>
      </w:r>
    </w:p>
    <w:p w14:paraId="25AA906E" w14:textId="77777777" w:rsidR="00907A3B" w:rsidRPr="00FE1E08" w:rsidRDefault="00907A3B" w:rsidP="001C4305">
      <w:pPr>
        <w:pStyle w:val="Odlomakpopisa"/>
        <w:numPr>
          <w:ilvl w:val="0"/>
          <w:numId w:val="9"/>
        </w:numPr>
        <w:spacing w:after="0" w:line="360" w:lineRule="auto"/>
        <w:rPr>
          <w:rFonts w:ascii="Times New Roman" w:hAnsi="Times New Roman" w:cs="Times New Roman"/>
          <w:sz w:val="24"/>
          <w:szCs w:val="24"/>
        </w:rPr>
      </w:pPr>
      <w:r w:rsidRPr="00FE1E08">
        <w:rPr>
          <w:rFonts w:ascii="Times New Roman" w:hAnsi="Times New Roman" w:cs="Times New Roman"/>
          <w:sz w:val="24"/>
          <w:szCs w:val="24"/>
        </w:rPr>
        <w:t>analizu</w:t>
      </w:r>
      <w:r w:rsidRPr="00FE1E08">
        <w:rPr>
          <w:rFonts w:ascii="Times New Roman" w:hAnsi="Times New Roman" w:cs="Times New Roman"/>
          <w:spacing w:val="1"/>
          <w:sz w:val="24"/>
          <w:szCs w:val="24"/>
        </w:rPr>
        <w:t xml:space="preserve"> </w:t>
      </w:r>
      <w:r w:rsidRPr="00FE1E08">
        <w:rPr>
          <w:rFonts w:ascii="Times New Roman" w:hAnsi="Times New Roman" w:cs="Times New Roman"/>
          <w:sz w:val="24"/>
          <w:szCs w:val="24"/>
        </w:rPr>
        <w:t>emisija ugljičnog dioksida.</w:t>
      </w:r>
    </w:p>
    <w:p w14:paraId="1B738788" w14:textId="715F4657" w:rsidR="00907A3B" w:rsidRPr="00FE1E08" w:rsidRDefault="00907A3B" w:rsidP="00907A3B">
      <w:pPr>
        <w:spacing w:after="0" w:line="360" w:lineRule="auto"/>
        <w:jc w:val="both"/>
        <w:rPr>
          <w:rFonts w:ascii="Times New Roman" w:hAnsi="Times New Roman" w:cs="Times New Roman"/>
          <w:sz w:val="24"/>
          <w:szCs w:val="24"/>
        </w:rPr>
      </w:pPr>
      <w:r w:rsidRPr="00FE1E08">
        <w:rPr>
          <w:rFonts w:ascii="Times New Roman" w:hAnsi="Times New Roman" w:cs="Times New Roman"/>
          <w:spacing w:val="1"/>
          <w:sz w:val="24"/>
          <w:szCs w:val="24"/>
        </w:rPr>
        <w:t>Važno</w:t>
      </w:r>
      <w:r w:rsidRPr="00FE1E08">
        <w:rPr>
          <w:rFonts w:ascii="Times New Roman" w:hAnsi="Times New Roman" w:cs="Times New Roman"/>
          <w:spacing w:val="40"/>
          <w:sz w:val="24"/>
          <w:szCs w:val="24"/>
        </w:rPr>
        <w:t xml:space="preserve"> </w:t>
      </w:r>
      <w:r w:rsidRPr="00FE1E08">
        <w:rPr>
          <w:rFonts w:ascii="Times New Roman" w:hAnsi="Times New Roman" w:cs="Times New Roman"/>
          <w:spacing w:val="-1"/>
          <w:sz w:val="24"/>
          <w:szCs w:val="24"/>
        </w:rPr>
        <w:t>je</w:t>
      </w:r>
      <w:r w:rsidRPr="00FE1E08">
        <w:rPr>
          <w:rFonts w:ascii="Times New Roman" w:hAnsi="Times New Roman" w:cs="Times New Roman"/>
          <w:spacing w:val="42"/>
          <w:sz w:val="24"/>
          <w:szCs w:val="24"/>
        </w:rPr>
        <w:t xml:space="preserve"> </w:t>
      </w:r>
      <w:r w:rsidRPr="00FE1E08">
        <w:rPr>
          <w:rFonts w:ascii="Times New Roman" w:hAnsi="Times New Roman" w:cs="Times New Roman"/>
          <w:sz w:val="24"/>
          <w:szCs w:val="24"/>
        </w:rPr>
        <w:t>naglasiti</w:t>
      </w:r>
      <w:r w:rsidRPr="00FE1E08">
        <w:rPr>
          <w:rFonts w:ascii="Times New Roman" w:hAnsi="Times New Roman" w:cs="Times New Roman"/>
          <w:spacing w:val="41"/>
          <w:sz w:val="24"/>
          <w:szCs w:val="24"/>
        </w:rPr>
        <w:t xml:space="preserve"> </w:t>
      </w:r>
      <w:r w:rsidRPr="00FE1E08">
        <w:rPr>
          <w:rFonts w:ascii="Times New Roman" w:hAnsi="Times New Roman" w:cs="Times New Roman"/>
          <w:spacing w:val="1"/>
          <w:sz w:val="24"/>
          <w:szCs w:val="24"/>
        </w:rPr>
        <w:t>da</w:t>
      </w:r>
      <w:r w:rsidRPr="00FE1E08">
        <w:rPr>
          <w:rFonts w:ascii="Times New Roman" w:hAnsi="Times New Roman" w:cs="Times New Roman"/>
          <w:spacing w:val="40"/>
          <w:sz w:val="24"/>
          <w:szCs w:val="24"/>
        </w:rPr>
        <w:t xml:space="preserve"> </w:t>
      </w:r>
      <w:r w:rsidRPr="00FE1E08">
        <w:rPr>
          <w:rFonts w:ascii="Times New Roman" w:hAnsi="Times New Roman" w:cs="Times New Roman"/>
          <w:spacing w:val="-1"/>
          <w:sz w:val="24"/>
          <w:szCs w:val="24"/>
        </w:rPr>
        <w:t>je</w:t>
      </w:r>
      <w:r w:rsidRPr="00FE1E08">
        <w:rPr>
          <w:rFonts w:ascii="Times New Roman" w:hAnsi="Times New Roman" w:cs="Times New Roman"/>
          <w:spacing w:val="42"/>
          <w:sz w:val="24"/>
          <w:szCs w:val="24"/>
        </w:rPr>
        <w:t xml:space="preserve"> </w:t>
      </w:r>
      <w:r w:rsidRPr="00FE1E08">
        <w:rPr>
          <w:rFonts w:ascii="Times New Roman" w:hAnsi="Times New Roman" w:cs="Times New Roman"/>
          <w:sz w:val="24"/>
          <w:szCs w:val="24"/>
        </w:rPr>
        <w:t>ovo</w:t>
      </w:r>
      <w:r w:rsidRPr="00FE1E08">
        <w:rPr>
          <w:rFonts w:ascii="Times New Roman" w:hAnsi="Times New Roman" w:cs="Times New Roman"/>
          <w:spacing w:val="40"/>
          <w:sz w:val="24"/>
          <w:szCs w:val="24"/>
        </w:rPr>
        <w:t xml:space="preserve"> </w:t>
      </w:r>
      <w:r w:rsidRPr="00FE1E08">
        <w:rPr>
          <w:rFonts w:ascii="Times New Roman" w:hAnsi="Times New Roman" w:cs="Times New Roman"/>
          <w:sz w:val="24"/>
          <w:szCs w:val="24"/>
        </w:rPr>
        <w:t>isključivo</w:t>
      </w:r>
      <w:r w:rsidRPr="00FE1E08">
        <w:rPr>
          <w:rFonts w:ascii="Times New Roman" w:hAnsi="Times New Roman" w:cs="Times New Roman"/>
          <w:spacing w:val="41"/>
          <w:sz w:val="24"/>
          <w:szCs w:val="24"/>
        </w:rPr>
        <w:t xml:space="preserve"> </w:t>
      </w:r>
      <w:r w:rsidRPr="00FE1E08">
        <w:rPr>
          <w:rFonts w:ascii="Times New Roman" w:hAnsi="Times New Roman" w:cs="Times New Roman"/>
          <w:sz w:val="24"/>
          <w:szCs w:val="24"/>
        </w:rPr>
        <w:t>dragovoljna</w:t>
      </w:r>
      <w:r w:rsidRPr="00FE1E08">
        <w:rPr>
          <w:rFonts w:ascii="Times New Roman" w:hAnsi="Times New Roman" w:cs="Times New Roman"/>
          <w:spacing w:val="41"/>
          <w:sz w:val="24"/>
          <w:szCs w:val="24"/>
        </w:rPr>
        <w:t xml:space="preserve"> </w:t>
      </w:r>
      <w:r w:rsidRPr="00FE1E08">
        <w:rPr>
          <w:rFonts w:ascii="Times New Roman" w:hAnsi="Times New Roman" w:cs="Times New Roman"/>
          <w:sz w:val="24"/>
          <w:szCs w:val="24"/>
        </w:rPr>
        <w:t>inicijativa</w:t>
      </w:r>
      <w:r w:rsidRPr="00FE1E08">
        <w:rPr>
          <w:rFonts w:ascii="Times New Roman" w:hAnsi="Times New Roman" w:cs="Times New Roman"/>
          <w:spacing w:val="40"/>
          <w:sz w:val="24"/>
          <w:szCs w:val="24"/>
        </w:rPr>
        <w:t xml:space="preserve"> </w:t>
      </w:r>
      <w:r w:rsidRPr="00FE1E08">
        <w:rPr>
          <w:rFonts w:ascii="Times New Roman" w:hAnsi="Times New Roman" w:cs="Times New Roman"/>
          <w:sz w:val="24"/>
          <w:szCs w:val="24"/>
        </w:rPr>
        <w:t>i</w:t>
      </w:r>
      <w:r w:rsidRPr="00FE1E08">
        <w:rPr>
          <w:rFonts w:ascii="Times New Roman" w:hAnsi="Times New Roman" w:cs="Times New Roman"/>
          <w:spacing w:val="41"/>
          <w:sz w:val="24"/>
          <w:szCs w:val="24"/>
        </w:rPr>
        <w:t xml:space="preserve"> </w:t>
      </w:r>
      <w:r w:rsidRPr="00FE1E08">
        <w:rPr>
          <w:rFonts w:ascii="Times New Roman" w:hAnsi="Times New Roman" w:cs="Times New Roman"/>
          <w:spacing w:val="1"/>
          <w:sz w:val="24"/>
          <w:szCs w:val="24"/>
        </w:rPr>
        <w:t>da</w:t>
      </w:r>
      <w:r w:rsidRPr="00FE1E08">
        <w:rPr>
          <w:rFonts w:ascii="Times New Roman" w:hAnsi="Times New Roman" w:cs="Times New Roman"/>
          <w:spacing w:val="40"/>
          <w:sz w:val="24"/>
          <w:szCs w:val="24"/>
        </w:rPr>
        <w:t xml:space="preserve"> </w:t>
      </w:r>
      <w:r w:rsidR="005605D7">
        <w:rPr>
          <w:rFonts w:ascii="Times New Roman" w:hAnsi="Times New Roman" w:cs="Times New Roman"/>
          <w:sz w:val="24"/>
          <w:szCs w:val="24"/>
        </w:rPr>
        <w:t>G</w:t>
      </w:r>
      <w:r w:rsidR="00976A21">
        <w:rPr>
          <w:rFonts w:ascii="Times New Roman" w:hAnsi="Times New Roman" w:cs="Times New Roman"/>
          <w:sz w:val="24"/>
          <w:szCs w:val="24"/>
        </w:rPr>
        <w:t>rad</w:t>
      </w:r>
      <w:r w:rsidRPr="00FE1E08">
        <w:rPr>
          <w:rFonts w:ascii="Times New Roman" w:hAnsi="Times New Roman" w:cs="Times New Roman"/>
          <w:spacing w:val="41"/>
          <w:sz w:val="24"/>
          <w:szCs w:val="24"/>
        </w:rPr>
        <w:t xml:space="preserve"> </w:t>
      </w:r>
      <w:r w:rsidRPr="00FE1E08">
        <w:rPr>
          <w:rFonts w:ascii="Times New Roman" w:hAnsi="Times New Roman" w:cs="Times New Roman"/>
          <w:sz w:val="24"/>
          <w:szCs w:val="24"/>
        </w:rPr>
        <w:t>neće</w:t>
      </w:r>
      <w:r w:rsidRPr="00FE1E08">
        <w:rPr>
          <w:rFonts w:ascii="Times New Roman" w:hAnsi="Times New Roman" w:cs="Times New Roman"/>
          <w:spacing w:val="41"/>
          <w:sz w:val="24"/>
          <w:szCs w:val="24"/>
        </w:rPr>
        <w:t xml:space="preserve"> </w:t>
      </w:r>
      <w:r w:rsidRPr="00FE1E08">
        <w:rPr>
          <w:rFonts w:ascii="Times New Roman" w:hAnsi="Times New Roman" w:cs="Times New Roman"/>
          <w:sz w:val="24"/>
          <w:szCs w:val="24"/>
        </w:rPr>
        <w:t>snositi</w:t>
      </w:r>
      <w:r w:rsidRPr="00FE1E08">
        <w:rPr>
          <w:rFonts w:ascii="Times New Roman" w:hAnsi="Times New Roman" w:cs="Times New Roman"/>
          <w:spacing w:val="41"/>
          <w:sz w:val="24"/>
          <w:szCs w:val="24"/>
        </w:rPr>
        <w:t xml:space="preserve"> </w:t>
      </w:r>
      <w:r w:rsidRPr="00FE1E08">
        <w:rPr>
          <w:rFonts w:ascii="Times New Roman" w:hAnsi="Times New Roman" w:cs="Times New Roman"/>
          <w:sz w:val="24"/>
          <w:szCs w:val="24"/>
        </w:rPr>
        <w:t>nikakve posljedice</w:t>
      </w:r>
      <w:r w:rsidRPr="00FE1E08">
        <w:rPr>
          <w:rFonts w:ascii="Times New Roman" w:hAnsi="Times New Roman" w:cs="Times New Roman"/>
          <w:spacing w:val="1"/>
          <w:sz w:val="24"/>
          <w:szCs w:val="24"/>
        </w:rPr>
        <w:t xml:space="preserve"> </w:t>
      </w:r>
      <w:r w:rsidRPr="00FE1E08">
        <w:rPr>
          <w:rFonts w:ascii="Times New Roman" w:hAnsi="Times New Roman" w:cs="Times New Roman"/>
          <w:sz w:val="24"/>
          <w:szCs w:val="24"/>
        </w:rPr>
        <w:t>za eventualni neuspjeh</w:t>
      </w:r>
      <w:r w:rsidRPr="00FE1E08">
        <w:rPr>
          <w:rFonts w:ascii="Times New Roman" w:hAnsi="Times New Roman" w:cs="Times New Roman"/>
          <w:spacing w:val="1"/>
          <w:sz w:val="24"/>
          <w:szCs w:val="24"/>
        </w:rPr>
        <w:t xml:space="preserve"> </w:t>
      </w:r>
      <w:r w:rsidRPr="00FE1E08">
        <w:rPr>
          <w:rFonts w:ascii="Times New Roman" w:hAnsi="Times New Roman" w:cs="Times New Roman"/>
          <w:sz w:val="24"/>
          <w:szCs w:val="24"/>
        </w:rPr>
        <w:t>u</w:t>
      </w:r>
      <w:r w:rsidRPr="00FE1E08">
        <w:rPr>
          <w:rFonts w:ascii="Times New Roman" w:hAnsi="Times New Roman" w:cs="Times New Roman"/>
          <w:spacing w:val="1"/>
          <w:sz w:val="24"/>
          <w:szCs w:val="24"/>
        </w:rPr>
        <w:t xml:space="preserve"> </w:t>
      </w:r>
      <w:r w:rsidRPr="00FE1E08">
        <w:rPr>
          <w:rFonts w:ascii="Times New Roman" w:hAnsi="Times New Roman" w:cs="Times New Roman"/>
          <w:sz w:val="24"/>
          <w:szCs w:val="24"/>
        </w:rPr>
        <w:t>ispunjenju</w:t>
      </w:r>
      <w:r w:rsidRPr="00FE1E08">
        <w:rPr>
          <w:rFonts w:ascii="Times New Roman" w:hAnsi="Times New Roman" w:cs="Times New Roman"/>
          <w:spacing w:val="1"/>
          <w:sz w:val="24"/>
          <w:szCs w:val="24"/>
        </w:rPr>
        <w:t xml:space="preserve"> </w:t>
      </w:r>
      <w:r w:rsidRPr="00FE1E08">
        <w:rPr>
          <w:rFonts w:ascii="Times New Roman" w:hAnsi="Times New Roman" w:cs="Times New Roman"/>
          <w:sz w:val="24"/>
          <w:szCs w:val="24"/>
        </w:rPr>
        <w:t>planiranih</w:t>
      </w:r>
      <w:r w:rsidRPr="00FE1E08">
        <w:rPr>
          <w:rFonts w:ascii="Times New Roman" w:hAnsi="Times New Roman" w:cs="Times New Roman"/>
          <w:spacing w:val="1"/>
          <w:sz w:val="24"/>
          <w:szCs w:val="24"/>
        </w:rPr>
        <w:t xml:space="preserve"> </w:t>
      </w:r>
      <w:r w:rsidRPr="00FE1E08">
        <w:rPr>
          <w:rFonts w:ascii="Times New Roman" w:hAnsi="Times New Roman" w:cs="Times New Roman"/>
          <w:sz w:val="24"/>
          <w:szCs w:val="24"/>
        </w:rPr>
        <w:t>ciljeva.</w:t>
      </w:r>
    </w:p>
    <w:p w14:paraId="3A232F65" w14:textId="77777777" w:rsidR="00907A3B" w:rsidRPr="00FE1E08" w:rsidRDefault="00907A3B" w:rsidP="00907A3B">
      <w:pPr>
        <w:spacing w:after="0" w:line="360" w:lineRule="auto"/>
        <w:jc w:val="both"/>
        <w:rPr>
          <w:rFonts w:ascii="Times New Roman" w:hAnsi="Times New Roman" w:cs="Times New Roman"/>
          <w:sz w:val="24"/>
          <w:szCs w:val="24"/>
        </w:rPr>
      </w:pPr>
      <w:r w:rsidRPr="00FE1E08">
        <w:rPr>
          <w:rFonts w:ascii="Times New Roman" w:hAnsi="Times New Roman" w:cs="Times New Roman"/>
          <w:sz w:val="24"/>
          <w:szCs w:val="24"/>
        </w:rPr>
        <w:t>U</w:t>
      </w:r>
      <w:r w:rsidRPr="00FE1E08">
        <w:rPr>
          <w:rFonts w:ascii="Times New Roman" w:hAnsi="Times New Roman" w:cs="Times New Roman"/>
          <w:spacing w:val="27"/>
          <w:sz w:val="24"/>
          <w:szCs w:val="24"/>
        </w:rPr>
        <w:t xml:space="preserve"> </w:t>
      </w:r>
      <w:r w:rsidRPr="00FE1E08">
        <w:rPr>
          <w:rFonts w:ascii="Times New Roman" w:hAnsi="Times New Roman" w:cs="Times New Roman"/>
          <w:sz w:val="24"/>
          <w:szCs w:val="24"/>
        </w:rPr>
        <w:t>tijeku</w:t>
      </w:r>
      <w:r w:rsidRPr="00FE1E08">
        <w:rPr>
          <w:rFonts w:ascii="Times New Roman" w:hAnsi="Times New Roman" w:cs="Times New Roman"/>
          <w:spacing w:val="26"/>
          <w:sz w:val="24"/>
          <w:szCs w:val="24"/>
        </w:rPr>
        <w:t xml:space="preserve"> </w:t>
      </w:r>
      <w:r w:rsidRPr="00FE1E08">
        <w:rPr>
          <w:rFonts w:ascii="Times New Roman" w:hAnsi="Times New Roman" w:cs="Times New Roman"/>
          <w:sz w:val="24"/>
          <w:szCs w:val="24"/>
        </w:rPr>
        <w:t>izrade</w:t>
      </w:r>
      <w:r w:rsidRPr="00FE1E08">
        <w:rPr>
          <w:rFonts w:ascii="Times New Roman" w:hAnsi="Times New Roman" w:cs="Times New Roman"/>
          <w:spacing w:val="26"/>
          <w:sz w:val="24"/>
          <w:szCs w:val="24"/>
        </w:rPr>
        <w:t xml:space="preserve"> </w:t>
      </w:r>
      <w:r w:rsidRPr="00FE1E08">
        <w:rPr>
          <w:rFonts w:ascii="Times New Roman" w:hAnsi="Times New Roman" w:cs="Times New Roman"/>
          <w:sz w:val="24"/>
          <w:szCs w:val="24"/>
        </w:rPr>
        <w:t>ovog</w:t>
      </w:r>
      <w:r w:rsidRPr="00FE1E08">
        <w:rPr>
          <w:rFonts w:ascii="Times New Roman" w:hAnsi="Times New Roman" w:cs="Times New Roman"/>
          <w:spacing w:val="24"/>
          <w:sz w:val="24"/>
          <w:szCs w:val="24"/>
        </w:rPr>
        <w:t xml:space="preserve"> </w:t>
      </w:r>
      <w:r w:rsidRPr="00FE1E08">
        <w:rPr>
          <w:rFonts w:ascii="Times New Roman" w:hAnsi="Times New Roman" w:cs="Times New Roman"/>
          <w:sz w:val="24"/>
          <w:szCs w:val="24"/>
        </w:rPr>
        <w:t>Akcijskog</w:t>
      </w:r>
      <w:r w:rsidRPr="00FE1E08">
        <w:rPr>
          <w:rFonts w:ascii="Times New Roman" w:hAnsi="Times New Roman" w:cs="Times New Roman"/>
          <w:spacing w:val="24"/>
          <w:sz w:val="24"/>
          <w:szCs w:val="24"/>
        </w:rPr>
        <w:t xml:space="preserve"> </w:t>
      </w:r>
      <w:r w:rsidRPr="00FE1E08">
        <w:rPr>
          <w:rFonts w:ascii="Times New Roman" w:hAnsi="Times New Roman" w:cs="Times New Roman"/>
          <w:sz w:val="24"/>
          <w:szCs w:val="24"/>
        </w:rPr>
        <w:t>plana,</w:t>
      </w:r>
      <w:r w:rsidRPr="00FE1E08">
        <w:rPr>
          <w:rFonts w:ascii="Times New Roman" w:hAnsi="Times New Roman" w:cs="Times New Roman"/>
          <w:spacing w:val="26"/>
          <w:sz w:val="24"/>
          <w:szCs w:val="24"/>
        </w:rPr>
        <w:t xml:space="preserve"> </w:t>
      </w:r>
      <w:r w:rsidRPr="00FE1E08">
        <w:rPr>
          <w:rFonts w:ascii="Times New Roman" w:hAnsi="Times New Roman" w:cs="Times New Roman"/>
          <w:sz w:val="24"/>
          <w:szCs w:val="24"/>
        </w:rPr>
        <w:t>Europski</w:t>
      </w:r>
      <w:r w:rsidRPr="00FE1E08">
        <w:rPr>
          <w:rFonts w:ascii="Times New Roman" w:hAnsi="Times New Roman" w:cs="Times New Roman"/>
          <w:spacing w:val="27"/>
          <w:sz w:val="24"/>
          <w:szCs w:val="24"/>
        </w:rPr>
        <w:t xml:space="preserve"> </w:t>
      </w:r>
      <w:r w:rsidRPr="00FE1E08">
        <w:rPr>
          <w:rFonts w:ascii="Times New Roman" w:hAnsi="Times New Roman" w:cs="Times New Roman"/>
          <w:sz w:val="24"/>
          <w:szCs w:val="24"/>
        </w:rPr>
        <w:t>Parlament</w:t>
      </w:r>
      <w:r w:rsidRPr="00FE1E08">
        <w:rPr>
          <w:rFonts w:ascii="Times New Roman" w:hAnsi="Times New Roman" w:cs="Times New Roman"/>
          <w:spacing w:val="25"/>
          <w:sz w:val="24"/>
          <w:szCs w:val="24"/>
        </w:rPr>
        <w:t xml:space="preserve"> </w:t>
      </w:r>
      <w:r w:rsidRPr="00FE1E08">
        <w:rPr>
          <w:rFonts w:ascii="Times New Roman" w:hAnsi="Times New Roman" w:cs="Times New Roman"/>
          <w:spacing w:val="-1"/>
          <w:sz w:val="24"/>
          <w:szCs w:val="24"/>
        </w:rPr>
        <w:t>je</w:t>
      </w:r>
      <w:r w:rsidRPr="00FE1E08">
        <w:rPr>
          <w:rFonts w:ascii="Times New Roman" w:hAnsi="Times New Roman" w:cs="Times New Roman"/>
          <w:spacing w:val="32"/>
          <w:sz w:val="24"/>
          <w:szCs w:val="24"/>
        </w:rPr>
        <w:t xml:space="preserve"> </w:t>
      </w:r>
      <w:r w:rsidRPr="00FE1E08">
        <w:rPr>
          <w:rFonts w:ascii="Times New Roman" w:hAnsi="Times New Roman" w:cs="Times New Roman"/>
          <w:sz w:val="24"/>
          <w:szCs w:val="24"/>
        </w:rPr>
        <w:t>usvojio</w:t>
      </w:r>
      <w:r w:rsidRPr="00FE1E08">
        <w:rPr>
          <w:rFonts w:ascii="Times New Roman" w:hAnsi="Times New Roman" w:cs="Times New Roman"/>
          <w:spacing w:val="26"/>
          <w:sz w:val="24"/>
          <w:szCs w:val="24"/>
        </w:rPr>
        <w:t xml:space="preserve"> </w:t>
      </w:r>
      <w:r w:rsidRPr="00FE1E08">
        <w:rPr>
          <w:rFonts w:ascii="Times New Roman" w:hAnsi="Times New Roman" w:cs="Times New Roman"/>
          <w:sz w:val="24"/>
          <w:szCs w:val="24"/>
        </w:rPr>
        <w:t>pregovaračko</w:t>
      </w:r>
      <w:r w:rsidRPr="00FE1E08">
        <w:rPr>
          <w:rFonts w:ascii="Times New Roman" w:hAnsi="Times New Roman" w:cs="Times New Roman"/>
          <w:spacing w:val="26"/>
          <w:sz w:val="24"/>
          <w:szCs w:val="24"/>
        </w:rPr>
        <w:t xml:space="preserve"> </w:t>
      </w:r>
      <w:r w:rsidRPr="00FE1E08">
        <w:rPr>
          <w:rFonts w:ascii="Times New Roman" w:hAnsi="Times New Roman" w:cs="Times New Roman"/>
          <w:sz w:val="24"/>
          <w:szCs w:val="24"/>
        </w:rPr>
        <w:t>stajalište</w:t>
      </w:r>
      <w:r w:rsidRPr="00FE1E08">
        <w:rPr>
          <w:rFonts w:ascii="Times New Roman" w:hAnsi="Times New Roman" w:cs="Times New Roman"/>
          <w:spacing w:val="26"/>
          <w:sz w:val="24"/>
          <w:szCs w:val="24"/>
        </w:rPr>
        <w:t xml:space="preserve"> </w:t>
      </w:r>
      <w:r w:rsidRPr="00FE1E08">
        <w:rPr>
          <w:rFonts w:ascii="Times New Roman" w:hAnsi="Times New Roman" w:cs="Times New Roman"/>
          <w:sz w:val="24"/>
          <w:szCs w:val="24"/>
        </w:rPr>
        <w:t>o europskom</w:t>
      </w:r>
      <w:r w:rsidRPr="00FE1E08">
        <w:rPr>
          <w:rFonts w:ascii="Times New Roman" w:hAnsi="Times New Roman" w:cs="Times New Roman"/>
          <w:spacing w:val="20"/>
          <w:sz w:val="24"/>
          <w:szCs w:val="24"/>
        </w:rPr>
        <w:t xml:space="preserve"> </w:t>
      </w:r>
      <w:r w:rsidRPr="00FE1E08">
        <w:rPr>
          <w:rFonts w:ascii="Times New Roman" w:hAnsi="Times New Roman" w:cs="Times New Roman"/>
          <w:sz w:val="24"/>
          <w:szCs w:val="24"/>
        </w:rPr>
        <w:t>propisu</w:t>
      </w:r>
      <w:r w:rsidRPr="00FE1E08">
        <w:rPr>
          <w:rFonts w:ascii="Times New Roman" w:hAnsi="Times New Roman" w:cs="Times New Roman"/>
          <w:spacing w:val="19"/>
          <w:sz w:val="24"/>
          <w:szCs w:val="24"/>
        </w:rPr>
        <w:t xml:space="preserve"> </w:t>
      </w:r>
      <w:r w:rsidRPr="00FE1E08">
        <w:rPr>
          <w:rFonts w:ascii="Times New Roman" w:hAnsi="Times New Roman" w:cs="Times New Roman"/>
          <w:sz w:val="24"/>
          <w:szCs w:val="24"/>
        </w:rPr>
        <w:t>o</w:t>
      </w:r>
      <w:r w:rsidRPr="00FE1E08">
        <w:rPr>
          <w:rFonts w:ascii="Times New Roman" w:hAnsi="Times New Roman" w:cs="Times New Roman"/>
          <w:spacing w:val="19"/>
          <w:sz w:val="24"/>
          <w:szCs w:val="24"/>
        </w:rPr>
        <w:t xml:space="preserve"> </w:t>
      </w:r>
      <w:r w:rsidRPr="00FE1E08">
        <w:rPr>
          <w:rFonts w:ascii="Times New Roman" w:hAnsi="Times New Roman" w:cs="Times New Roman"/>
          <w:sz w:val="24"/>
          <w:szCs w:val="24"/>
        </w:rPr>
        <w:t>klimi.</w:t>
      </w:r>
      <w:r w:rsidRPr="00FE1E08">
        <w:rPr>
          <w:rFonts w:ascii="Times New Roman" w:hAnsi="Times New Roman" w:cs="Times New Roman"/>
          <w:spacing w:val="17"/>
          <w:sz w:val="24"/>
          <w:szCs w:val="24"/>
        </w:rPr>
        <w:t xml:space="preserve"> </w:t>
      </w:r>
      <w:r w:rsidRPr="00FE1E08">
        <w:rPr>
          <w:rFonts w:ascii="Times New Roman" w:hAnsi="Times New Roman" w:cs="Times New Roman"/>
          <w:spacing w:val="1"/>
          <w:sz w:val="24"/>
          <w:szCs w:val="24"/>
        </w:rPr>
        <w:t>Cilj</w:t>
      </w:r>
      <w:r w:rsidRPr="00FE1E08">
        <w:rPr>
          <w:rFonts w:ascii="Times New Roman" w:hAnsi="Times New Roman" w:cs="Times New Roman"/>
          <w:spacing w:val="17"/>
          <w:sz w:val="24"/>
          <w:szCs w:val="24"/>
        </w:rPr>
        <w:t xml:space="preserve"> </w:t>
      </w:r>
      <w:r w:rsidRPr="00FE1E08">
        <w:rPr>
          <w:rFonts w:ascii="Times New Roman" w:hAnsi="Times New Roman" w:cs="Times New Roman"/>
          <w:spacing w:val="-1"/>
          <w:sz w:val="24"/>
          <w:szCs w:val="24"/>
        </w:rPr>
        <w:t>je</w:t>
      </w:r>
      <w:r w:rsidRPr="00FE1E08">
        <w:rPr>
          <w:rFonts w:ascii="Times New Roman" w:hAnsi="Times New Roman" w:cs="Times New Roman"/>
          <w:spacing w:val="20"/>
          <w:sz w:val="24"/>
          <w:szCs w:val="24"/>
        </w:rPr>
        <w:t xml:space="preserve"> </w:t>
      </w:r>
      <w:r w:rsidRPr="00FE1E08">
        <w:rPr>
          <w:rFonts w:ascii="Times New Roman" w:hAnsi="Times New Roman" w:cs="Times New Roman"/>
          <w:sz w:val="24"/>
          <w:szCs w:val="24"/>
        </w:rPr>
        <w:t>tog</w:t>
      </w:r>
      <w:r w:rsidRPr="00FE1E08">
        <w:rPr>
          <w:rFonts w:ascii="Times New Roman" w:hAnsi="Times New Roman" w:cs="Times New Roman"/>
          <w:spacing w:val="18"/>
          <w:sz w:val="24"/>
          <w:szCs w:val="24"/>
        </w:rPr>
        <w:t xml:space="preserve"> </w:t>
      </w:r>
      <w:r w:rsidRPr="00FE1E08">
        <w:rPr>
          <w:rFonts w:ascii="Times New Roman" w:hAnsi="Times New Roman" w:cs="Times New Roman"/>
          <w:sz w:val="24"/>
          <w:szCs w:val="24"/>
        </w:rPr>
        <w:t>propisa</w:t>
      </w:r>
      <w:r w:rsidRPr="00FE1E08">
        <w:rPr>
          <w:rFonts w:ascii="Times New Roman" w:hAnsi="Times New Roman" w:cs="Times New Roman"/>
          <w:spacing w:val="19"/>
          <w:sz w:val="24"/>
          <w:szCs w:val="24"/>
        </w:rPr>
        <w:t xml:space="preserve"> </w:t>
      </w:r>
      <w:r w:rsidRPr="00FE1E08">
        <w:rPr>
          <w:rFonts w:ascii="Times New Roman" w:hAnsi="Times New Roman" w:cs="Times New Roman"/>
          <w:sz w:val="24"/>
          <w:szCs w:val="24"/>
        </w:rPr>
        <w:t>pretvoriti</w:t>
      </w:r>
      <w:r w:rsidRPr="00FE1E08">
        <w:rPr>
          <w:rFonts w:ascii="Times New Roman" w:hAnsi="Times New Roman" w:cs="Times New Roman"/>
          <w:spacing w:val="19"/>
          <w:sz w:val="24"/>
          <w:szCs w:val="24"/>
        </w:rPr>
        <w:t xml:space="preserve"> </w:t>
      </w:r>
      <w:r w:rsidRPr="00FE1E08">
        <w:rPr>
          <w:rFonts w:ascii="Times New Roman" w:hAnsi="Times New Roman" w:cs="Times New Roman"/>
          <w:sz w:val="24"/>
          <w:szCs w:val="24"/>
        </w:rPr>
        <w:t>političko</w:t>
      </w:r>
      <w:r w:rsidRPr="00FE1E08">
        <w:rPr>
          <w:rFonts w:ascii="Times New Roman" w:hAnsi="Times New Roman" w:cs="Times New Roman"/>
          <w:spacing w:val="19"/>
          <w:sz w:val="24"/>
          <w:szCs w:val="24"/>
        </w:rPr>
        <w:t xml:space="preserve"> </w:t>
      </w:r>
      <w:r w:rsidRPr="00FE1E08">
        <w:rPr>
          <w:rFonts w:ascii="Times New Roman" w:hAnsi="Times New Roman" w:cs="Times New Roman"/>
          <w:sz w:val="24"/>
          <w:szCs w:val="24"/>
        </w:rPr>
        <w:t>obećanje</w:t>
      </w:r>
      <w:r w:rsidRPr="00FE1E08">
        <w:rPr>
          <w:rFonts w:ascii="Times New Roman" w:hAnsi="Times New Roman" w:cs="Times New Roman"/>
          <w:spacing w:val="17"/>
          <w:sz w:val="24"/>
          <w:szCs w:val="24"/>
        </w:rPr>
        <w:t xml:space="preserve"> </w:t>
      </w:r>
      <w:r w:rsidRPr="00FE1E08">
        <w:rPr>
          <w:rFonts w:ascii="Times New Roman" w:hAnsi="Times New Roman" w:cs="Times New Roman"/>
          <w:spacing w:val="1"/>
          <w:sz w:val="24"/>
          <w:szCs w:val="24"/>
        </w:rPr>
        <w:t>da</w:t>
      </w:r>
      <w:r w:rsidRPr="00FE1E08">
        <w:rPr>
          <w:rFonts w:ascii="Times New Roman" w:hAnsi="Times New Roman" w:cs="Times New Roman"/>
          <w:spacing w:val="18"/>
          <w:sz w:val="24"/>
          <w:szCs w:val="24"/>
        </w:rPr>
        <w:t xml:space="preserve"> </w:t>
      </w:r>
      <w:r w:rsidRPr="00FE1E08">
        <w:rPr>
          <w:rFonts w:ascii="Times New Roman" w:hAnsi="Times New Roman" w:cs="Times New Roman"/>
          <w:spacing w:val="1"/>
          <w:sz w:val="24"/>
          <w:szCs w:val="24"/>
        </w:rPr>
        <w:t>će</w:t>
      </w:r>
      <w:r w:rsidRPr="00FE1E08">
        <w:rPr>
          <w:rFonts w:ascii="Times New Roman" w:hAnsi="Times New Roman" w:cs="Times New Roman"/>
          <w:spacing w:val="18"/>
          <w:sz w:val="24"/>
          <w:szCs w:val="24"/>
        </w:rPr>
        <w:t xml:space="preserve"> </w:t>
      </w:r>
      <w:r w:rsidRPr="00FE1E08">
        <w:rPr>
          <w:rFonts w:ascii="Times New Roman" w:hAnsi="Times New Roman" w:cs="Times New Roman"/>
          <w:sz w:val="24"/>
          <w:szCs w:val="24"/>
        </w:rPr>
        <w:t>Unija</w:t>
      </w:r>
      <w:r w:rsidRPr="00FE1E08">
        <w:rPr>
          <w:rFonts w:ascii="Times New Roman" w:hAnsi="Times New Roman" w:cs="Times New Roman"/>
          <w:spacing w:val="19"/>
          <w:sz w:val="24"/>
          <w:szCs w:val="24"/>
        </w:rPr>
        <w:t xml:space="preserve"> </w:t>
      </w:r>
      <w:r w:rsidRPr="00FE1E08">
        <w:rPr>
          <w:rFonts w:ascii="Times New Roman" w:hAnsi="Times New Roman" w:cs="Times New Roman"/>
          <w:sz w:val="24"/>
          <w:szCs w:val="24"/>
        </w:rPr>
        <w:t>postati klimatski</w:t>
      </w:r>
      <w:r w:rsidRPr="00FE1E08">
        <w:rPr>
          <w:rFonts w:ascii="Times New Roman" w:hAnsi="Times New Roman" w:cs="Times New Roman"/>
          <w:spacing w:val="17"/>
          <w:sz w:val="24"/>
          <w:szCs w:val="24"/>
        </w:rPr>
        <w:t xml:space="preserve"> </w:t>
      </w:r>
      <w:r w:rsidRPr="00FE1E08">
        <w:rPr>
          <w:rFonts w:ascii="Times New Roman" w:hAnsi="Times New Roman" w:cs="Times New Roman"/>
          <w:sz w:val="24"/>
          <w:szCs w:val="24"/>
        </w:rPr>
        <w:t>neutralna</w:t>
      </w:r>
      <w:r w:rsidRPr="00FE1E08">
        <w:rPr>
          <w:rFonts w:ascii="Times New Roman" w:hAnsi="Times New Roman" w:cs="Times New Roman"/>
          <w:spacing w:val="16"/>
          <w:sz w:val="24"/>
          <w:szCs w:val="24"/>
        </w:rPr>
        <w:t xml:space="preserve"> </w:t>
      </w:r>
      <w:r w:rsidRPr="00FE1E08">
        <w:rPr>
          <w:rFonts w:ascii="Times New Roman" w:hAnsi="Times New Roman" w:cs="Times New Roman"/>
          <w:spacing w:val="1"/>
          <w:sz w:val="24"/>
          <w:szCs w:val="24"/>
        </w:rPr>
        <w:t>do</w:t>
      </w:r>
      <w:r w:rsidRPr="00FE1E08">
        <w:rPr>
          <w:rFonts w:ascii="Times New Roman" w:hAnsi="Times New Roman" w:cs="Times New Roman"/>
          <w:spacing w:val="14"/>
          <w:sz w:val="24"/>
          <w:szCs w:val="24"/>
        </w:rPr>
        <w:t xml:space="preserve"> </w:t>
      </w:r>
      <w:r w:rsidRPr="00FE1E08">
        <w:rPr>
          <w:rFonts w:ascii="Times New Roman" w:hAnsi="Times New Roman" w:cs="Times New Roman"/>
          <w:sz w:val="24"/>
          <w:szCs w:val="24"/>
        </w:rPr>
        <w:t>2050.</w:t>
      </w:r>
      <w:r w:rsidRPr="00FE1E08">
        <w:rPr>
          <w:rFonts w:ascii="Times New Roman" w:hAnsi="Times New Roman" w:cs="Times New Roman"/>
          <w:spacing w:val="20"/>
          <w:sz w:val="24"/>
          <w:szCs w:val="24"/>
        </w:rPr>
        <w:t xml:space="preserve"> </w:t>
      </w:r>
      <w:r w:rsidRPr="00FE1E08">
        <w:rPr>
          <w:rFonts w:ascii="Times New Roman" w:hAnsi="Times New Roman" w:cs="Times New Roman"/>
          <w:sz w:val="24"/>
          <w:szCs w:val="24"/>
        </w:rPr>
        <w:t>u</w:t>
      </w:r>
      <w:r w:rsidRPr="00FE1E08">
        <w:rPr>
          <w:rFonts w:ascii="Times New Roman" w:hAnsi="Times New Roman" w:cs="Times New Roman"/>
          <w:spacing w:val="14"/>
          <w:sz w:val="24"/>
          <w:szCs w:val="24"/>
        </w:rPr>
        <w:t xml:space="preserve"> </w:t>
      </w:r>
      <w:r w:rsidRPr="00FE1E08">
        <w:rPr>
          <w:rFonts w:ascii="Times New Roman" w:hAnsi="Times New Roman" w:cs="Times New Roman"/>
          <w:sz w:val="24"/>
          <w:szCs w:val="24"/>
        </w:rPr>
        <w:t>pravnu</w:t>
      </w:r>
      <w:r w:rsidRPr="00FE1E08">
        <w:rPr>
          <w:rFonts w:ascii="Times New Roman" w:hAnsi="Times New Roman" w:cs="Times New Roman"/>
          <w:spacing w:val="17"/>
          <w:sz w:val="24"/>
          <w:szCs w:val="24"/>
        </w:rPr>
        <w:t xml:space="preserve"> </w:t>
      </w:r>
      <w:r w:rsidRPr="00FE1E08">
        <w:rPr>
          <w:rFonts w:ascii="Times New Roman" w:hAnsi="Times New Roman" w:cs="Times New Roman"/>
          <w:sz w:val="24"/>
          <w:szCs w:val="24"/>
        </w:rPr>
        <w:t>obvezu.</w:t>
      </w:r>
      <w:r w:rsidRPr="00FE1E08">
        <w:rPr>
          <w:rFonts w:ascii="Times New Roman" w:hAnsi="Times New Roman" w:cs="Times New Roman"/>
          <w:spacing w:val="14"/>
          <w:sz w:val="24"/>
          <w:szCs w:val="24"/>
        </w:rPr>
        <w:t xml:space="preserve"> </w:t>
      </w:r>
      <w:r w:rsidRPr="00FE1E08">
        <w:rPr>
          <w:rFonts w:ascii="Times New Roman" w:hAnsi="Times New Roman" w:cs="Times New Roman"/>
          <w:sz w:val="24"/>
          <w:szCs w:val="24"/>
        </w:rPr>
        <w:t>Time</w:t>
      </w:r>
      <w:r w:rsidRPr="00FE1E08">
        <w:rPr>
          <w:rFonts w:ascii="Times New Roman" w:hAnsi="Times New Roman" w:cs="Times New Roman"/>
          <w:spacing w:val="15"/>
          <w:sz w:val="24"/>
          <w:szCs w:val="24"/>
        </w:rPr>
        <w:t xml:space="preserve"> </w:t>
      </w:r>
      <w:r w:rsidRPr="00FE1E08">
        <w:rPr>
          <w:rFonts w:ascii="Times New Roman" w:hAnsi="Times New Roman" w:cs="Times New Roman"/>
          <w:spacing w:val="1"/>
          <w:sz w:val="24"/>
          <w:szCs w:val="24"/>
        </w:rPr>
        <w:t>će</w:t>
      </w:r>
      <w:r w:rsidRPr="00FE1E08">
        <w:rPr>
          <w:rFonts w:ascii="Times New Roman" w:hAnsi="Times New Roman" w:cs="Times New Roman"/>
          <w:spacing w:val="13"/>
          <w:sz w:val="24"/>
          <w:szCs w:val="24"/>
        </w:rPr>
        <w:t xml:space="preserve"> </w:t>
      </w:r>
      <w:r w:rsidRPr="00FE1E08">
        <w:rPr>
          <w:rFonts w:ascii="Times New Roman" w:hAnsi="Times New Roman" w:cs="Times New Roman"/>
          <w:spacing w:val="1"/>
          <w:sz w:val="24"/>
          <w:szCs w:val="24"/>
        </w:rPr>
        <w:t>se</w:t>
      </w:r>
      <w:r w:rsidRPr="00FE1E08">
        <w:rPr>
          <w:rFonts w:ascii="Times New Roman" w:hAnsi="Times New Roman" w:cs="Times New Roman"/>
          <w:spacing w:val="13"/>
          <w:sz w:val="24"/>
          <w:szCs w:val="24"/>
        </w:rPr>
        <w:t xml:space="preserve"> </w:t>
      </w:r>
      <w:r w:rsidRPr="00FE1E08">
        <w:rPr>
          <w:rFonts w:ascii="Times New Roman" w:hAnsi="Times New Roman" w:cs="Times New Roman"/>
          <w:sz w:val="24"/>
          <w:szCs w:val="24"/>
        </w:rPr>
        <w:t>europskim</w:t>
      </w:r>
      <w:r w:rsidRPr="00FE1E08">
        <w:rPr>
          <w:rFonts w:ascii="Times New Roman" w:hAnsi="Times New Roman" w:cs="Times New Roman"/>
          <w:spacing w:val="18"/>
          <w:sz w:val="24"/>
          <w:szCs w:val="24"/>
        </w:rPr>
        <w:t xml:space="preserve"> </w:t>
      </w:r>
      <w:r w:rsidRPr="00FE1E08">
        <w:rPr>
          <w:rFonts w:ascii="Times New Roman" w:hAnsi="Times New Roman" w:cs="Times New Roman"/>
          <w:sz w:val="24"/>
          <w:szCs w:val="24"/>
        </w:rPr>
        <w:t>građanima</w:t>
      </w:r>
      <w:r w:rsidRPr="00FE1E08">
        <w:rPr>
          <w:rFonts w:ascii="Times New Roman" w:hAnsi="Times New Roman" w:cs="Times New Roman"/>
          <w:spacing w:val="17"/>
          <w:sz w:val="24"/>
          <w:szCs w:val="24"/>
        </w:rPr>
        <w:t xml:space="preserve"> </w:t>
      </w:r>
      <w:r w:rsidRPr="00FE1E08">
        <w:rPr>
          <w:rFonts w:ascii="Times New Roman" w:hAnsi="Times New Roman" w:cs="Times New Roman"/>
          <w:sz w:val="24"/>
          <w:szCs w:val="24"/>
        </w:rPr>
        <w:t>i</w:t>
      </w:r>
      <w:r w:rsidRPr="00FE1E08">
        <w:rPr>
          <w:rFonts w:ascii="Times New Roman" w:hAnsi="Times New Roman" w:cs="Times New Roman"/>
          <w:spacing w:val="17"/>
          <w:sz w:val="24"/>
          <w:szCs w:val="24"/>
        </w:rPr>
        <w:t xml:space="preserve"> </w:t>
      </w:r>
      <w:r w:rsidRPr="00FE1E08">
        <w:rPr>
          <w:rFonts w:ascii="Times New Roman" w:hAnsi="Times New Roman" w:cs="Times New Roman"/>
          <w:sz w:val="24"/>
          <w:szCs w:val="24"/>
        </w:rPr>
        <w:t>poduzećima pružiti</w:t>
      </w:r>
      <w:r w:rsidRPr="00FE1E08">
        <w:rPr>
          <w:rFonts w:ascii="Times New Roman" w:hAnsi="Times New Roman" w:cs="Times New Roman"/>
          <w:spacing w:val="1"/>
          <w:sz w:val="24"/>
          <w:szCs w:val="24"/>
        </w:rPr>
        <w:t xml:space="preserve"> </w:t>
      </w:r>
      <w:r w:rsidRPr="00FE1E08">
        <w:rPr>
          <w:rFonts w:ascii="Times New Roman" w:hAnsi="Times New Roman" w:cs="Times New Roman"/>
          <w:sz w:val="24"/>
          <w:szCs w:val="24"/>
        </w:rPr>
        <w:t>pravna</w:t>
      </w:r>
      <w:r w:rsidRPr="00FE1E08">
        <w:rPr>
          <w:rFonts w:ascii="Times New Roman" w:hAnsi="Times New Roman" w:cs="Times New Roman"/>
          <w:spacing w:val="1"/>
          <w:sz w:val="24"/>
          <w:szCs w:val="24"/>
        </w:rPr>
        <w:t xml:space="preserve"> </w:t>
      </w:r>
      <w:r w:rsidRPr="00FE1E08">
        <w:rPr>
          <w:rFonts w:ascii="Times New Roman" w:hAnsi="Times New Roman" w:cs="Times New Roman"/>
          <w:sz w:val="24"/>
          <w:szCs w:val="24"/>
        </w:rPr>
        <w:t>sigurnost i</w:t>
      </w:r>
      <w:r w:rsidRPr="00FE1E08">
        <w:rPr>
          <w:rFonts w:ascii="Times New Roman" w:hAnsi="Times New Roman" w:cs="Times New Roman"/>
          <w:spacing w:val="-2"/>
          <w:sz w:val="24"/>
          <w:szCs w:val="24"/>
        </w:rPr>
        <w:t xml:space="preserve"> </w:t>
      </w:r>
      <w:r w:rsidRPr="00FE1E08">
        <w:rPr>
          <w:rFonts w:ascii="Times New Roman" w:hAnsi="Times New Roman" w:cs="Times New Roman"/>
          <w:sz w:val="24"/>
          <w:szCs w:val="24"/>
        </w:rPr>
        <w:t>predvidljivost</w:t>
      </w:r>
      <w:r w:rsidRPr="00FE1E08">
        <w:rPr>
          <w:rFonts w:ascii="Times New Roman" w:hAnsi="Times New Roman" w:cs="Times New Roman"/>
          <w:spacing w:val="-1"/>
          <w:sz w:val="24"/>
          <w:szCs w:val="24"/>
        </w:rPr>
        <w:t xml:space="preserve"> </w:t>
      </w:r>
      <w:r w:rsidRPr="00FE1E08">
        <w:rPr>
          <w:rFonts w:ascii="Times New Roman" w:hAnsi="Times New Roman" w:cs="Times New Roman"/>
          <w:sz w:val="24"/>
          <w:szCs w:val="24"/>
        </w:rPr>
        <w:t>koje</w:t>
      </w:r>
      <w:r w:rsidRPr="00FE1E08">
        <w:rPr>
          <w:rFonts w:ascii="Times New Roman" w:hAnsi="Times New Roman" w:cs="Times New Roman"/>
          <w:spacing w:val="1"/>
          <w:sz w:val="24"/>
          <w:szCs w:val="24"/>
        </w:rPr>
        <w:t xml:space="preserve"> </w:t>
      </w:r>
      <w:r w:rsidRPr="00FE1E08">
        <w:rPr>
          <w:rFonts w:ascii="Times New Roman" w:hAnsi="Times New Roman" w:cs="Times New Roman"/>
          <w:spacing w:val="-1"/>
          <w:sz w:val="24"/>
          <w:szCs w:val="24"/>
        </w:rPr>
        <w:t>su</w:t>
      </w:r>
      <w:r w:rsidRPr="00FE1E08">
        <w:rPr>
          <w:rFonts w:ascii="Times New Roman" w:hAnsi="Times New Roman" w:cs="Times New Roman"/>
          <w:spacing w:val="2"/>
          <w:sz w:val="24"/>
          <w:szCs w:val="24"/>
        </w:rPr>
        <w:t xml:space="preserve"> </w:t>
      </w:r>
      <w:r w:rsidRPr="00FE1E08">
        <w:rPr>
          <w:rFonts w:ascii="Times New Roman" w:hAnsi="Times New Roman" w:cs="Times New Roman"/>
          <w:sz w:val="24"/>
          <w:szCs w:val="24"/>
        </w:rPr>
        <w:t>potrebne</w:t>
      </w:r>
      <w:r w:rsidRPr="00FE1E08">
        <w:rPr>
          <w:rFonts w:ascii="Times New Roman" w:hAnsi="Times New Roman" w:cs="Times New Roman"/>
          <w:spacing w:val="1"/>
          <w:sz w:val="24"/>
          <w:szCs w:val="24"/>
        </w:rPr>
        <w:t xml:space="preserve"> </w:t>
      </w:r>
      <w:r w:rsidRPr="00FE1E08">
        <w:rPr>
          <w:rFonts w:ascii="Times New Roman" w:hAnsi="Times New Roman" w:cs="Times New Roman"/>
          <w:sz w:val="24"/>
          <w:szCs w:val="24"/>
        </w:rPr>
        <w:t>za planiranje</w:t>
      </w:r>
      <w:r w:rsidRPr="00FE1E08">
        <w:rPr>
          <w:rFonts w:ascii="Times New Roman" w:hAnsi="Times New Roman" w:cs="Times New Roman"/>
          <w:spacing w:val="1"/>
          <w:sz w:val="24"/>
          <w:szCs w:val="24"/>
        </w:rPr>
        <w:t xml:space="preserve"> </w:t>
      </w:r>
      <w:r w:rsidRPr="00FE1E08">
        <w:rPr>
          <w:rFonts w:ascii="Times New Roman" w:hAnsi="Times New Roman" w:cs="Times New Roman"/>
          <w:sz w:val="24"/>
          <w:szCs w:val="24"/>
        </w:rPr>
        <w:t>tranzicije.</w:t>
      </w:r>
    </w:p>
    <w:p w14:paraId="72DDF800" w14:textId="77777777" w:rsidR="00907A3B" w:rsidRPr="00FE1E08" w:rsidRDefault="00907A3B" w:rsidP="00907A3B">
      <w:pPr>
        <w:spacing w:after="0" w:line="360" w:lineRule="auto"/>
        <w:jc w:val="both"/>
        <w:rPr>
          <w:rFonts w:ascii="Times New Roman" w:hAnsi="Times New Roman" w:cs="Times New Roman"/>
          <w:sz w:val="24"/>
          <w:szCs w:val="24"/>
        </w:rPr>
      </w:pPr>
      <w:r w:rsidRPr="00FE1E08">
        <w:rPr>
          <w:rFonts w:ascii="Times New Roman" w:hAnsi="Times New Roman" w:cs="Times New Roman"/>
          <w:sz w:val="24"/>
          <w:szCs w:val="24"/>
        </w:rPr>
        <w:t>Trenutačni</w:t>
      </w:r>
      <w:r w:rsidRPr="00FE1E08">
        <w:rPr>
          <w:rFonts w:ascii="Times New Roman" w:hAnsi="Times New Roman" w:cs="Times New Roman"/>
          <w:spacing w:val="15"/>
          <w:sz w:val="24"/>
          <w:szCs w:val="24"/>
        </w:rPr>
        <w:t xml:space="preserve"> </w:t>
      </w:r>
      <w:r w:rsidRPr="00FE1E08">
        <w:rPr>
          <w:rFonts w:ascii="Times New Roman" w:hAnsi="Times New Roman" w:cs="Times New Roman"/>
          <w:sz w:val="24"/>
          <w:szCs w:val="24"/>
        </w:rPr>
        <w:t>cilj</w:t>
      </w:r>
      <w:r w:rsidRPr="00FE1E08">
        <w:rPr>
          <w:rFonts w:ascii="Times New Roman" w:hAnsi="Times New Roman" w:cs="Times New Roman"/>
          <w:spacing w:val="15"/>
          <w:sz w:val="24"/>
          <w:szCs w:val="24"/>
        </w:rPr>
        <w:t xml:space="preserve"> </w:t>
      </w:r>
      <w:r w:rsidRPr="00FE1E08">
        <w:rPr>
          <w:rFonts w:ascii="Times New Roman" w:hAnsi="Times New Roman" w:cs="Times New Roman"/>
          <w:sz w:val="24"/>
          <w:szCs w:val="24"/>
        </w:rPr>
        <w:t>smanjenja</w:t>
      </w:r>
      <w:r w:rsidRPr="00FE1E08">
        <w:rPr>
          <w:rFonts w:ascii="Times New Roman" w:hAnsi="Times New Roman" w:cs="Times New Roman"/>
          <w:spacing w:val="14"/>
          <w:sz w:val="24"/>
          <w:szCs w:val="24"/>
        </w:rPr>
        <w:t xml:space="preserve"> </w:t>
      </w:r>
      <w:r w:rsidRPr="00FE1E08">
        <w:rPr>
          <w:rFonts w:ascii="Times New Roman" w:hAnsi="Times New Roman" w:cs="Times New Roman"/>
          <w:sz w:val="24"/>
          <w:szCs w:val="24"/>
        </w:rPr>
        <w:t>emisija</w:t>
      </w:r>
      <w:r w:rsidRPr="00FE1E08">
        <w:rPr>
          <w:rFonts w:ascii="Times New Roman" w:hAnsi="Times New Roman" w:cs="Times New Roman"/>
          <w:spacing w:val="17"/>
          <w:sz w:val="24"/>
          <w:szCs w:val="24"/>
        </w:rPr>
        <w:t xml:space="preserve"> </w:t>
      </w:r>
      <w:r w:rsidRPr="00FE1E08">
        <w:rPr>
          <w:rFonts w:ascii="Times New Roman" w:hAnsi="Times New Roman" w:cs="Times New Roman"/>
          <w:spacing w:val="-2"/>
          <w:sz w:val="24"/>
          <w:szCs w:val="24"/>
        </w:rPr>
        <w:t>za</w:t>
      </w:r>
      <w:r w:rsidRPr="00FE1E08">
        <w:rPr>
          <w:rFonts w:ascii="Times New Roman" w:hAnsi="Times New Roman" w:cs="Times New Roman"/>
          <w:spacing w:val="18"/>
          <w:sz w:val="24"/>
          <w:szCs w:val="24"/>
        </w:rPr>
        <w:t xml:space="preserve"> </w:t>
      </w:r>
      <w:r w:rsidRPr="00FE1E08">
        <w:rPr>
          <w:rFonts w:ascii="Times New Roman" w:hAnsi="Times New Roman" w:cs="Times New Roman"/>
          <w:sz w:val="24"/>
          <w:szCs w:val="24"/>
        </w:rPr>
        <w:t>2030.</w:t>
      </w:r>
      <w:r w:rsidRPr="00FE1E08">
        <w:rPr>
          <w:rFonts w:ascii="Times New Roman" w:hAnsi="Times New Roman" w:cs="Times New Roman"/>
          <w:spacing w:val="14"/>
          <w:sz w:val="24"/>
          <w:szCs w:val="24"/>
        </w:rPr>
        <w:t xml:space="preserve"> </w:t>
      </w:r>
      <w:r w:rsidRPr="00FE1E08">
        <w:rPr>
          <w:rFonts w:ascii="Times New Roman" w:hAnsi="Times New Roman" w:cs="Times New Roman"/>
          <w:sz w:val="24"/>
          <w:szCs w:val="24"/>
        </w:rPr>
        <w:t>iznosi</w:t>
      </w:r>
      <w:r w:rsidRPr="00FE1E08">
        <w:rPr>
          <w:rFonts w:ascii="Times New Roman" w:hAnsi="Times New Roman" w:cs="Times New Roman"/>
          <w:spacing w:val="15"/>
          <w:sz w:val="24"/>
          <w:szCs w:val="24"/>
        </w:rPr>
        <w:t xml:space="preserve"> </w:t>
      </w:r>
      <w:r w:rsidRPr="00FE1E08">
        <w:rPr>
          <w:rFonts w:ascii="Times New Roman" w:hAnsi="Times New Roman" w:cs="Times New Roman"/>
          <w:spacing w:val="-2"/>
          <w:sz w:val="24"/>
          <w:szCs w:val="24"/>
        </w:rPr>
        <w:t>40</w:t>
      </w:r>
      <w:r w:rsidRPr="00FE1E08">
        <w:rPr>
          <w:rFonts w:ascii="Times New Roman" w:hAnsi="Times New Roman" w:cs="Times New Roman"/>
          <w:spacing w:val="19"/>
          <w:sz w:val="24"/>
          <w:szCs w:val="24"/>
        </w:rPr>
        <w:t xml:space="preserve"> </w:t>
      </w:r>
      <w:r w:rsidRPr="00FE1E08">
        <w:rPr>
          <w:rFonts w:ascii="Times New Roman" w:hAnsi="Times New Roman" w:cs="Times New Roman"/>
          <w:sz w:val="24"/>
          <w:szCs w:val="24"/>
        </w:rPr>
        <w:t>%</w:t>
      </w:r>
      <w:r w:rsidRPr="00FE1E08">
        <w:rPr>
          <w:rFonts w:ascii="Times New Roman" w:hAnsi="Times New Roman" w:cs="Times New Roman"/>
          <w:spacing w:val="15"/>
          <w:sz w:val="24"/>
          <w:szCs w:val="24"/>
        </w:rPr>
        <w:t xml:space="preserve"> </w:t>
      </w:r>
      <w:r w:rsidRPr="00FE1E08">
        <w:rPr>
          <w:rFonts w:ascii="Times New Roman" w:hAnsi="Times New Roman" w:cs="Times New Roman"/>
          <w:sz w:val="24"/>
          <w:szCs w:val="24"/>
        </w:rPr>
        <w:t>u</w:t>
      </w:r>
      <w:r w:rsidRPr="00FE1E08">
        <w:rPr>
          <w:rFonts w:ascii="Times New Roman" w:hAnsi="Times New Roman" w:cs="Times New Roman"/>
          <w:spacing w:val="17"/>
          <w:sz w:val="24"/>
          <w:szCs w:val="24"/>
        </w:rPr>
        <w:t xml:space="preserve"> </w:t>
      </w:r>
      <w:r w:rsidRPr="00FE1E08">
        <w:rPr>
          <w:rFonts w:ascii="Times New Roman" w:hAnsi="Times New Roman" w:cs="Times New Roman"/>
          <w:sz w:val="24"/>
          <w:szCs w:val="24"/>
        </w:rPr>
        <w:t>odnosu</w:t>
      </w:r>
      <w:r w:rsidRPr="00FE1E08">
        <w:rPr>
          <w:rFonts w:ascii="Times New Roman" w:hAnsi="Times New Roman" w:cs="Times New Roman"/>
          <w:spacing w:val="14"/>
          <w:sz w:val="24"/>
          <w:szCs w:val="24"/>
        </w:rPr>
        <w:t xml:space="preserve"> </w:t>
      </w:r>
      <w:r w:rsidRPr="00FE1E08">
        <w:rPr>
          <w:rFonts w:ascii="Times New Roman" w:hAnsi="Times New Roman" w:cs="Times New Roman"/>
          <w:sz w:val="24"/>
          <w:szCs w:val="24"/>
        </w:rPr>
        <w:t>na</w:t>
      </w:r>
      <w:r w:rsidRPr="00FE1E08">
        <w:rPr>
          <w:rFonts w:ascii="Times New Roman" w:hAnsi="Times New Roman" w:cs="Times New Roman"/>
          <w:spacing w:val="17"/>
          <w:sz w:val="24"/>
          <w:szCs w:val="24"/>
        </w:rPr>
        <w:t xml:space="preserve"> </w:t>
      </w:r>
      <w:r w:rsidRPr="00FE1E08">
        <w:rPr>
          <w:rFonts w:ascii="Times New Roman" w:hAnsi="Times New Roman" w:cs="Times New Roman"/>
          <w:sz w:val="24"/>
          <w:szCs w:val="24"/>
        </w:rPr>
        <w:t>razine</w:t>
      </w:r>
      <w:r w:rsidRPr="00FE1E08">
        <w:rPr>
          <w:rFonts w:ascii="Times New Roman" w:hAnsi="Times New Roman" w:cs="Times New Roman"/>
          <w:spacing w:val="14"/>
          <w:sz w:val="24"/>
          <w:szCs w:val="24"/>
        </w:rPr>
        <w:t xml:space="preserve"> </w:t>
      </w:r>
      <w:r w:rsidRPr="00FE1E08">
        <w:rPr>
          <w:rFonts w:ascii="Times New Roman" w:hAnsi="Times New Roman" w:cs="Times New Roman"/>
          <w:spacing w:val="-1"/>
          <w:sz w:val="24"/>
          <w:szCs w:val="24"/>
        </w:rPr>
        <w:t>iz</w:t>
      </w:r>
      <w:r w:rsidRPr="00FE1E08">
        <w:rPr>
          <w:rFonts w:ascii="Times New Roman" w:hAnsi="Times New Roman" w:cs="Times New Roman"/>
          <w:spacing w:val="18"/>
          <w:sz w:val="24"/>
          <w:szCs w:val="24"/>
        </w:rPr>
        <w:t xml:space="preserve"> </w:t>
      </w:r>
      <w:r w:rsidRPr="00FE1E08">
        <w:rPr>
          <w:rFonts w:ascii="Times New Roman" w:hAnsi="Times New Roman" w:cs="Times New Roman"/>
          <w:sz w:val="24"/>
          <w:szCs w:val="24"/>
        </w:rPr>
        <w:t>1990.</w:t>
      </w:r>
      <w:r w:rsidRPr="00FE1E08">
        <w:rPr>
          <w:rFonts w:ascii="Times New Roman" w:hAnsi="Times New Roman" w:cs="Times New Roman"/>
          <w:spacing w:val="17"/>
          <w:sz w:val="24"/>
          <w:szCs w:val="24"/>
        </w:rPr>
        <w:t xml:space="preserve"> </w:t>
      </w:r>
      <w:r w:rsidRPr="00FE1E08">
        <w:rPr>
          <w:rFonts w:ascii="Times New Roman" w:hAnsi="Times New Roman" w:cs="Times New Roman"/>
          <w:sz w:val="24"/>
          <w:szCs w:val="24"/>
        </w:rPr>
        <w:t>Komisija</w:t>
      </w:r>
      <w:r w:rsidRPr="00FE1E08">
        <w:rPr>
          <w:rFonts w:ascii="Times New Roman" w:hAnsi="Times New Roman" w:cs="Times New Roman"/>
          <w:spacing w:val="17"/>
          <w:sz w:val="24"/>
          <w:szCs w:val="24"/>
        </w:rPr>
        <w:t xml:space="preserve"> </w:t>
      </w:r>
      <w:r w:rsidRPr="00FE1E08">
        <w:rPr>
          <w:rFonts w:ascii="Times New Roman" w:hAnsi="Times New Roman" w:cs="Times New Roman"/>
          <w:spacing w:val="-1"/>
          <w:sz w:val="24"/>
          <w:szCs w:val="24"/>
        </w:rPr>
        <w:t xml:space="preserve">je </w:t>
      </w:r>
      <w:r w:rsidRPr="00FE1E08">
        <w:rPr>
          <w:rFonts w:ascii="Times New Roman" w:hAnsi="Times New Roman" w:cs="Times New Roman"/>
          <w:sz w:val="24"/>
          <w:szCs w:val="24"/>
        </w:rPr>
        <w:t>nedavno</w:t>
      </w:r>
      <w:r w:rsidRPr="00FE1E08">
        <w:rPr>
          <w:rFonts w:ascii="Times New Roman" w:hAnsi="Times New Roman" w:cs="Times New Roman"/>
          <w:spacing w:val="5"/>
          <w:sz w:val="24"/>
          <w:szCs w:val="24"/>
        </w:rPr>
        <w:t xml:space="preserve"> </w:t>
      </w:r>
      <w:r w:rsidRPr="00FE1E08">
        <w:rPr>
          <w:rFonts w:ascii="Times New Roman" w:hAnsi="Times New Roman" w:cs="Times New Roman"/>
          <w:sz w:val="24"/>
          <w:szCs w:val="24"/>
        </w:rPr>
        <w:t>u</w:t>
      </w:r>
      <w:r w:rsidRPr="00FE1E08">
        <w:rPr>
          <w:rFonts w:ascii="Times New Roman" w:hAnsi="Times New Roman" w:cs="Times New Roman"/>
          <w:spacing w:val="5"/>
          <w:sz w:val="24"/>
          <w:szCs w:val="24"/>
        </w:rPr>
        <w:t xml:space="preserve"> </w:t>
      </w:r>
      <w:r w:rsidRPr="00FE1E08">
        <w:rPr>
          <w:rFonts w:ascii="Times New Roman" w:hAnsi="Times New Roman" w:cs="Times New Roman"/>
          <w:spacing w:val="1"/>
          <w:sz w:val="24"/>
          <w:szCs w:val="24"/>
        </w:rPr>
        <w:t>izmi</w:t>
      </w:r>
      <w:r w:rsidRPr="00FE1E08">
        <w:rPr>
          <w:rFonts w:ascii="Times New Roman" w:hAnsi="Times New Roman" w:cs="Times New Roman"/>
          <w:sz w:val="24"/>
          <w:szCs w:val="24"/>
        </w:rPr>
        <w:t>jenjenom</w:t>
      </w:r>
      <w:r w:rsidRPr="00FE1E08">
        <w:rPr>
          <w:rFonts w:ascii="Times New Roman" w:hAnsi="Times New Roman" w:cs="Times New Roman"/>
          <w:spacing w:val="4"/>
          <w:sz w:val="24"/>
          <w:szCs w:val="24"/>
        </w:rPr>
        <w:t xml:space="preserve"> </w:t>
      </w:r>
      <w:r w:rsidRPr="00FE1E08">
        <w:rPr>
          <w:rFonts w:ascii="Times New Roman" w:hAnsi="Times New Roman" w:cs="Times New Roman"/>
          <w:sz w:val="24"/>
          <w:szCs w:val="24"/>
        </w:rPr>
        <w:t>prijedlogu</w:t>
      </w:r>
      <w:r w:rsidRPr="00FE1E08">
        <w:rPr>
          <w:rFonts w:ascii="Times New Roman" w:hAnsi="Times New Roman" w:cs="Times New Roman"/>
          <w:spacing w:val="4"/>
          <w:sz w:val="24"/>
          <w:szCs w:val="24"/>
        </w:rPr>
        <w:t xml:space="preserve"> </w:t>
      </w:r>
      <w:r w:rsidRPr="00FE1E08">
        <w:rPr>
          <w:rFonts w:ascii="Times New Roman" w:hAnsi="Times New Roman" w:cs="Times New Roman"/>
          <w:sz w:val="24"/>
          <w:szCs w:val="24"/>
        </w:rPr>
        <w:t>europskog</w:t>
      </w:r>
      <w:r w:rsidRPr="00FE1E08">
        <w:rPr>
          <w:rFonts w:ascii="Times New Roman" w:hAnsi="Times New Roman" w:cs="Times New Roman"/>
          <w:spacing w:val="3"/>
          <w:sz w:val="24"/>
          <w:szCs w:val="24"/>
        </w:rPr>
        <w:t xml:space="preserve"> </w:t>
      </w:r>
      <w:r w:rsidRPr="00FE1E08">
        <w:rPr>
          <w:rFonts w:ascii="Times New Roman" w:hAnsi="Times New Roman" w:cs="Times New Roman"/>
          <w:sz w:val="24"/>
          <w:szCs w:val="24"/>
        </w:rPr>
        <w:t>propisa</w:t>
      </w:r>
      <w:r w:rsidRPr="00FE1E08">
        <w:rPr>
          <w:rFonts w:ascii="Times New Roman" w:hAnsi="Times New Roman" w:cs="Times New Roman"/>
          <w:spacing w:val="4"/>
          <w:sz w:val="24"/>
          <w:szCs w:val="24"/>
        </w:rPr>
        <w:t xml:space="preserve"> </w:t>
      </w:r>
      <w:r w:rsidRPr="00FE1E08">
        <w:rPr>
          <w:rFonts w:ascii="Times New Roman" w:hAnsi="Times New Roman" w:cs="Times New Roman"/>
          <w:sz w:val="24"/>
          <w:szCs w:val="24"/>
        </w:rPr>
        <w:t>o</w:t>
      </w:r>
      <w:r w:rsidRPr="00FE1E08">
        <w:rPr>
          <w:rFonts w:ascii="Times New Roman" w:hAnsi="Times New Roman" w:cs="Times New Roman"/>
          <w:spacing w:val="5"/>
          <w:sz w:val="24"/>
          <w:szCs w:val="24"/>
        </w:rPr>
        <w:t xml:space="preserve"> </w:t>
      </w:r>
      <w:r w:rsidRPr="00FE1E08">
        <w:rPr>
          <w:rFonts w:ascii="Times New Roman" w:hAnsi="Times New Roman" w:cs="Times New Roman"/>
          <w:sz w:val="24"/>
          <w:szCs w:val="24"/>
        </w:rPr>
        <w:t>klimi</w:t>
      </w:r>
      <w:r w:rsidRPr="00FE1E08">
        <w:rPr>
          <w:rFonts w:ascii="Times New Roman" w:hAnsi="Times New Roman" w:cs="Times New Roman"/>
          <w:spacing w:val="6"/>
          <w:sz w:val="24"/>
          <w:szCs w:val="24"/>
        </w:rPr>
        <w:t xml:space="preserve"> </w:t>
      </w:r>
      <w:r w:rsidRPr="00FE1E08">
        <w:rPr>
          <w:rFonts w:ascii="Times New Roman" w:hAnsi="Times New Roman" w:cs="Times New Roman"/>
          <w:sz w:val="24"/>
          <w:szCs w:val="24"/>
        </w:rPr>
        <w:t>predložila</w:t>
      </w:r>
      <w:r w:rsidRPr="00FE1E08">
        <w:rPr>
          <w:rFonts w:ascii="Times New Roman" w:hAnsi="Times New Roman" w:cs="Times New Roman"/>
          <w:spacing w:val="5"/>
          <w:sz w:val="24"/>
          <w:szCs w:val="24"/>
        </w:rPr>
        <w:t xml:space="preserve"> </w:t>
      </w:r>
      <w:r w:rsidRPr="00FE1E08">
        <w:rPr>
          <w:rFonts w:ascii="Times New Roman" w:hAnsi="Times New Roman" w:cs="Times New Roman"/>
          <w:spacing w:val="1"/>
          <w:sz w:val="24"/>
          <w:szCs w:val="24"/>
        </w:rPr>
        <w:t>da</w:t>
      </w:r>
      <w:r w:rsidRPr="00FE1E08">
        <w:rPr>
          <w:rFonts w:ascii="Times New Roman" w:hAnsi="Times New Roman" w:cs="Times New Roman"/>
          <w:spacing w:val="2"/>
          <w:sz w:val="24"/>
          <w:szCs w:val="24"/>
        </w:rPr>
        <w:t xml:space="preserve"> </w:t>
      </w:r>
      <w:r w:rsidRPr="00FE1E08">
        <w:rPr>
          <w:rFonts w:ascii="Times New Roman" w:hAnsi="Times New Roman" w:cs="Times New Roman"/>
          <w:spacing w:val="1"/>
          <w:sz w:val="24"/>
          <w:szCs w:val="24"/>
        </w:rPr>
        <w:t>se</w:t>
      </w:r>
      <w:r w:rsidRPr="00FE1E08">
        <w:rPr>
          <w:rFonts w:ascii="Times New Roman" w:hAnsi="Times New Roman" w:cs="Times New Roman"/>
          <w:spacing w:val="3"/>
          <w:sz w:val="24"/>
          <w:szCs w:val="24"/>
        </w:rPr>
        <w:t xml:space="preserve"> </w:t>
      </w:r>
      <w:r w:rsidRPr="00FE1E08">
        <w:rPr>
          <w:rFonts w:ascii="Times New Roman" w:hAnsi="Times New Roman" w:cs="Times New Roman"/>
          <w:sz w:val="24"/>
          <w:szCs w:val="24"/>
        </w:rPr>
        <w:t>taj</w:t>
      </w:r>
      <w:r w:rsidRPr="00FE1E08">
        <w:rPr>
          <w:rFonts w:ascii="Times New Roman" w:hAnsi="Times New Roman" w:cs="Times New Roman"/>
          <w:spacing w:val="3"/>
          <w:sz w:val="24"/>
          <w:szCs w:val="24"/>
        </w:rPr>
        <w:t xml:space="preserve"> </w:t>
      </w:r>
      <w:r w:rsidRPr="00FE1E08">
        <w:rPr>
          <w:rFonts w:ascii="Times New Roman" w:hAnsi="Times New Roman" w:cs="Times New Roman"/>
          <w:spacing w:val="1"/>
          <w:sz w:val="24"/>
          <w:szCs w:val="24"/>
        </w:rPr>
        <w:t>cilj</w:t>
      </w:r>
      <w:r w:rsidRPr="00FE1E08">
        <w:rPr>
          <w:rFonts w:ascii="Times New Roman" w:hAnsi="Times New Roman" w:cs="Times New Roman"/>
          <w:spacing w:val="3"/>
          <w:sz w:val="24"/>
          <w:szCs w:val="24"/>
        </w:rPr>
        <w:t xml:space="preserve"> </w:t>
      </w:r>
      <w:r w:rsidRPr="00FE1E08">
        <w:rPr>
          <w:rFonts w:ascii="Times New Roman" w:hAnsi="Times New Roman" w:cs="Times New Roman"/>
          <w:sz w:val="24"/>
          <w:szCs w:val="24"/>
        </w:rPr>
        <w:t>poveća</w:t>
      </w:r>
      <w:r w:rsidRPr="00FE1E08">
        <w:rPr>
          <w:rFonts w:ascii="Times New Roman" w:hAnsi="Times New Roman" w:cs="Times New Roman"/>
          <w:spacing w:val="5"/>
          <w:sz w:val="24"/>
          <w:szCs w:val="24"/>
        </w:rPr>
        <w:t xml:space="preserve"> </w:t>
      </w:r>
      <w:r w:rsidRPr="00FE1E08">
        <w:rPr>
          <w:rFonts w:ascii="Times New Roman" w:hAnsi="Times New Roman" w:cs="Times New Roman"/>
          <w:sz w:val="24"/>
          <w:szCs w:val="24"/>
        </w:rPr>
        <w:t>na “najmanje</w:t>
      </w:r>
      <w:r w:rsidRPr="00FE1E08">
        <w:rPr>
          <w:rFonts w:ascii="Times New Roman" w:hAnsi="Times New Roman" w:cs="Times New Roman"/>
          <w:spacing w:val="21"/>
          <w:sz w:val="24"/>
          <w:szCs w:val="24"/>
        </w:rPr>
        <w:t xml:space="preserve"> </w:t>
      </w:r>
      <w:r w:rsidRPr="00FE1E08">
        <w:rPr>
          <w:rFonts w:ascii="Times New Roman" w:hAnsi="Times New Roman" w:cs="Times New Roman"/>
          <w:spacing w:val="1"/>
          <w:sz w:val="24"/>
          <w:szCs w:val="24"/>
        </w:rPr>
        <w:t>55</w:t>
      </w:r>
      <w:r w:rsidRPr="00FE1E08">
        <w:rPr>
          <w:rFonts w:ascii="Times New Roman" w:hAnsi="Times New Roman" w:cs="Times New Roman"/>
          <w:spacing w:val="21"/>
          <w:sz w:val="24"/>
          <w:szCs w:val="24"/>
        </w:rPr>
        <w:t xml:space="preserve"> </w:t>
      </w:r>
      <w:r w:rsidRPr="00FE1E08">
        <w:rPr>
          <w:rFonts w:ascii="Times New Roman" w:hAnsi="Times New Roman" w:cs="Times New Roman"/>
          <w:sz w:val="24"/>
          <w:szCs w:val="24"/>
        </w:rPr>
        <w:t>%”.</w:t>
      </w:r>
      <w:r w:rsidRPr="00FE1E08">
        <w:rPr>
          <w:rFonts w:ascii="Times New Roman" w:hAnsi="Times New Roman" w:cs="Times New Roman"/>
          <w:spacing w:val="22"/>
          <w:sz w:val="24"/>
          <w:szCs w:val="24"/>
        </w:rPr>
        <w:t xml:space="preserve"> </w:t>
      </w:r>
      <w:r w:rsidRPr="00FE1E08">
        <w:rPr>
          <w:rFonts w:ascii="Times New Roman" w:hAnsi="Times New Roman" w:cs="Times New Roman"/>
          <w:sz w:val="24"/>
          <w:szCs w:val="24"/>
        </w:rPr>
        <w:t>Parlament</w:t>
      </w:r>
      <w:r w:rsidRPr="00FE1E08">
        <w:rPr>
          <w:rFonts w:ascii="Times New Roman" w:hAnsi="Times New Roman" w:cs="Times New Roman"/>
          <w:spacing w:val="20"/>
          <w:sz w:val="24"/>
          <w:szCs w:val="24"/>
        </w:rPr>
        <w:t xml:space="preserve"> </w:t>
      </w:r>
      <w:r w:rsidRPr="00FE1E08">
        <w:rPr>
          <w:rFonts w:ascii="Times New Roman" w:hAnsi="Times New Roman" w:cs="Times New Roman"/>
          <w:spacing w:val="-1"/>
          <w:sz w:val="24"/>
          <w:szCs w:val="24"/>
        </w:rPr>
        <w:t>je</w:t>
      </w:r>
      <w:r w:rsidRPr="00FE1E08">
        <w:rPr>
          <w:rFonts w:ascii="Times New Roman" w:hAnsi="Times New Roman" w:cs="Times New Roman"/>
          <w:spacing w:val="22"/>
          <w:sz w:val="24"/>
          <w:szCs w:val="24"/>
        </w:rPr>
        <w:t xml:space="preserve"> </w:t>
      </w:r>
      <w:r w:rsidRPr="00FE1E08">
        <w:rPr>
          <w:rFonts w:ascii="Times New Roman" w:hAnsi="Times New Roman" w:cs="Times New Roman"/>
          <w:spacing w:val="1"/>
          <w:sz w:val="24"/>
          <w:szCs w:val="24"/>
        </w:rPr>
        <w:t>zatražio</w:t>
      </w:r>
      <w:r w:rsidRPr="00FE1E08">
        <w:rPr>
          <w:rFonts w:ascii="Times New Roman" w:hAnsi="Times New Roman" w:cs="Times New Roman"/>
          <w:spacing w:val="21"/>
          <w:sz w:val="24"/>
          <w:szCs w:val="24"/>
        </w:rPr>
        <w:t xml:space="preserve"> </w:t>
      </w:r>
      <w:r w:rsidRPr="00FE1E08">
        <w:rPr>
          <w:rFonts w:ascii="Times New Roman" w:hAnsi="Times New Roman" w:cs="Times New Roman"/>
          <w:sz w:val="24"/>
          <w:szCs w:val="24"/>
        </w:rPr>
        <w:t>ambiciozniji</w:t>
      </w:r>
      <w:r w:rsidRPr="00FE1E08">
        <w:rPr>
          <w:rFonts w:ascii="Times New Roman" w:hAnsi="Times New Roman" w:cs="Times New Roman"/>
          <w:spacing w:val="22"/>
          <w:sz w:val="24"/>
          <w:szCs w:val="24"/>
        </w:rPr>
        <w:t xml:space="preserve"> </w:t>
      </w:r>
      <w:r w:rsidRPr="00FE1E08">
        <w:rPr>
          <w:rFonts w:ascii="Times New Roman" w:hAnsi="Times New Roman" w:cs="Times New Roman"/>
          <w:spacing w:val="1"/>
          <w:sz w:val="24"/>
          <w:szCs w:val="24"/>
        </w:rPr>
        <w:t>cilj</w:t>
      </w:r>
      <w:r w:rsidRPr="00FE1E08">
        <w:rPr>
          <w:rFonts w:ascii="Times New Roman" w:hAnsi="Times New Roman" w:cs="Times New Roman"/>
          <w:spacing w:val="19"/>
          <w:sz w:val="24"/>
          <w:szCs w:val="24"/>
        </w:rPr>
        <w:t xml:space="preserve"> </w:t>
      </w:r>
      <w:r w:rsidRPr="00FE1E08">
        <w:rPr>
          <w:rFonts w:ascii="Times New Roman" w:hAnsi="Times New Roman" w:cs="Times New Roman"/>
          <w:sz w:val="24"/>
          <w:szCs w:val="24"/>
        </w:rPr>
        <w:t>od</w:t>
      </w:r>
      <w:r w:rsidRPr="00FE1E08">
        <w:rPr>
          <w:rFonts w:ascii="Times New Roman" w:hAnsi="Times New Roman" w:cs="Times New Roman"/>
          <w:spacing w:val="21"/>
          <w:sz w:val="24"/>
          <w:szCs w:val="24"/>
        </w:rPr>
        <w:t xml:space="preserve"> </w:t>
      </w:r>
      <w:r w:rsidRPr="00FE1E08">
        <w:rPr>
          <w:rFonts w:ascii="Times New Roman" w:hAnsi="Times New Roman" w:cs="Times New Roman"/>
          <w:spacing w:val="1"/>
          <w:sz w:val="24"/>
          <w:szCs w:val="24"/>
        </w:rPr>
        <w:t>60</w:t>
      </w:r>
      <w:r w:rsidRPr="00FE1E08">
        <w:rPr>
          <w:rFonts w:ascii="Times New Roman" w:hAnsi="Times New Roman" w:cs="Times New Roman"/>
          <w:spacing w:val="21"/>
          <w:sz w:val="24"/>
          <w:szCs w:val="24"/>
        </w:rPr>
        <w:t xml:space="preserve"> </w:t>
      </w:r>
      <w:r w:rsidRPr="00FE1E08">
        <w:rPr>
          <w:rFonts w:ascii="Times New Roman" w:hAnsi="Times New Roman" w:cs="Times New Roman"/>
          <w:spacing w:val="-1"/>
          <w:sz w:val="24"/>
          <w:szCs w:val="24"/>
        </w:rPr>
        <w:t>%,</w:t>
      </w:r>
      <w:r w:rsidRPr="00FE1E08">
        <w:rPr>
          <w:rFonts w:ascii="Times New Roman" w:hAnsi="Times New Roman" w:cs="Times New Roman"/>
          <w:spacing w:val="23"/>
          <w:sz w:val="24"/>
          <w:szCs w:val="24"/>
        </w:rPr>
        <w:t xml:space="preserve"> </w:t>
      </w:r>
      <w:r w:rsidRPr="00FE1E08">
        <w:rPr>
          <w:rFonts w:ascii="Times New Roman" w:hAnsi="Times New Roman" w:cs="Times New Roman"/>
          <w:sz w:val="24"/>
          <w:szCs w:val="24"/>
        </w:rPr>
        <w:t>dodajući</w:t>
      </w:r>
      <w:r w:rsidRPr="00FE1E08">
        <w:rPr>
          <w:rFonts w:ascii="Times New Roman" w:hAnsi="Times New Roman" w:cs="Times New Roman"/>
          <w:spacing w:val="19"/>
          <w:sz w:val="24"/>
          <w:szCs w:val="24"/>
        </w:rPr>
        <w:t xml:space="preserve"> </w:t>
      </w:r>
      <w:r w:rsidRPr="00FE1E08">
        <w:rPr>
          <w:rFonts w:ascii="Times New Roman" w:hAnsi="Times New Roman" w:cs="Times New Roman"/>
          <w:spacing w:val="1"/>
          <w:sz w:val="24"/>
          <w:szCs w:val="24"/>
        </w:rPr>
        <w:t>da</w:t>
      </w:r>
      <w:r w:rsidRPr="00FE1E08">
        <w:rPr>
          <w:rFonts w:ascii="Times New Roman" w:hAnsi="Times New Roman" w:cs="Times New Roman"/>
          <w:spacing w:val="21"/>
          <w:sz w:val="24"/>
          <w:szCs w:val="24"/>
        </w:rPr>
        <w:t xml:space="preserve"> </w:t>
      </w:r>
      <w:r w:rsidRPr="00FE1E08">
        <w:rPr>
          <w:rFonts w:ascii="Times New Roman" w:hAnsi="Times New Roman" w:cs="Times New Roman"/>
          <w:spacing w:val="-1"/>
          <w:sz w:val="24"/>
          <w:szCs w:val="24"/>
        </w:rPr>
        <w:t>bi</w:t>
      </w:r>
      <w:r w:rsidRPr="00FE1E08">
        <w:rPr>
          <w:rFonts w:ascii="Times New Roman" w:hAnsi="Times New Roman" w:cs="Times New Roman"/>
          <w:spacing w:val="23"/>
          <w:sz w:val="24"/>
          <w:szCs w:val="24"/>
        </w:rPr>
        <w:t xml:space="preserve"> </w:t>
      </w:r>
      <w:r w:rsidRPr="00FE1E08">
        <w:rPr>
          <w:rFonts w:ascii="Times New Roman" w:hAnsi="Times New Roman" w:cs="Times New Roman"/>
          <w:spacing w:val="1"/>
          <w:sz w:val="24"/>
          <w:szCs w:val="24"/>
        </w:rPr>
        <w:t>se</w:t>
      </w:r>
      <w:r w:rsidRPr="00FE1E08">
        <w:rPr>
          <w:rFonts w:ascii="Times New Roman" w:hAnsi="Times New Roman" w:cs="Times New Roman"/>
          <w:spacing w:val="20"/>
          <w:sz w:val="24"/>
          <w:szCs w:val="24"/>
        </w:rPr>
        <w:t xml:space="preserve"> </w:t>
      </w:r>
      <w:r w:rsidRPr="00FE1E08">
        <w:rPr>
          <w:rFonts w:ascii="Times New Roman" w:hAnsi="Times New Roman" w:cs="Times New Roman"/>
          <w:sz w:val="24"/>
          <w:szCs w:val="24"/>
        </w:rPr>
        <w:t>nacionalni ciljevi trebali</w:t>
      </w:r>
      <w:r w:rsidRPr="00FE1E08">
        <w:rPr>
          <w:rFonts w:ascii="Times New Roman" w:hAnsi="Times New Roman" w:cs="Times New Roman"/>
          <w:spacing w:val="1"/>
          <w:sz w:val="24"/>
          <w:szCs w:val="24"/>
        </w:rPr>
        <w:t xml:space="preserve"> </w:t>
      </w:r>
      <w:r w:rsidRPr="00FE1E08">
        <w:rPr>
          <w:rFonts w:ascii="Times New Roman" w:hAnsi="Times New Roman" w:cs="Times New Roman"/>
          <w:sz w:val="24"/>
          <w:szCs w:val="24"/>
        </w:rPr>
        <w:t>povećavati</w:t>
      </w:r>
      <w:r w:rsidRPr="00FE1E08">
        <w:rPr>
          <w:rFonts w:ascii="Times New Roman" w:hAnsi="Times New Roman" w:cs="Times New Roman"/>
          <w:spacing w:val="-1"/>
          <w:sz w:val="24"/>
          <w:szCs w:val="24"/>
        </w:rPr>
        <w:t xml:space="preserve"> </w:t>
      </w:r>
      <w:r w:rsidRPr="00FE1E08">
        <w:rPr>
          <w:rFonts w:ascii="Times New Roman" w:hAnsi="Times New Roman" w:cs="Times New Roman"/>
          <w:sz w:val="24"/>
          <w:szCs w:val="24"/>
        </w:rPr>
        <w:t>na</w:t>
      </w:r>
      <w:r w:rsidRPr="00FE1E08">
        <w:rPr>
          <w:rFonts w:ascii="Times New Roman" w:hAnsi="Times New Roman" w:cs="Times New Roman"/>
          <w:spacing w:val="1"/>
          <w:sz w:val="24"/>
          <w:szCs w:val="24"/>
        </w:rPr>
        <w:t xml:space="preserve"> </w:t>
      </w:r>
      <w:r w:rsidRPr="00FE1E08">
        <w:rPr>
          <w:rFonts w:ascii="Times New Roman" w:hAnsi="Times New Roman" w:cs="Times New Roman"/>
          <w:sz w:val="24"/>
          <w:szCs w:val="24"/>
        </w:rPr>
        <w:t>financijski</w:t>
      </w:r>
      <w:r w:rsidRPr="00FE1E08">
        <w:rPr>
          <w:rFonts w:ascii="Times New Roman" w:hAnsi="Times New Roman" w:cs="Times New Roman"/>
          <w:spacing w:val="-2"/>
          <w:sz w:val="24"/>
          <w:szCs w:val="24"/>
        </w:rPr>
        <w:t xml:space="preserve"> </w:t>
      </w:r>
      <w:r w:rsidRPr="00FE1E08">
        <w:rPr>
          <w:rFonts w:ascii="Times New Roman" w:hAnsi="Times New Roman" w:cs="Times New Roman"/>
          <w:sz w:val="24"/>
          <w:szCs w:val="24"/>
        </w:rPr>
        <w:t>učinkovit</w:t>
      </w:r>
      <w:r w:rsidRPr="00FE1E08">
        <w:rPr>
          <w:rFonts w:ascii="Times New Roman" w:hAnsi="Times New Roman" w:cs="Times New Roman"/>
          <w:spacing w:val="-1"/>
          <w:sz w:val="24"/>
          <w:szCs w:val="24"/>
        </w:rPr>
        <w:t xml:space="preserve"> </w:t>
      </w:r>
      <w:r w:rsidRPr="00FE1E08">
        <w:rPr>
          <w:rFonts w:ascii="Times New Roman" w:hAnsi="Times New Roman" w:cs="Times New Roman"/>
          <w:sz w:val="24"/>
          <w:szCs w:val="24"/>
        </w:rPr>
        <w:t>i</w:t>
      </w:r>
      <w:r w:rsidRPr="00FE1E08">
        <w:rPr>
          <w:rFonts w:ascii="Times New Roman" w:hAnsi="Times New Roman" w:cs="Times New Roman"/>
          <w:spacing w:val="-2"/>
          <w:sz w:val="24"/>
          <w:szCs w:val="24"/>
        </w:rPr>
        <w:t xml:space="preserve"> </w:t>
      </w:r>
      <w:r w:rsidRPr="00FE1E08">
        <w:rPr>
          <w:rFonts w:ascii="Times New Roman" w:hAnsi="Times New Roman" w:cs="Times New Roman"/>
          <w:sz w:val="24"/>
          <w:szCs w:val="24"/>
        </w:rPr>
        <w:t>prihvatljiv</w:t>
      </w:r>
      <w:r w:rsidRPr="00FE1E08">
        <w:rPr>
          <w:rFonts w:ascii="Times New Roman" w:hAnsi="Times New Roman" w:cs="Times New Roman"/>
          <w:spacing w:val="-1"/>
          <w:sz w:val="24"/>
          <w:szCs w:val="24"/>
        </w:rPr>
        <w:t xml:space="preserve"> </w:t>
      </w:r>
      <w:r w:rsidRPr="00FE1E08">
        <w:rPr>
          <w:rFonts w:ascii="Times New Roman" w:hAnsi="Times New Roman" w:cs="Times New Roman"/>
          <w:sz w:val="24"/>
          <w:szCs w:val="24"/>
        </w:rPr>
        <w:t>način.</w:t>
      </w:r>
    </w:p>
    <w:p w14:paraId="48800EB0" w14:textId="77777777" w:rsidR="00907A3B" w:rsidRPr="00FE1E08" w:rsidRDefault="00907A3B" w:rsidP="00907A3B">
      <w:pPr>
        <w:spacing w:after="0" w:line="360" w:lineRule="auto"/>
        <w:jc w:val="both"/>
        <w:rPr>
          <w:rFonts w:ascii="Times New Roman" w:hAnsi="Times New Roman" w:cs="Times New Roman"/>
          <w:sz w:val="24"/>
          <w:szCs w:val="24"/>
        </w:rPr>
      </w:pPr>
      <w:r w:rsidRPr="00FE1E08">
        <w:rPr>
          <w:rFonts w:ascii="Times New Roman" w:hAnsi="Times New Roman" w:cs="Times New Roman"/>
          <w:sz w:val="24"/>
          <w:szCs w:val="24"/>
        </w:rPr>
        <w:lastRenderedPageBreak/>
        <w:t>Parlament</w:t>
      </w:r>
      <w:r w:rsidRPr="00FE1E08">
        <w:rPr>
          <w:rFonts w:ascii="Times New Roman" w:hAnsi="Times New Roman" w:cs="Times New Roman"/>
          <w:spacing w:val="87"/>
          <w:sz w:val="24"/>
          <w:szCs w:val="24"/>
        </w:rPr>
        <w:t xml:space="preserve"> </w:t>
      </w:r>
      <w:r w:rsidRPr="00FE1E08">
        <w:rPr>
          <w:rFonts w:ascii="Times New Roman" w:hAnsi="Times New Roman" w:cs="Times New Roman"/>
          <w:sz w:val="24"/>
          <w:szCs w:val="24"/>
        </w:rPr>
        <w:t>nadalje</w:t>
      </w:r>
      <w:r w:rsidRPr="00FE1E08">
        <w:rPr>
          <w:rFonts w:ascii="Times New Roman" w:hAnsi="Times New Roman" w:cs="Times New Roman"/>
          <w:spacing w:val="88"/>
          <w:sz w:val="24"/>
          <w:szCs w:val="24"/>
        </w:rPr>
        <w:t xml:space="preserve"> </w:t>
      </w:r>
      <w:r w:rsidRPr="00FE1E08">
        <w:rPr>
          <w:rFonts w:ascii="Times New Roman" w:hAnsi="Times New Roman" w:cs="Times New Roman"/>
          <w:spacing w:val="1"/>
          <w:sz w:val="24"/>
          <w:szCs w:val="24"/>
        </w:rPr>
        <w:t>može</w:t>
      </w:r>
      <w:r w:rsidRPr="00FE1E08">
        <w:rPr>
          <w:rFonts w:ascii="Times New Roman" w:hAnsi="Times New Roman" w:cs="Times New Roman"/>
          <w:spacing w:val="85"/>
          <w:sz w:val="24"/>
          <w:szCs w:val="24"/>
        </w:rPr>
        <w:t xml:space="preserve"> </w:t>
      </w:r>
      <w:r w:rsidRPr="00FE1E08">
        <w:rPr>
          <w:rFonts w:ascii="Times New Roman" w:hAnsi="Times New Roman" w:cs="Times New Roman"/>
          <w:sz w:val="24"/>
          <w:szCs w:val="24"/>
        </w:rPr>
        <w:t>započeti</w:t>
      </w:r>
      <w:r w:rsidRPr="00FE1E08">
        <w:rPr>
          <w:rFonts w:ascii="Times New Roman" w:hAnsi="Times New Roman" w:cs="Times New Roman"/>
          <w:spacing w:val="89"/>
          <w:sz w:val="24"/>
          <w:szCs w:val="24"/>
        </w:rPr>
        <w:t xml:space="preserve"> </w:t>
      </w:r>
      <w:r w:rsidRPr="00FE1E08">
        <w:rPr>
          <w:rFonts w:ascii="Times New Roman" w:hAnsi="Times New Roman" w:cs="Times New Roman"/>
          <w:sz w:val="24"/>
          <w:szCs w:val="24"/>
        </w:rPr>
        <w:t>pregovore</w:t>
      </w:r>
      <w:r w:rsidRPr="00FE1E08">
        <w:rPr>
          <w:rFonts w:ascii="Times New Roman" w:hAnsi="Times New Roman" w:cs="Times New Roman"/>
          <w:spacing w:val="88"/>
          <w:sz w:val="24"/>
          <w:szCs w:val="24"/>
        </w:rPr>
        <w:t xml:space="preserve"> </w:t>
      </w:r>
      <w:r w:rsidRPr="00FE1E08">
        <w:rPr>
          <w:rFonts w:ascii="Times New Roman" w:hAnsi="Times New Roman" w:cs="Times New Roman"/>
          <w:sz w:val="24"/>
          <w:szCs w:val="24"/>
        </w:rPr>
        <w:t>s</w:t>
      </w:r>
      <w:r w:rsidRPr="00FE1E08">
        <w:rPr>
          <w:rFonts w:ascii="Times New Roman" w:hAnsi="Times New Roman" w:cs="Times New Roman"/>
          <w:spacing w:val="87"/>
          <w:sz w:val="24"/>
          <w:szCs w:val="24"/>
        </w:rPr>
        <w:t xml:space="preserve"> </w:t>
      </w:r>
      <w:r w:rsidRPr="00FE1E08">
        <w:rPr>
          <w:rFonts w:ascii="Times New Roman" w:hAnsi="Times New Roman" w:cs="Times New Roman"/>
          <w:sz w:val="24"/>
          <w:szCs w:val="24"/>
        </w:rPr>
        <w:t>državama</w:t>
      </w:r>
      <w:r w:rsidRPr="00FE1E08">
        <w:rPr>
          <w:rFonts w:ascii="Times New Roman" w:hAnsi="Times New Roman" w:cs="Times New Roman"/>
          <w:spacing w:val="89"/>
          <w:sz w:val="24"/>
          <w:szCs w:val="24"/>
        </w:rPr>
        <w:t xml:space="preserve"> </w:t>
      </w:r>
      <w:r w:rsidRPr="00FE1E08">
        <w:rPr>
          <w:rFonts w:ascii="Times New Roman" w:hAnsi="Times New Roman" w:cs="Times New Roman"/>
          <w:sz w:val="24"/>
          <w:szCs w:val="24"/>
        </w:rPr>
        <w:t>članicama</w:t>
      </w:r>
      <w:r w:rsidRPr="00FE1E08">
        <w:rPr>
          <w:rFonts w:ascii="Times New Roman" w:hAnsi="Times New Roman" w:cs="Times New Roman"/>
          <w:spacing w:val="89"/>
          <w:sz w:val="24"/>
          <w:szCs w:val="24"/>
        </w:rPr>
        <w:t xml:space="preserve"> </w:t>
      </w:r>
      <w:r w:rsidRPr="00FE1E08">
        <w:rPr>
          <w:rFonts w:ascii="Times New Roman" w:hAnsi="Times New Roman" w:cs="Times New Roman"/>
          <w:spacing w:val="-1"/>
          <w:sz w:val="24"/>
          <w:szCs w:val="24"/>
        </w:rPr>
        <w:t>čim</w:t>
      </w:r>
      <w:r w:rsidRPr="00FE1E08">
        <w:rPr>
          <w:rFonts w:ascii="Times New Roman" w:hAnsi="Times New Roman" w:cs="Times New Roman"/>
          <w:spacing w:val="91"/>
          <w:sz w:val="24"/>
          <w:szCs w:val="24"/>
        </w:rPr>
        <w:t xml:space="preserve"> </w:t>
      </w:r>
      <w:r w:rsidRPr="00FE1E08">
        <w:rPr>
          <w:rFonts w:ascii="Times New Roman" w:hAnsi="Times New Roman" w:cs="Times New Roman"/>
          <w:sz w:val="24"/>
          <w:szCs w:val="24"/>
        </w:rPr>
        <w:t>Vijeće</w:t>
      </w:r>
      <w:r w:rsidRPr="00FE1E08">
        <w:rPr>
          <w:rFonts w:ascii="Times New Roman" w:hAnsi="Times New Roman" w:cs="Times New Roman"/>
          <w:spacing w:val="89"/>
          <w:sz w:val="24"/>
          <w:szCs w:val="24"/>
        </w:rPr>
        <w:t xml:space="preserve"> </w:t>
      </w:r>
      <w:r w:rsidRPr="00FE1E08">
        <w:rPr>
          <w:rFonts w:ascii="Times New Roman" w:hAnsi="Times New Roman" w:cs="Times New Roman"/>
          <w:sz w:val="24"/>
          <w:szCs w:val="24"/>
        </w:rPr>
        <w:t>dogovori zajedničko</w:t>
      </w:r>
      <w:r w:rsidRPr="00FE1E08">
        <w:rPr>
          <w:rFonts w:ascii="Times New Roman" w:hAnsi="Times New Roman" w:cs="Times New Roman"/>
          <w:spacing w:val="26"/>
          <w:sz w:val="24"/>
          <w:szCs w:val="24"/>
        </w:rPr>
        <w:t xml:space="preserve"> </w:t>
      </w:r>
      <w:r w:rsidRPr="00FE1E08">
        <w:rPr>
          <w:rFonts w:ascii="Times New Roman" w:hAnsi="Times New Roman" w:cs="Times New Roman"/>
          <w:sz w:val="24"/>
          <w:szCs w:val="24"/>
        </w:rPr>
        <w:t>stajalište.</w:t>
      </w:r>
      <w:r w:rsidRPr="00FE1E08">
        <w:rPr>
          <w:rFonts w:ascii="Times New Roman" w:hAnsi="Times New Roman" w:cs="Times New Roman"/>
          <w:spacing w:val="27"/>
          <w:sz w:val="24"/>
          <w:szCs w:val="24"/>
        </w:rPr>
        <w:t xml:space="preserve"> </w:t>
      </w:r>
      <w:r w:rsidRPr="00FE1E08">
        <w:rPr>
          <w:rFonts w:ascii="Times New Roman" w:hAnsi="Times New Roman" w:cs="Times New Roman"/>
          <w:sz w:val="24"/>
          <w:szCs w:val="24"/>
        </w:rPr>
        <w:t>Nakon</w:t>
      </w:r>
      <w:r w:rsidRPr="00FE1E08">
        <w:rPr>
          <w:rFonts w:ascii="Times New Roman" w:hAnsi="Times New Roman" w:cs="Times New Roman"/>
          <w:spacing w:val="28"/>
          <w:sz w:val="24"/>
          <w:szCs w:val="24"/>
        </w:rPr>
        <w:t xml:space="preserve"> </w:t>
      </w:r>
      <w:r w:rsidRPr="00FE1E08">
        <w:rPr>
          <w:rFonts w:ascii="Times New Roman" w:hAnsi="Times New Roman" w:cs="Times New Roman"/>
          <w:spacing w:val="1"/>
          <w:sz w:val="24"/>
          <w:szCs w:val="24"/>
        </w:rPr>
        <w:t>što</w:t>
      </w:r>
      <w:r w:rsidRPr="00FE1E08">
        <w:rPr>
          <w:rFonts w:ascii="Times New Roman" w:hAnsi="Times New Roman" w:cs="Times New Roman"/>
          <w:spacing w:val="28"/>
          <w:sz w:val="24"/>
          <w:szCs w:val="24"/>
        </w:rPr>
        <w:t xml:space="preserve"> </w:t>
      </w:r>
      <w:r w:rsidRPr="00FE1E08">
        <w:rPr>
          <w:rFonts w:ascii="Times New Roman" w:hAnsi="Times New Roman" w:cs="Times New Roman"/>
          <w:spacing w:val="-1"/>
          <w:sz w:val="24"/>
          <w:szCs w:val="24"/>
        </w:rPr>
        <w:t>je</w:t>
      </w:r>
      <w:r w:rsidRPr="00FE1E08">
        <w:rPr>
          <w:rFonts w:ascii="Times New Roman" w:hAnsi="Times New Roman" w:cs="Times New Roman"/>
          <w:spacing w:val="27"/>
          <w:sz w:val="24"/>
          <w:szCs w:val="24"/>
        </w:rPr>
        <w:t xml:space="preserve"> </w:t>
      </w:r>
      <w:r w:rsidRPr="00FE1E08">
        <w:rPr>
          <w:rFonts w:ascii="Times New Roman" w:hAnsi="Times New Roman" w:cs="Times New Roman"/>
          <w:sz w:val="24"/>
          <w:szCs w:val="24"/>
        </w:rPr>
        <w:t>odlukom</w:t>
      </w:r>
      <w:r w:rsidRPr="00FE1E08">
        <w:rPr>
          <w:rFonts w:ascii="Times New Roman" w:hAnsi="Times New Roman" w:cs="Times New Roman"/>
          <w:spacing w:val="28"/>
          <w:sz w:val="24"/>
          <w:szCs w:val="24"/>
        </w:rPr>
        <w:t xml:space="preserve"> </w:t>
      </w:r>
      <w:r w:rsidRPr="00FE1E08">
        <w:rPr>
          <w:rFonts w:ascii="Times New Roman" w:hAnsi="Times New Roman" w:cs="Times New Roman"/>
          <w:sz w:val="24"/>
          <w:szCs w:val="24"/>
        </w:rPr>
        <w:t>Europskog</w:t>
      </w:r>
      <w:r w:rsidRPr="00FE1E08">
        <w:rPr>
          <w:rFonts w:ascii="Times New Roman" w:hAnsi="Times New Roman" w:cs="Times New Roman"/>
          <w:spacing w:val="27"/>
          <w:sz w:val="24"/>
          <w:szCs w:val="24"/>
        </w:rPr>
        <w:t xml:space="preserve"> </w:t>
      </w:r>
      <w:r w:rsidRPr="00FE1E08">
        <w:rPr>
          <w:rFonts w:ascii="Times New Roman" w:hAnsi="Times New Roman" w:cs="Times New Roman"/>
          <w:sz w:val="24"/>
          <w:szCs w:val="24"/>
        </w:rPr>
        <w:t>vijeća</w:t>
      </w:r>
      <w:r w:rsidRPr="00FE1E08">
        <w:rPr>
          <w:rFonts w:ascii="Times New Roman" w:hAnsi="Times New Roman" w:cs="Times New Roman"/>
          <w:spacing w:val="29"/>
          <w:sz w:val="24"/>
          <w:szCs w:val="24"/>
        </w:rPr>
        <w:t xml:space="preserve"> </w:t>
      </w:r>
      <w:r w:rsidRPr="00FE1E08">
        <w:rPr>
          <w:rFonts w:ascii="Times New Roman" w:hAnsi="Times New Roman" w:cs="Times New Roman"/>
          <w:sz w:val="24"/>
          <w:szCs w:val="24"/>
        </w:rPr>
        <w:t>(2019.)</w:t>
      </w:r>
      <w:r w:rsidRPr="00FE1E08">
        <w:rPr>
          <w:rFonts w:ascii="Times New Roman" w:hAnsi="Times New Roman" w:cs="Times New Roman"/>
          <w:spacing w:val="29"/>
          <w:sz w:val="24"/>
          <w:szCs w:val="24"/>
        </w:rPr>
        <w:t xml:space="preserve"> </w:t>
      </w:r>
      <w:r w:rsidRPr="00FE1E08">
        <w:rPr>
          <w:rFonts w:ascii="Times New Roman" w:hAnsi="Times New Roman" w:cs="Times New Roman"/>
          <w:sz w:val="24"/>
          <w:szCs w:val="24"/>
        </w:rPr>
        <w:t>prihvaćen</w:t>
      </w:r>
      <w:r w:rsidRPr="00FE1E08">
        <w:rPr>
          <w:rFonts w:ascii="Times New Roman" w:hAnsi="Times New Roman" w:cs="Times New Roman"/>
          <w:spacing w:val="26"/>
          <w:sz w:val="24"/>
          <w:szCs w:val="24"/>
        </w:rPr>
        <w:t xml:space="preserve"> </w:t>
      </w:r>
      <w:r w:rsidRPr="00FE1E08">
        <w:rPr>
          <w:rFonts w:ascii="Times New Roman" w:hAnsi="Times New Roman" w:cs="Times New Roman"/>
          <w:spacing w:val="1"/>
          <w:sz w:val="24"/>
          <w:szCs w:val="24"/>
        </w:rPr>
        <w:t>cilj</w:t>
      </w:r>
      <w:r w:rsidRPr="00FE1E08">
        <w:rPr>
          <w:rFonts w:ascii="Times New Roman" w:hAnsi="Times New Roman" w:cs="Times New Roman"/>
          <w:spacing w:val="27"/>
          <w:sz w:val="24"/>
          <w:szCs w:val="24"/>
        </w:rPr>
        <w:t xml:space="preserve"> </w:t>
      </w:r>
      <w:r w:rsidRPr="00FE1E08">
        <w:rPr>
          <w:rFonts w:ascii="Times New Roman" w:hAnsi="Times New Roman" w:cs="Times New Roman"/>
          <w:sz w:val="24"/>
          <w:szCs w:val="24"/>
        </w:rPr>
        <w:t>klimatske neutralnosti</w:t>
      </w:r>
      <w:r w:rsidRPr="00FE1E08">
        <w:rPr>
          <w:rFonts w:ascii="Times New Roman" w:hAnsi="Times New Roman" w:cs="Times New Roman"/>
          <w:spacing w:val="24"/>
          <w:sz w:val="24"/>
          <w:szCs w:val="24"/>
        </w:rPr>
        <w:t xml:space="preserve"> </w:t>
      </w:r>
      <w:r w:rsidRPr="00FE1E08">
        <w:rPr>
          <w:rFonts w:ascii="Times New Roman" w:hAnsi="Times New Roman" w:cs="Times New Roman"/>
          <w:spacing w:val="1"/>
          <w:sz w:val="24"/>
          <w:szCs w:val="24"/>
        </w:rPr>
        <w:t>do</w:t>
      </w:r>
      <w:r w:rsidRPr="00FE1E08">
        <w:rPr>
          <w:rFonts w:ascii="Times New Roman" w:hAnsi="Times New Roman" w:cs="Times New Roman"/>
          <w:spacing w:val="23"/>
          <w:sz w:val="24"/>
          <w:szCs w:val="24"/>
        </w:rPr>
        <w:t xml:space="preserve"> </w:t>
      </w:r>
      <w:r w:rsidRPr="00FE1E08">
        <w:rPr>
          <w:rFonts w:ascii="Times New Roman" w:hAnsi="Times New Roman" w:cs="Times New Roman"/>
          <w:sz w:val="24"/>
          <w:szCs w:val="24"/>
        </w:rPr>
        <w:t>2050.,</w:t>
      </w:r>
      <w:r w:rsidRPr="00FE1E08">
        <w:rPr>
          <w:rFonts w:ascii="Times New Roman" w:hAnsi="Times New Roman" w:cs="Times New Roman"/>
          <w:spacing w:val="24"/>
          <w:sz w:val="24"/>
          <w:szCs w:val="24"/>
        </w:rPr>
        <w:t xml:space="preserve"> </w:t>
      </w:r>
      <w:r w:rsidRPr="00FE1E08">
        <w:rPr>
          <w:rFonts w:ascii="Times New Roman" w:hAnsi="Times New Roman" w:cs="Times New Roman"/>
          <w:sz w:val="24"/>
          <w:szCs w:val="24"/>
        </w:rPr>
        <w:t>Komisija</w:t>
      </w:r>
      <w:r w:rsidRPr="00FE1E08">
        <w:rPr>
          <w:rFonts w:ascii="Times New Roman" w:hAnsi="Times New Roman" w:cs="Times New Roman"/>
          <w:spacing w:val="24"/>
          <w:sz w:val="24"/>
          <w:szCs w:val="24"/>
        </w:rPr>
        <w:t xml:space="preserve"> </w:t>
      </w:r>
      <w:r w:rsidRPr="00FE1E08">
        <w:rPr>
          <w:rFonts w:ascii="Times New Roman" w:hAnsi="Times New Roman" w:cs="Times New Roman"/>
          <w:spacing w:val="-1"/>
          <w:sz w:val="24"/>
          <w:szCs w:val="24"/>
        </w:rPr>
        <w:t>je</w:t>
      </w:r>
      <w:r w:rsidRPr="00FE1E08">
        <w:rPr>
          <w:rFonts w:ascii="Times New Roman" w:hAnsi="Times New Roman" w:cs="Times New Roman"/>
          <w:spacing w:val="25"/>
          <w:sz w:val="24"/>
          <w:szCs w:val="24"/>
        </w:rPr>
        <w:t xml:space="preserve"> </w:t>
      </w:r>
      <w:r w:rsidRPr="00FE1E08">
        <w:rPr>
          <w:rFonts w:ascii="Times New Roman" w:hAnsi="Times New Roman" w:cs="Times New Roman"/>
          <w:sz w:val="24"/>
          <w:szCs w:val="24"/>
        </w:rPr>
        <w:t>u</w:t>
      </w:r>
      <w:r w:rsidRPr="00FE1E08">
        <w:rPr>
          <w:rFonts w:ascii="Times New Roman" w:hAnsi="Times New Roman" w:cs="Times New Roman"/>
          <w:spacing w:val="24"/>
          <w:sz w:val="24"/>
          <w:szCs w:val="24"/>
        </w:rPr>
        <w:t xml:space="preserve"> </w:t>
      </w:r>
      <w:r w:rsidRPr="00FE1E08">
        <w:rPr>
          <w:rFonts w:ascii="Times New Roman" w:hAnsi="Times New Roman" w:cs="Times New Roman"/>
          <w:sz w:val="24"/>
          <w:szCs w:val="24"/>
        </w:rPr>
        <w:t>ožujku</w:t>
      </w:r>
      <w:r w:rsidRPr="00FE1E08">
        <w:rPr>
          <w:rFonts w:ascii="Times New Roman" w:hAnsi="Times New Roman" w:cs="Times New Roman"/>
          <w:spacing w:val="24"/>
          <w:sz w:val="24"/>
          <w:szCs w:val="24"/>
        </w:rPr>
        <w:t xml:space="preserve"> </w:t>
      </w:r>
      <w:r w:rsidRPr="00FE1E08">
        <w:rPr>
          <w:rFonts w:ascii="Times New Roman" w:hAnsi="Times New Roman" w:cs="Times New Roman"/>
          <w:sz w:val="24"/>
          <w:szCs w:val="24"/>
        </w:rPr>
        <w:t>2020.</w:t>
      </w:r>
      <w:r w:rsidRPr="00FE1E08">
        <w:rPr>
          <w:rFonts w:ascii="Times New Roman" w:hAnsi="Times New Roman" w:cs="Times New Roman"/>
          <w:spacing w:val="24"/>
          <w:sz w:val="24"/>
          <w:szCs w:val="24"/>
        </w:rPr>
        <w:t xml:space="preserve"> </w:t>
      </w:r>
      <w:r w:rsidRPr="00FE1E08">
        <w:rPr>
          <w:rFonts w:ascii="Times New Roman" w:hAnsi="Times New Roman" w:cs="Times New Roman"/>
          <w:sz w:val="24"/>
          <w:szCs w:val="24"/>
        </w:rPr>
        <w:t>iznijela</w:t>
      </w:r>
      <w:r w:rsidRPr="00FE1E08">
        <w:rPr>
          <w:rFonts w:ascii="Times New Roman" w:hAnsi="Times New Roman" w:cs="Times New Roman"/>
          <w:spacing w:val="24"/>
          <w:sz w:val="24"/>
          <w:szCs w:val="24"/>
        </w:rPr>
        <w:t xml:space="preserve"> </w:t>
      </w:r>
      <w:r w:rsidRPr="00FE1E08">
        <w:rPr>
          <w:rFonts w:ascii="Times New Roman" w:hAnsi="Times New Roman" w:cs="Times New Roman"/>
          <w:sz w:val="24"/>
          <w:szCs w:val="24"/>
        </w:rPr>
        <w:t>prijedlog</w:t>
      </w:r>
      <w:r w:rsidRPr="00FE1E08">
        <w:rPr>
          <w:rFonts w:ascii="Times New Roman" w:hAnsi="Times New Roman" w:cs="Times New Roman"/>
          <w:spacing w:val="23"/>
          <w:sz w:val="24"/>
          <w:szCs w:val="24"/>
        </w:rPr>
        <w:t xml:space="preserve"> </w:t>
      </w:r>
      <w:r w:rsidRPr="00FE1E08">
        <w:rPr>
          <w:rFonts w:ascii="Times New Roman" w:hAnsi="Times New Roman" w:cs="Times New Roman"/>
          <w:sz w:val="24"/>
          <w:szCs w:val="24"/>
        </w:rPr>
        <w:t>europskog</w:t>
      </w:r>
      <w:r w:rsidRPr="00FE1E08">
        <w:rPr>
          <w:rFonts w:ascii="Times New Roman" w:hAnsi="Times New Roman" w:cs="Times New Roman"/>
          <w:spacing w:val="23"/>
          <w:sz w:val="24"/>
          <w:szCs w:val="24"/>
        </w:rPr>
        <w:t xml:space="preserve"> </w:t>
      </w:r>
      <w:r w:rsidRPr="00FE1E08">
        <w:rPr>
          <w:rFonts w:ascii="Times New Roman" w:hAnsi="Times New Roman" w:cs="Times New Roman"/>
          <w:spacing w:val="2"/>
          <w:sz w:val="24"/>
          <w:szCs w:val="24"/>
        </w:rPr>
        <w:t>propis</w:t>
      </w:r>
      <w:r w:rsidRPr="00FE1E08">
        <w:rPr>
          <w:rFonts w:ascii="Times New Roman" w:hAnsi="Times New Roman" w:cs="Times New Roman"/>
          <w:sz w:val="24"/>
          <w:szCs w:val="24"/>
        </w:rPr>
        <w:t>a</w:t>
      </w:r>
      <w:r w:rsidRPr="00FE1E08">
        <w:rPr>
          <w:rFonts w:ascii="Times New Roman" w:hAnsi="Times New Roman" w:cs="Times New Roman"/>
          <w:spacing w:val="24"/>
          <w:sz w:val="24"/>
          <w:szCs w:val="24"/>
        </w:rPr>
        <w:t xml:space="preserve"> </w:t>
      </w:r>
      <w:r w:rsidRPr="00FE1E08">
        <w:rPr>
          <w:rFonts w:ascii="Times New Roman" w:hAnsi="Times New Roman" w:cs="Times New Roman"/>
          <w:sz w:val="24"/>
          <w:szCs w:val="24"/>
        </w:rPr>
        <w:t>o</w:t>
      </w:r>
      <w:r w:rsidRPr="00FE1E08">
        <w:rPr>
          <w:rFonts w:ascii="Times New Roman" w:hAnsi="Times New Roman" w:cs="Times New Roman"/>
          <w:spacing w:val="24"/>
          <w:sz w:val="24"/>
          <w:szCs w:val="24"/>
        </w:rPr>
        <w:t xml:space="preserve"> </w:t>
      </w:r>
      <w:r w:rsidRPr="00FE1E08">
        <w:rPr>
          <w:rFonts w:ascii="Times New Roman" w:hAnsi="Times New Roman" w:cs="Times New Roman"/>
          <w:sz w:val="24"/>
          <w:szCs w:val="24"/>
        </w:rPr>
        <w:t>klimi kojim</w:t>
      </w:r>
      <w:r w:rsidRPr="00FE1E08">
        <w:rPr>
          <w:rFonts w:ascii="Times New Roman" w:hAnsi="Times New Roman" w:cs="Times New Roman"/>
          <w:spacing w:val="5"/>
          <w:sz w:val="24"/>
          <w:szCs w:val="24"/>
        </w:rPr>
        <w:t xml:space="preserve"> </w:t>
      </w:r>
      <w:r w:rsidRPr="00FE1E08">
        <w:rPr>
          <w:rFonts w:ascii="Times New Roman" w:hAnsi="Times New Roman" w:cs="Times New Roman"/>
          <w:spacing w:val="-3"/>
          <w:sz w:val="24"/>
          <w:szCs w:val="24"/>
        </w:rPr>
        <w:t>bi</w:t>
      </w:r>
      <w:r w:rsidRPr="00FE1E08">
        <w:rPr>
          <w:rFonts w:ascii="Times New Roman" w:hAnsi="Times New Roman" w:cs="Times New Roman"/>
          <w:spacing w:val="8"/>
          <w:sz w:val="24"/>
          <w:szCs w:val="24"/>
        </w:rPr>
        <w:t xml:space="preserve"> </w:t>
      </w:r>
      <w:r w:rsidRPr="00FE1E08">
        <w:rPr>
          <w:rFonts w:ascii="Times New Roman" w:hAnsi="Times New Roman" w:cs="Times New Roman"/>
          <w:sz w:val="24"/>
          <w:szCs w:val="24"/>
        </w:rPr>
        <w:t>to</w:t>
      </w:r>
      <w:r w:rsidRPr="00FE1E08">
        <w:rPr>
          <w:rFonts w:ascii="Times New Roman" w:hAnsi="Times New Roman" w:cs="Times New Roman"/>
          <w:spacing w:val="6"/>
          <w:sz w:val="24"/>
          <w:szCs w:val="24"/>
        </w:rPr>
        <w:t xml:space="preserve"> </w:t>
      </w:r>
      <w:r w:rsidRPr="00FE1E08">
        <w:rPr>
          <w:rFonts w:ascii="Times New Roman" w:hAnsi="Times New Roman" w:cs="Times New Roman"/>
          <w:sz w:val="24"/>
          <w:szCs w:val="24"/>
        </w:rPr>
        <w:t>postala</w:t>
      </w:r>
      <w:r w:rsidRPr="00FE1E08">
        <w:rPr>
          <w:rFonts w:ascii="Times New Roman" w:hAnsi="Times New Roman" w:cs="Times New Roman"/>
          <w:spacing w:val="5"/>
          <w:sz w:val="24"/>
          <w:szCs w:val="24"/>
        </w:rPr>
        <w:t xml:space="preserve"> </w:t>
      </w:r>
      <w:r w:rsidRPr="00FE1E08">
        <w:rPr>
          <w:rFonts w:ascii="Times New Roman" w:hAnsi="Times New Roman" w:cs="Times New Roman"/>
          <w:sz w:val="24"/>
          <w:szCs w:val="24"/>
        </w:rPr>
        <w:t>pravna</w:t>
      </w:r>
      <w:r w:rsidRPr="00FE1E08">
        <w:rPr>
          <w:rFonts w:ascii="Times New Roman" w:hAnsi="Times New Roman" w:cs="Times New Roman"/>
          <w:spacing w:val="5"/>
          <w:sz w:val="24"/>
          <w:szCs w:val="24"/>
        </w:rPr>
        <w:t xml:space="preserve"> </w:t>
      </w:r>
      <w:r w:rsidRPr="00FE1E08">
        <w:rPr>
          <w:rFonts w:ascii="Times New Roman" w:hAnsi="Times New Roman" w:cs="Times New Roman"/>
          <w:sz w:val="24"/>
          <w:szCs w:val="24"/>
        </w:rPr>
        <w:t>obveza</w:t>
      </w:r>
      <w:r w:rsidRPr="00FE1E08">
        <w:rPr>
          <w:rFonts w:ascii="Times New Roman" w:hAnsi="Times New Roman" w:cs="Times New Roman"/>
          <w:spacing w:val="3"/>
          <w:sz w:val="24"/>
          <w:szCs w:val="24"/>
        </w:rPr>
        <w:t xml:space="preserve"> </w:t>
      </w:r>
      <w:r w:rsidRPr="00FE1E08">
        <w:rPr>
          <w:rFonts w:ascii="Times New Roman" w:hAnsi="Times New Roman" w:cs="Times New Roman"/>
          <w:sz w:val="24"/>
          <w:szCs w:val="24"/>
        </w:rPr>
        <w:t>za</w:t>
      </w:r>
      <w:r w:rsidRPr="00FE1E08">
        <w:rPr>
          <w:rFonts w:ascii="Times New Roman" w:hAnsi="Times New Roman" w:cs="Times New Roman"/>
          <w:spacing w:val="2"/>
          <w:sz w:val="24"/>
          <w:szCs w:val="24"/>
        </w:rPr>
        <w:t xml:space="preserve"> </w:t>
      </w:r>
      <w:r w:rsidRPr="00FE1E08">
        <w:rPr>
          <w:rFonts w:ascii="Times New Roman" w:hAnsi="Times New Roman" w:cs="Times New Roman"/>
          <w:sz w:val="24"/>
          <w:szCs w:val="24"/>
        </w:rPr>
        <w:t>Uniju.</w:t>
      </w:r>
      <w:r w:rsidRPr="00FE1E08">
        <w:rPr>
          <w:rFonts w:ascii="Times New Roman" w:hAnsi="Times New Roman" w:cs="Times New Roman"/>
          <w:spacing w:val="8"/>
          <w:sz w:val="24"/>
          <w:szCs w:val="24"/>
        </w:rPr>
        <w:t xml:space="preserve"> </w:t>
      </w:r>
      <w:r w:rsidRPr="00FE1E08">
        <w:rPr>
          <w:rFonts w:ascii="Times New Roman" w:hAnsi="Times New Roman" w:cs="Times New Roman"/>
          <w:sz w:val="24"/>
          <w:szCs w:val="24"/>
        </w:rPr>
        <w:t>Parlament</w:t>
      </w:r>
      <w:r w:rsidRPr="00FE1E08">
        <w:rPr>
          <w:rFonts w:ascii="Times New Roman" w:hAnsi="Times New Roman" w:cs="Times New Roman"/>
          <w:spacing w:val="4"/>
          <w:sz w:val="24"/>
          <w:szCs w:val="24"/>
        </w:rPr>
        <w:t xml:space="preserve"> </w:t>
      </w:r>
      <w:r w:rsidRPr="00FE1E08">
        <w:rPr>
          <w:rFonts w:ascii="Times New Roman" w:hAnsi="Times New Roman" w:cs="Times New Roman"/>
          <w:spacing w:val="-1"/>
          <w:sz w:val="24"/>
          <w:szCs w:val="24"/>
        </w:rPr>
        <w:t>je</w:t>
      </w:r>
      <w:r w:rsidRPr="00FE1E08">
        <w:rPr>
          <w:rFonts w:ascii="Times New Roman" w:hAnsi="Times New Roman" w:cs="Times New Roman"/>
          <w:spacing w:val="6"/>
          <w:sz w:val="24"/>
          <w:szCs w:val="24"/>
        </w:rPr>
        <w:t xml:space="preserve"> </w:t>
      </w:r>
      <w:r w:rsidRPr="00FE1E08">
        <w:rPr>
          <w:rFonts w:ascii="Times New Roman" w:hAnsi="Times New Roman" w:cs="Times New Roman"/>
          <w:sz w:val="24"/>
          <w:szCs w:val="24"/>
        </w:rPr>
        <w:t>zagovarao</w:t>
      </w:r>
      <w:r w:rsidRPr="00FE1E08">
        <w:rPr>
          <w:rFonts w:ascii="Times New Roman" w:hAnsi="Times New Roman" w:cs="Times New Roman"/>
          <w:spacing w:val="5"/>
          <w:sz w:val="24"/>
          <w:szCs w:val="24"/>
        </w:rPr>
        <w:t xml:space="preserve"> </w:t>
      </w:r>
      <w:r w:rsidRPr="00FE1E08">
        <w:rPr>
          <w:rFonts w:ascii="Times New Roman" w:hAnsi="Times New Roman" w:cs="Times New Roman"/>
          <w:sz w:val="24"/>
          <w:szCs w:val="24"/>
        </w:rPr>
        <w:t>ambicioznije</w:t>
      </w:r>
      <w:r w:rsidRPr="00FE1E08">
        <w:rPr>
          <w:rFonts w:ascii="Times New Roman" w:hAnsi="Times New Roman" w:cs="Times New Roman"/>
          <w:spacing w:val="5"/>
          <w:sz w:val="24"/>
          <w:szCs w:val="24"/>
        </w:rPr>
        <w:t xml:space="preserve"> </w:t>
      </w:r>
      <w:r w:rsidRPr="00FE1E08">
        <w:rPr>
          <w:rFonts w:ascii="Times New Roman" w:hAnsi="Times New Roman" w:cs="Times New Roman"/>
          <w:sz w:val="24"/>
          <w:szCs w:val="24"/>
        </w:rPr>
        <w:t>zakonodavstvo EU-a o</w:t>
      </w:r>
      <w:r w:rsidRPr="00FE1E08">
        <w:rPr>
          <w:rFonts w:ascii="Times New Roman" w:hAnsi="Times New Roman" w:cs="Times New Roman"/>
          <w:spacing w:val="1"/>
          <w:sz w:val="24"/>
          <w:szCs w:val="24"/>
        </w:rPr>
        <w:t xml:space="preserve"> </w:t>
      </w:r>
      <w:r w:rsidRPr="00FE1E08">
        <w:rPr>
          <w:rFonts w:ascii="Times New Roman" w:hAnsi="Times New Roman" w:cs="Times New Roman"/>
          <w:sz w:val="24"/>
          <w:szCs w:val="24"/>
        </w:rPr>
        <w:t>klimi</w:t>
      </w:r>
      <w:r w:rsidRPr="00FE1E08">
        <w:rPr>
          <w:rFonts w:ascii="Times New Roman" w:hAnsi="Times New Roman" w:cs="Times New Roman"/>
          <w:spacing w:val="-2"/>
          <w:sz w:val="24"/>
          <w:szCs w:val="24"/>
        </w:rPr>
        <w:t xml:space="preserve"> </w:t>
      </w:r>
      <w:r w:rsidRPr="00FE1E08">
        <w:rPr>
          <w:rFonts w:ascii="Times New Roman" w:hAnsi="Times New Roman" w:cs="Times New Roman"/>
          <w:sz w:val="24"/>
          <w:szCs w:val="24"/>
        </w:rPr>
        <w:t>i</w:t>
      </w:r>
      <w:r w:rsidRPr="00FE1E08">
        <w:rPr>
          <w:rFonts w:ascii="Times New Roman" w:hAnsi="Times New Roman" w:cs="Times New Roman"/>
          <w:spacing w:val="1"/>
          <w:sz w:val="24"/>
          <w:szCs w:val="24"/>
        </w:rPr>
        <w:t xml:space="preserve"> 28.</w:t>
      </w:r>
      <w:r w:rsidRPr="00FE1E08">
        <w:rPr>
          <w:rFonts w:ascii="Times New Roman" w:hAnsi="Times New Roman" w:cs="Times New Roman"/>
          <w:spacing w:val="-3"/>
          <w:sz w:val="24"/>
          <w:szCs w:val="24"/>
        </w:rPr>
        <w:t xml:space="preserve"> </w:t>
      </w:r>
      <w:r w:rsidRPr="00FE1E08">
        <w:rPr>
          <w:rFonts w:ascii="Times New Roman" w:hAnsi="Times New Roman" w:cs="Times New Roman"/>
          <w:sz w:val="24"/>
          <w:szCs w:val="24"/>
        </w:rPr>
        <w:t>studenoga</w:t>
      </w:r>
      <w:r w:rsidRPr="00FE1E08">
        <w:rPr>
          <w:rFonts w:ascii="Times New Roman" w:hAnsi="Times New Roman" w:cs="Times New Roman"/>
          <w:spacing w:val="1"/>
          <w:sz w:val="24"/>
          <w:szCs w:val="24"/>
        </w:rPr>
        <w:t xml:space="preserve"> 2019.</w:t>
      </w:r>
      <w:r w:rsidRPr="00FE1E08">
        <w:rPr>
          <w:rFonts w:ascii="Times New Roman" w:hAnsi="Times New Roman" w:cs="Times New Roman"/>
          <w:sz w:val="24"/>
          <w:szCs w:val="24"/>
        </w:rPr>
        <w:t xml:space="preserve"> proglasio</w:t>
      </w:r>
      <w:r w:rsidRPr="00FE1E08">
        <w:rPr>
          <w:rFonts w:ascii="Times New Roman" w:hAnsi="Times New Roman" w:cs="Times New Roman"/>
          <w:spacing w:val="1"/>
          <w:sz w:val="24"/>
          <w:szCs w:val="24"/>
        </w:rPr>
        <w:t xml:space="preserve"> </w:t>
      </w:r>
      <w:r w:rsidRPr="00FE1E08">
        <w:rPr>
          <w:rFonts w:ascii="Times New Roman" w:hAnsi="Times New Roman" w:cs="Times New Roman"/>
          <w:sz w:val="24"/>
          <w:szCs w:val="24"/>
        </w:rPr>
        <w:t>klimatsku</w:t>
      </w:r>
      <w:r w:rsidRPr="00FE1E08">
        <w:rPr>
          <w:rFonts w:ascii="Times New Roman" w:hAnsi="Times New Roman" w:cs="Times New Roman"/>
          <w:spacing w:val="1"/>
          <w:sz w:val="24"/>
          <w:szCs w:val="24"/>
        </w:rPr>
        <w:t xml:space="preserve"> </w:t>
      </w:r>
      <w:r w:rsidRPr="00FE1E08">
        <w:rPr>
          <w:rFonts w:ascii="Times New Roman" w:hAnsi="Times New Roman" w:cs="Times New Roman"/>
          <w:sz w:val="24"/>
          <w:szCs w:val="24"/>
        </w:rPr>
        <w:t>krizu.</w:t>
      </w:r>
    </w:p>
    <w:p w14:paraId="73C044FC" w14:textId="5CD0C8C7" w:rsidR="00907A3B" w:rsidRPr="00FE1E08" w:rsidRDefault="00907A3B" w:rsidP="00907A3B">
      <w:pPr>
        <w:spacing w:after="0" w:line="360" w:lineRule="auto"/>
        <w:jc w:val="both"/>
        <w:rPr>
          <w:rFonts w:ascii="Times New Roman" w:hAnsi="Times New Roman" w:cs="Times New Roman"/>
          <w:sz w:val="24"/>
          <w:szCs w:val="24"/>
        </w:rPr>
      </w:pPr>
      <w:r w:rsidRPr="00FE1E08">
        <w:rPr>
          <w:rFonts w:ascii="Times New Roman" w:hAnsi="Times New Roman" w:cs="Times New Roman"/>
          <w:sz w:val="24"/>
          <w:szCs w:val="24"/>
        </w:rPr>
        <w:t>Kako</w:t>
      </w:r>
      <w:r w:rsidRPr="00FE1E08">
        <w:rPr>
          <w:rFonts w:ascii="Times New Roman" w:hAnsi="Times New Roman" w:cs="Times New Roman"/>
          <w:spacing w:val="-7"/>
          <w:sz w:val="24"/>
          <w:szCs w:val="24"/>
        </w:rPr>
        <w:t xml:space="preserve"> </w:t>
      </w:r>
      <w:r w:rsidRPr="00FE1E08">
        <w:rPr>
          <w:rFonts w:ascii="Times New Roman" w:hAnsi="Times New Roman" w:cs="Times New Roman"/>
          <w:spacing w:val="-1"/>
          <w:sz w:val="24"/>
          <w:szCs w:val="24"/>
        </w:rPr>
        <w:t>bi</w:t>
      </w:r>
      <w:r w:rsidRPr="00FE1E08">
        <w:rPr>
          <w:rFonts w:ascii="Times New Roman" w:hAnsi="Times New Roman" w:cs="Times New Roman"/>
          <w:spacing w:val="-6"/>
          <w:sz w:val="24"/>
          <w:szCs w:val="24"/>
        </w:rPr>
        <w:t xml:space="preserve"> </w:t>
      </w:r>
      <w:r w:rsidRPr="00FE1E08">
        <w:rPr>
          <w:rFonts w:ascii="Times New Roman" w:hAnsi="Times New Roman" w:cs="Times New Roman"/>
          <w:sz w:val="24"/>
          <w:szCs w:val="24"/>
        </w:rPr>
        <w:t>ovaj</w:t>
      </w:r>
      <w:r w:rsidRPr="00FE1E08">
        <w:rPr>
          <w:rFonts w:ascii="Times New Roman" w:hAnsi="Times New Roman" w:cs="Times New Roman"/>
          <w:spacing w:val="-9"/>
          <w:sz w:val="24"/>
          <w:szCs w:val="24"/>
        </w:rPr>
        <w:t xml:space="preserve"> </w:t>
      </w:r>
      <w:r w:rsidRPr="00FE1E08">
        <w:rPr>
          <w:rFonts w:ascii="Times New Roman" w:hAnsi="Times New Roman" w:cs="Times New Roman"/>
          <w:sz w:val="24"/>
          <w:szCs w:val="24"/>
        </w:rPr>
        <w:t>Akcijski</w:t>
      </w:r>
      <w:r w:rsidRPr="00FE1E08">
        <w:rPr>
          <w:rFonts w:ascii="Times New Roman" w:hAnsi="Times New Roman" w:cs="Times New Roman"/>
          <w:spacing w:val="-7"/>
          <w:sz w:val="24"/>
          <w:szCs w:val="24"/>
        </w:rPr>
        <w:t xml:space="preserve"> </w:t>
      </w:r>
      <w:r w:rsidRPr="00FE1E08">
        <w:rPr>
          <w:rFonts w:ascii="Times New Roman" w:hAnsi="Times New Roman" w:cs="Times New Roman"/>
          <w:spacing w:val="-1"/>
          <w:sz w:val="24"/>
          <w:szCs w:val="24"/>
        </w:rPr>
        <w:t>plan</w:t>
      </w:r>
      <w:r w:rsidRPr="00FE1E08">
        <w:rPr>
          <w:rFonts w:ascii="Times New Roman" w:hAnsi="Times New Roman" w:cs="Times New Roman"/>
          <w:spacing w:val="-7"/>
          <w:sz w:val="24"/>
          <w:szCs w:val="24"/>
        </w:rPr>
        <w:t xml:space="preserve"> </w:t>
      </w:r>
      <w:r w:rsidRPr="00FE1E08">
        <w:rPr>
          <w:rFonts w:ascii="Times New Roman" w:hAnsi="Times New Roman" w:cs="Times New Roman"/>
          <w:sz w:val="24"/>
          <w:szCs w:val="24"/>
        </w:rPr>
        <w:t>bio</w:t>
      </w:r>
      <w:r w:rsidRPr="00FE1E08">
        <w:rPr>
          <w:rFonts w:ascii="Times New Roman" w:hAnsi="Times New Roman" w:cs="Times New Roman"/>
          <w:spacing w:val="-7"/>
          <w:sz w:val="24"/>
          <w:szCs w:val="24"/>
        </w:rPr>
        <w:t xml:space="preserve"> </w:t>
      </w:r>
      <w:r w:rsidRPr="00FE1E08">
        <w:rPr>
          <w:rFonts w:ascii="Times New Roman" w:hAnsi="Times New Roman" w:cs="Times New Roman"/>
          <w:sz w:val="24"/>
          <w:szCs w:val="24"/>
        </w:rPr>
        <w:t>održiv</w:t>
      </w:r>
      <w:r w:rsidRPr="00FE1E08">
        <w:rPr>
          <w:rFonts w:ascii="Times New Roman" w:hAnsi="Times New Roman" w:cs="Times New Roman"/>
          <w:spacing w:val="-8"/>
          <w:sz w:val="24"/>
          <w:szCs w:val="24"/>
        </w:rPr>
        <w:t xml:space="preserve"> </w:t>
      </w:r>
      <w:r w:rsidRPr="00FE1E08">
        <w:rPr>
          <w:rFonts w:ascii="Times New Roman" w:hAnsi="Times New Roman" w:cs="Times New Roman"/>
          <w:spacing w:val="1"/>
          <w:sz w:val="24"/>
          <w:szCs w:val="24"/>
        </w:rPr>
        <w:t>do</w:t>
      </w:r>
      <w:r w:rsidRPr="00FE1E08">
        <w:rPr>
          <w:rFonts w:ascii="Times New Roman" w:hAnsi="Times New Roman" w:cs="Times New Roman"/>
          <w:spacing w:val="-7"/>
          <w:sz w:val="24"/>
          <w:szCs w:val="24"/>
        </w:rPr>
        <w:t xml:space="preserve"> </w:t>
      </w:r>
      <w:r w:rsidRPr="00FE1E08">
        <w:rPr>
          <w:rFonts w:ascii="Times New Roman" w:hAnsi="Times New Roman" w:cs="Times New Roman"/>
          <w:sz w:val="24"/>
          <w:szCs w:val="24"/>
        </w:rPr>
        <w:t>2030.</w:t>
      </w:r>
      <w:r w:rsidRPr="00FE1E08">
        <w:rPr>
          <w:rFonts w:ascii="Times New Roman" w:hAnsi="Times New Roman" w:cs="Times New Roman"/>
          <w:spacing w:val="-7"/>
          <w:sz w:val="24"/>
          <w:szCs w:val="24"/>
        </w:rPr>
        <w:t xml:space="preserve"> </w:t>
      </w:r>
      <w:r w:rsidRPr="00FE1E08">
        <w:rPr>
          <w:rFonts w:ascii="Times New Roman" w:hAnsi="Times New Roman" w:cs="Times New Roman"/>
          <w:spacing w:val="-1"/>
          <w:sz w:val="24"/>
          <w:szCs w:val="24"/>
        </w:rPr>
        <w:t>godine</w:t>
      </w:r>
      <w:r w:rsidRPr="00FE1E08">
        <w:rPr>
          <w:rFonts w:ascii="Times New Roman" w:hAnsi="Times New Roman" w:cs="Times New Roman"/>
          <w:spacing w:val="-6"/>
          <w:sz w:val="24"/>
          <w:szCs w:val="24"/>
        </w:rPr>
        <w:t xml:space="preserve"> </w:t>
      </w:r>
      <w:r w:rsidR="0056329D">
        <w:rPr>
          <w:rFonts w:ascii="Times New Roman" w:hAnsi="Times New Roman" w:cs="Times New Roman"/>
          <w:sz w:val="24"/>
          <w:szCs w:val="24"/>
        </w:rPr>
        <w:t>Grad Delnice</w:t>
      </w:r>
      <w:r w:rsidRPr="00FE1E08">
        <w:rPr>
          <w:rFonts w:ascii="Times New Roman" w:hAnsi="Times New Roman" w:cs="Times New Roman"/>
          <w:spacing w:val="-10"/>
          <w:sz w:val="24"/>
          <w:szCs w:val="24"/>
        </w:rPr>
        <w:t xml:space="preserve"> </w:t>
      </w:r>
      <w:r w:rsidRPr="00FE1E08">
        <w:rPr>
          <w:rFonts w:ascii="Times New Roman" w:hAnsi="Times New Roman" w:cs="Times New Roman"/>
          <w:spacing w:val="1"/>
          <w:sz w:val="24"/>
          <w:szCs w:val="24"/>
        </w:rPr>
        <w:t>će</w:t>
      </w:r>
      <w:r w:rsidRPr="00FE1E08">
        <w:rPr>
          <w:rFonts w:ascii="Times New Roman" w:hAnsi="Times New Roman" w:cs="Times New Roman"/>
          <w:spacing w:val="-8"/>
          <w:sz w:val="24"/>
          <w:szCs w:val="24"/>
        </w:rPr>
        <w:t xml:space="preserve"> </w:t>
      </w:r>
      <w:r w:rsidRPr="00FE1E08">
        <w:rPr>
          <w:rFonts w:ascii="Times New Roman" w:hAnsi="Times New Roman" w:cs="Times New Roman"/>
          <w:spacing w:val="-1"/>
          <w:sz w:val="24"/>
          <w:szCs w:val="24"/>
        </w:rPr>
        <w:t>već</w:t>
      </w:r>
      <w:r w:rsidRPr="00FE1E08">
        <w:rPr>
          <w:rFonts w:ascii="Times New Roman" w:hAnsi="Times New Roman" w:cs="Times New Roman"/>
          <w:spacing w:val="-5"/>
          <w:sz w:val="24"/>
          <w:szCs w:val="24"/>
        </w:rPr>
        <w:t xml:space="preserve"> </w:t>
      </w:r>
      <w:r w:rsidRPr="00FE1E08">
        <w:rPr>
          <w:rFonts w:ascii="Times New Roman" w:hAnsi="Times New Roman" w:cs="Times New Roman"/>
          <w:sz w:val="24"/>
          <w:szCs w:val="24"/>
        </w:rPr>
        <w:t>sada</w:t>
      </w:r>
      <w:r w:rsidRPr="00FE1E08">
        <w:rPr>
          <w:rFonts w:ascii="Times New Roman" w:hAnsi="Times New Roman" w:cs="Times New Roman"/>
          <w:spacing w:val="-9"/>
          <w:sz w:val="24"/>
          <w:szCs w:val="24"/>
        </w:rPr>
        <w:t xml:space="preserve"> </w:t>
      </w:r>
      <w:r w:rsidRPr="00FE1E08">
        <w:rPr>
          <w:rFonts w:ascii="Times New Roman" w:hAnsi="Times New Roman" w:cs="Times New Roman"/>
          <w:sz w:val="24"/>
          <w:szCs w:val="24"/>
        </w:rPr>
        <w:t>ovim</w:t>
      </w:r>
      <w:r w:rsidRPr="00FE1E08">
        <w:rPr>
          <w:rFonts w:ascii="Times New Roman" w:hAnsi="Times New Roman" w:cs="Times New Roman"/>
          <w:spacing w:val="-6"/>
          <w:sz w:val="24"/>
          <w:szCs w:val="24"/>
        </w:rPr>
        <w:t xml:space="preserve"> </w:t>
      </w:r>
      <w:r w:rsidRPr="00FE1E08">
        <w:rPr>
          <w:rFonts w:ascii="Times New Roman" w:hAnsi="Times New Roman" w:cs="Times New Roman"/>
          <w:sz w:val="24"/>
          <w:szCs w:val="24"/>
        </w:rPr>
        <w:t>dokumen</w:t>
      </w:r>
      <w:r w:rsidRPr="00FE1E08">
        <w:rPr>
          <w:rFonts w:ascii="Times New Roman" w:hAnsi="Times New Roman" w:cs="Times New Roman"/>
          <w:spacing w:val="-1"/>
          <w:sz w:val="24"/>
          <w:szCs w:val="24"/>
        </w:rPr>
        <w:t xml:space="preserve">tom </w:t>
      </w:r>
      <w:r w:rsidRPr="00FE1E08">
        <w:rPr>
          <w:rFonts w:ascii="Times New Roman" w:hAnsi="Times New Roman" w:cs="Times New Roman"/>
          <w:sz w:val="24"/>
          <w:szCs w:val="24"/>
        </w:rPr>
        <w:t>predvidjeti</w:t>
      </w:r>
      <w:r w:rsidRPr="00FE1E08">
        <w:rPr>
          <w:rFonts w:ascii="Times New Roman" w:hAnsi="Times New Roman" w:cs="Times New Roman"/>
          <w:spacing w:val="-11"/>
          <w:sz w:val="24"/>
          <w:szCs w:val="24"/>
        </w:rPr>
        <w:t xml:space="preserve"> </w:t>
      </w:r>
      <w:r w:rsidRPr="00FE1E08">
        <w:rPr>
          <w:rFonts w:ascii="Times New Roman" w:hAnsi="Times New Roman" w:cs="Times New Roman"/>
          <w:sz w:val="24"/>
          <w:szCs w:val="24"/>
        </w:rPr>
        <w:t>mjere</w:t>
      </w:r>
      <w:r w:rsidRPr="00FE1E08">
        <w:rPr>
          <w:rFonts w:ascii="Times New Roman" w:hAnsi="Times New Roman" w:cs="Times New Roman"/>
          <w:spacing w:val="-9"/>
          <w:sz w:val="24"/>
          <w:szCs w:val="24"/>
        </w:rPr>
        <w:t xml:space="preserve"> </w:t>
      </w:r>
      <w:r w:rsidRPr="00FE1E08">
        <w:rPr>
          <w:rFonts w:ascii="Times New Roman" w:hAnsi="Times New Roman" w:cs="Times New Roman"/>
          <w:sz w:val="24"/>
          <w:szCs w:val="24"/>
        </w:rPr>
        <w:t>za</w:t>
      </w:r>
      <w:r w:rsidRPr="00FE1E08">
        <w:rPr>
          <w:rFonts w:ascii="Times New Roman" w:hAnsi="Times New Roman" w:cs="Times New Roman"/>
          <w:spacing w:val="-12"/>
          <w:sz w:val="24"/>
          <w:szCs w:val="24"/>
        </w:rPr>
        <w:t xml:space="preserve"> </w:t>
      </w:r>
      <w:r w:rsidRPr="00FE1E08">
        <w:rPr>
          <w:rFonts w:ascii="Times New Roman" w:hAnsi="Times New Roman" w:cs="Times New Roman"/>
          <w:sz w:val="24"/>
          <w:szCs w:val="24"/>
        </w:rPr>
        <w:t>smanjenje</w:t>
      </w:r>
      <w:r w:rsidRPr="00FE1E08">
        <w:rPr>
          <w:rFonts w:ascii="Times New Roman" w:hAnsi="Times New Roman" w:cs="Times New Roman"/>
          <w:spacing w:val="-9"/>
          <w:sz w:val="24"/>
          <w:szCs w:val="24"/>
        </w:rPr>
        <w:t xml:space="preserve"> </w:t>
      </w:r>
      <w:r w:rsidRPr="00FE1E08">
        <w:rPr>
          <w:rFonts w:ascii="Times New Roman" w:hAnsi="Times New Roman" w:cs="Times New Roman"/>
          <w:sz w:val="24"/>
          <w:szCs w:val="24"/>
        </w:rPr>
        <w:t>emisija</w:t>
      </w:r>
      <w:r w:rsidRPr="00FE1E08">
        <w:rPr>
          <w:rFonts w:ascii="Times New Roman" w:hAnsi="Times New Roman" w:cs="Times New Roman"/>
          <w:spacing w:val="-12"/>
          <w:sz w:val="24"/>
          <w:szCs w:val="24"/>
        </w:rPr>
        <w:t xml:space="preserve"> </w:t>
      </w:r>
      <w:r w:rsidRPr="00FE1E08">
        <w:rPr>
          <w:rFonts w:ascii="Times New Roman" w:hAnsi="Times New Roman" w:cs="Times New Roman"/>
          <w:spacing w:val="1"/>
          <w:sz w:val="24"/>
          <w:szCs w:val="24"/>
        </w:rPr>
        <w:t>CO</w:t>
      </w:r>
      <w:r w:rsidRPr="00FE1E08">
        <w:rPr>
          <w:rFonts w:ascii="Times New Roman" w:hAnsi="Times New Roman" w:cs="Times New Roman"/>
          <w:sz w:val="24"/>
          <w:szCs w:val="24"/>
          <w:vertAlign w:val="subscript"/>
        </w:rPr>
        <w:t>2</w:t>
      </w:r>
      <w:r w:rsidRPr="00FE1E08">
        <w:rPr>
          <w:rFonts w:ascii="Times New Roman" w:hAnsi="Times New Roman" w:cs="Times New Roman"/>
          <w:spacing w:val="-9"/>
          <w:sz w:val="24"/>
          <w:szCs w:val="24"/>
          <w:vertAlign w:val="subscript"/>
        </w:rPr>
        <w:t xml:space="preserve"> </w:t>
      </w:r>
      <w:r w:rsidRPr="00FE1E08">
        <w:rPr>
          <w:rFonts w:ascii="Times New Roman" w:hAnsi="Times New Roman" w:cs="Times New Roman"/>
          <w:spacing w:val="-9"/>
          <w:sz w:val="24"/>
          <w:szCs w:val="24"/>
        </w:rPr>
        <w:t xml:space="preserve"> </w:t>
      </w:r>
      <w:r w:rsidRPr="00FE1E08">
        <w:rPr>
          <w:rFonts w:ascii="Times New Roman" w:hAnsi="Times New Roman" w:cs="Times New Roman"/>
          <w:spacing w:val="-2"/>
          <w:sz w:val="24"/>
          <w:szCs w:val="24"/>
        </w:rPr>
        <w:t>za</w:t>
      </w:r>
      <w:r w:rsidRPr="00FE1E08">
        <w:rPr>
          <w:rFonts w:ascii="Times New Roman" w:hAnsi="Times New Roman" w:cs="Times New Roman"/>
          <w:spacing w:val="-10"/>
          <w:sz w:val="24"/>
          <w:szCs w:val="24"/>
        </w:rPr>
        <w:t xml:space="preserve"> </w:t>
      </w:r>
      <w:r w:rsidRPr="00FE1E08">
        <w:rPr>
          <w:rFonts w:ascii="Times New Roman" w:hAnsi="Times New Roman" w:cs="Times New Roman"/>
          <w:sz w:val="24"/>
          <w:szCs w:val="24"/>
        </w:rPr>
        <w:t>minimalno</w:t>
      </w:r>
      <w:r w:rsidRPr="00FE1E08">
        <w:rPr>
          <w:rFonts w:ascii="Times New Roman" w:hAnsi="Times New Roman" w:cs="Times New Roman"/>
          <w:spacing w:val="-10"/>
          <w:sz w:val="24"/>
          <w:szCs w:val="24"/>
        </w:rPr>
        <w:t xml:space="preserve"> </w:t>
      </w:r>
      <w:r>
        <w:rPr>
          <w:rFonts w:ascii="Times New Roman" w:hAnsi="Times New Roman" w:cs="Times New Roman"/>
          <w:spacing w:val="1"/>
          <w:sz w:val="24"/>
          <w:szCs w:val="24"/>
        </w:rPr>
        <w:t>5</w:t>
      </w:r>
      <w:r w:rsidRPr="00FE1E08">
        <w:rPr>
          <w:rFonts w:ascii="Times New Roman" w:hAnsi="Times New Roman" w:cs="Times New Roman"/>
          <w:spacing w:val="1"/>
          <w:sz w:val="24"/>
          <w:szCs w:val="24"/>
        </w:rPr>
        <w:t>0</w:t>
      </w:r>
      <w:r w:rsidRPr="00FE1E08">
        <w:rPr>
          <w:rFonts w:ascii="Times New Roman" w:hAnsi="Times New Roman" w:cs="Times New Roman"/>
          <w:spacing w:val="-12"/>
          <w:sz w:val="24"/>
          <w:szCs w:val="24"/>
        </w:rPr>
        <w:t xml:space="preserve"> </w:t>
      </w:r>
      <w:r w:rsidRPr="00FE1E08">
        <w:rPr>
          <w:rFonts w:ascii="Times New Roman" w:hAnsi="Times New Roman" w:cs="Times New Roman"/>
          <w:sz w:val="24"/>
          <w:szCs w:val="24"/>
        </w:rPr>
        <w:t>%</w:t>
      </w:r>
      <w:r w:rsidRPr="00FE1E08">
        <w:rPr>
          <w:rFonts w:ascii="Times New Roman" w:hAnsi="Times New Roman" w:cs="Times New Roman"/>
          <w:spacing w:val="-9"/>
          <w:sz w:val="24"/>
          <w:szCs w:val="24"/>
        </w:rPr>
        <w:t xml:space="preserve"> </w:t>
      </w:r>
      <w:r w:rsidRPr="00FE1E08">
        <w:rPr>
          <w:rFonts w:ascii="Times New Roman" w:hAnsi="Times New Roman" w:cs="Times New Roman"/>
          <w:spacing w:val="-2"/>
          <w:sz w:val="24"/>
          <w:szCs w:val="24"/>
        </w:rPr>
        <w:t>do</w:t>
      </w:r>
      <w:r w:rsidRPr="00FE1E08">
        <w:rPr>
          <w:rFonts w:ascii="Times New Roman" w:hAnsi="Times New Roman" w:cs="Times New Roman"/>
          <w:spacing w:val="-7"/>
          <w:sz w:val="24"/>
          <w:szCs w:val="24"/>
        </w:rPr>
        <w:t xml:space="preserve"> </w:t>
      </w:r>
      <w:r w:rsidRPr="00FE1E08">
        <w:rPr>
          <w:rFonts w:ascii="Times New Roman" w:hAnsi="Times New Roman" w:cs="Times New Roman"/>
          <w:sz w:val="24"/>
          <w:szCs w:val="24"/>
        </w:rPr>
        <w:t>2030.</w:t>
      </w:r>
      <w:r w:rsidRPr="00FE1E08">
        <w:rPr>
          <w:rFonts w:ascii="Times New Roman" w:hAnsi="Times New Roman" w:cs="Times New Roman"/>
          <w:spacing w:val="-9"/>
          <w:sz w:val="24"/>
          <w:szCs w:val="24"/>
        </w:rPr>
        <w:t xml:space="preserve"> </w:t>
      </w:r>
      <w:r w:rsidRPr="00FE1E08">
        <w:rPr>
          <w:rFonts w:ascii="Times New Roman" w:hAnsi="Times New Roman" w:cs="Times New Roman"/>
          <w:sz w:val="24"/>
          <w:szCs w:val="24"/>
        </w:rPr>
        <w:t>godine</w:t>
      </w:r>
      <w:r w:rsidRPr="00FE1E08">
        <w:rPr>
          <w:rFonts w:ascii="Times New Roman" w:hAnsi="Times New Roman" w:cs="Times New Roman"/>
          <w:spacing w:val="-12"/>
          <w:sz w:val="24"/>
          <w:szCs w:val="24"/>
        </w:rPr>
        <w:t xml:space="preserve"> </w:t>
      </w:r>
      <w:r w:rsidRPr="00FE1E08">
        <w:rPr>
          <w:rFonts w:ascii="Times New Roman" w:hAnsi="Times New Roman" w:cs="Times New Roman"/>
          <w:sz w:val="24"/>
          <w:szCs w:val="24"/>
        </w:rPr>
        <w:t>i</w:t>
      </w:r>
      <w:r w:rsidRPr="00FE1E08">
        <w:rPr>
          <w:rFonts w:ascii="Times New Roman" w:hAnsi="Times New Roman" w:cs="Times New Roman"/>
          <w:spacing w:val="-7"/>
          <w:sz w:val="24"/>
          <w:szCs w:val="24"/>
        </w:rPr>
        <w:t xml:space="preserve"> </w:t>
      </w:r>
      <w:r w:rsidRPr="00FE1E08">
        <w:rPr>
          <w:rFonts w:ascii="Times New Roman" w:hAnsi="Times New Roman" w:cs="Times New Roman"/>
          <w:sz w:val="24"/>
          <w:szCs w:val="24"/>
        </w:rPr>
        <w:t>tako</w:t>
      </w:r>
      <w:r w:rsidRPr="00FE1E08">
        <w:rPr>
          <w:rFonts w:ascii="Times New Roman" w:hAnsi="Times New Roman" w:cs="Times New Roman"/>
          <w:spacing w:val="-12"/>
          <w:sz w:val="24"/>
          <w:szCs w:val="24"/>
        </w:rPr>
        <w:t xml:space="preserve"> </w:t>
      </w:r>
      <w:r w:rsidRPr="00FE1E08">
        <w:rPr>
          <w:rFonts w:ascii="Times New Roman" w:hAnsi="Times New Roman" w:cs="Times New Roman"/>
          <w:spacing w:val="-1"/>
          <w:sz w:val="24"/>
          <w:szCs w:val="24"/>
        </w:rPr>
        <w:t>biti</w:t>
      </w:r>
      <w:r w:rsidRPr="00FE1E08">
        <w:rPr>
          <w:rFonts w:ascii="Times New Roman" w:hAnsi="Times New Roman" w:cs="Times New Roman"/>
          <w:spacing w:val="-8"/>
          <w:sz w:val="24"/>
          <w:szCs w:val="24"/>
        </w:rPr>
        <w:t xml:space="preserve"> </w:t>
      </w:r>
      <w:r w:rsidRPr="00FE1E08">
        <w:rPr>
          <w:rFonts w:ascii="Times New Roman" w:hAnsi="Times New Roman" w:cs="Times New Roman"/>
          <w:sz w:val="24"/>
          <w:szCs w:val="24"/>
        </w:rPr>
        <w:t>u</w:t>
      </w:r>
      <w:r w:rsidRPr="00FE1E08">
        <w:rPr>
          <w:rFonts w:ascii="Times New Roman" w:hAnsi="Times New Roman" w:cs="Times New Roman"/>
          <w:spacing w:val="-12"/>
          <w:sz w:val="24"/>
          <w:szCs w:val="24"/>
        </w:rPr>
        <w:t xml:space="preserve"> </w:t>
      </w:r>
      <w:r w:rsidRPr="00FE1E08">
        <w:rPr>
          <w:rFonts w:ascii="Times New Roman" w:hAnsi="Times New Roman" w:cs="Times New Roman"/>
          <w:sz w:val="24"/>
          <w:szCs w:val="24"/>
        </w:rPr>
        <w:t>skladu s</w:t>
      </w:r>
      <w:r w:rsidRPr="00FE1E08">
        <w:rPr>
          <w:rFonts w:ascii="Times New Roman" w:hAnsi="Times New Roman" w:cs="Times New Roman"/>
          <w:spacing w:val="1"/>
          <w:sz w:val="24"/>
          <w:szCs w:val="24"/>
        </w:rPr>
        <w:t xml:space="preserve"> </w:t>
      </w:r>
      <w:r w:rsidRPr="00FE1E08">
        <w:rPr>
          <w:rFonts w:ascii="Times New Roman" w:hAnsi="Times New Roman" w:cs="Times New Roman"/>
          <w:sz w:val="24"/>
          <w:szCs w:val="24"/>
        </w:rPr>
        <w:t>propisima</w:t>
      </w:r>
      <w:r w:rsidRPr="00FE1E08">
        <w:rPr>
          <w:rFonts w:ascii="Times New Roman" w:hAnsi="Times New Roman" w:cs="Times New Roman"/>
          <w:spacing w:val="1"/>
          <w:sz w:val="24"/>
          <w:szCs w:val="24"/>
        </w:rPr>
        <w:t xml:space="preserve"> </w:t>
      </w:r>
      <w:r w:rsidRPr="00FE1E08">
        <w:rPr>
          <w:rFonts w:ascii="Times New Roman" w:hAnsi="Times New Roman" w:cs="Times New Roman"/>
          <w:sz w:val="24"/>
          <w:szCs w:val="24"/>
        </w:rPr>
        <w:t>Europske</w:t>
      </w:r>
      <w:r w:rsidRPr="00FE1E08">
        <w:rPr>
          <w:rFonts w:ascii="Times New Roman" w:hAnsi="Times New Roman" w:cs="Times New Roman"/>
          <w:spacing w:val="-1"/>
          <w:sz w:val="24"/>
          <w:szCs w:val="24"/>
        </w:rPr>
        <w:t xml:space="preserve"> unije.</w:t>
      </w:r>
    </w:p>
    <w:p w14:paraId="32236997" w14:textId="77777777" w:rsidR="00907A3B" w:rsidRPr="004A52A6" w:rsidRDefault="00907A3B" w:rsidP="00907A3B">
      <w:pPr>
        <w:spacing w:after="0" w:line="240" w:lineRule="auto"/>
        <w:rPr>
          <w:rFonts w:ascii="Times New Roman" w:hAnsi="Times New Roman" w:cs="Times New Roman"/>
          <w:sz w:val="24"/>
          <w:szCs w:val="24"/>
        </w:rPr>
      </w:pPr>
    </w:p>
    <w:p w14:paraId="13968B04" w14:textId="214E3C9D" w:rsidR="00907A3B" w:rsidRPr="00FE1E08" w:rsidRDefault="00907A3B" w:rsidP="00907A3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Za kvalitetnu izradu </w:t>
      </w:r>
      <w:r w:rsidRPr="00FE1E08">
        <w:rPr>
          <w:rFonts w:ascii="Times New Roman" w:hAnsi="Times New Roman" w:cs="Times New Roman"/>
          <w:sz w:val="24"/>
          <w:szCs w:val="24"/>
        </w:rPr>
        <w:t>Akcijskog plana energetski i klimatski održivog razvitka (SECAP-a)</w:t>
      </w:r>
      <w:r>
        <w:rPr>
          <w:rFonts w:ascii="Times New Roman" w:hAnsi="Times New Roman" w:cs="Times New Roman"/>
          <w:sz w:val="24"/>
          <w:szCs w:val="24"/>
        </w:rPr>
        <w:t xml:space="preserve"> </w:t>
      </w:r>
      <w:r w:rsidR="0056329D">
        <w:rPr>
          <w:rFonts w:ascii="Times New Roman" w:hAnsi="Times New Roman" w:cs="Times New Roman"/>
          <w:sz w:val="24"/>
          <w:szCs w:val="24"/>
        </w:rPr>
        <w:t>Grad Delnice</w:t>
      </w:r>
      <w:r>
        <w:rPr>
          <w:rFonts w:ascii="Times New Roman" w:hAnsi="Times New Roman" w:cs="Times New Roman"/>
          <w:sz w:val="24"/>
          <w:szCs w:val="24"/>
        </w:rPr>
        <w:t xml:space="preserve"> odredi</w:t>
      </w:r>
      <w:r w:rsidR="0056329D">
        <w:rPr>
          <w:rFonts w:ascii="Times New Roman" w:hAnsi="Times New Roman" w:cs="Times New Roman"/>
          <w:sz w:val="24"/>
          <w:szCs w:val="24"/>
        </w:rPr>
        <w:t>o</w:t>
      </w:r>
      <w:r>
        <w:rPr>
          <w:rFonts w:ascii="Times New Roman" w:hAnsi="Times New Roman" w:cs="Times New Roman"/>
          <w:sz w:val="24"/>
          <w:szCs w:val="24"/>
        </w:rPr>
        <w:t xml:space="preserve"> je </w:t>
      </w:r>
      <w:r w:rsidRPr="00A03D40">
        <w:rPr>
          <w:rFonts w:ascii="Times New Roman" w:hAnsi="Times New Roman" w:cs="Times New Roman"/>
          <w:b/>
          <w:sz w:val="24"/>
          <w:szCs w:val="24"/>
        </w:rPr>
        <w:t>2022.</w:t>
      </w:r>
      <w:r>
        <w:rPr>
          <w:rFonts w:ascii="Times New Roman" w:hAnsi="Times New Roman" w:cs="Times New Roman"/>
          <w:sz w:val="24"/>
          <w:szCs w:val="24"/>
        </w:rPr>
        <w:t xml:space="preserve"> godinu za baznu godinu i za istu prikupi</w:t>
      </w:r>
      <w:r w:rsidR="004476E9">
        <w:rPr>
          <w:rFonts w:ascii="Times New Roman" w:hAnsi="Times New Roman" w:cs="Times New Roman"/>
          <w:sz w:val="24"/>
          <w:szCs w:val="24"/>
        </w:rPr>
        <w:t>o</w:t>
      </w:r>
      <w:r>
        <w:rPr>
          <w:rFonts w:ascii="Times New Roman" w:hAnsi="Times New Roman" w:cs="Times New Roman"/>
          <w:sz w:val="24"/>
          <w:szCs w:val="24"/>
        </w:rPr>
        <w:t xml:space="preserve"> sve potrebne podatke </w:t>
      </w:r>
      <w:r w:rsidRPr="00FE1E08">
        <w:rPr>
          <w:rFonts w:ascii="Times New Roman" w:hAnsi="Times New Roman" w:cs="Times New Roman"/>
          <w:sz w:val="24"/>
          <w:szCs w:val="24"/>
        </w:rPr>
        <w:t>potrošnje energije</w:t>
      </w:r>
      <w:r>
        <w:rPr>
          <w:rFonts w:ascii="Times New Roman" w:hAnsi="Times New Roman" w:cs="Times New Roman"/>
          <w:sz w:val="24"/>
          <w:szCs w:val="24"/>
        </w:rPr>
        <w:t xml:space="preserve"> u svim sektorima.</w:t>
      </w:r>
    </w:p>
    <w:p w14:paraId="115FE508" w14:textId="77777777" w:rsidR="00907A3B" w:rsidRDefault="00907A3B" w:rsidP="00907A3B">
      <w:pPr>
        <w:spacing w:after="0" w:line="240" w:lineRule="auto"/>
        <w:rPr>
          <w:rFonts w:ascii="Times New Roman" w:hAnsi="Times New Roman" w:cs="Times New Roman"/>
          <w:sz w:val="24"/>
          <w:szCs w:val="24"/>
        </w:rPr>
      </w:pPr>
    </w:p>
    <w:p w14:paraId="26E22FCF" w14:textId="77777777" w:rsidR="00907A3B" w:rsidRDefault="00907A3B" w:rsidP="00907A3B">
      <w:pPr>
        <w:spacing w:after="0" w:line="240" w:lineRule="auto"/>
        <w:rPr>
          <w:rFonts w:ascii="Times New Roman" w:hAnsi="Times New Roman" w:cs="Times New Roman"/>
          <w:sz w:val="24"/>
          <w:szCs w:val="24"/>
        </w:rPr>
      </w:pPr>
    </w:p>
    <w:p w14:paraId="4E50F21D" w14:textId="77777777" w:rsidR="00907A3B" w:rsidRDefault="00907A3B" w:rsidP="00907A3B">
      <w:pPr>
        <w:spacing w:after="0" w:line="240" w:lineRule="auto"/>
        <w:rPr>
          <w:rFonts w:ascii="Times New Roman" w:hAnsi="Times New Roman" w:cs="Times New Roman"/>
          <w:sz w:val="24"/>
          <w:szCs w:val="24"/>
        </w:rPr>
      </w:pPr>
    </w:p>
    <w:p w14:paraId="12651B2E" w14:textId="77777777" w:rsidR="00907A3B" w:rsidRDefault="00907A3B" w:rsidP="00907A3B">
      <w:pPr>
        <w:spacing w:after="0" w:line="240" w:lineRule="auto"/>
        <w:rPr>
          <w:rFonts w:ascii="Times New Roman" w:hAnsi="Times New Roman" w:cs="Times New Roman"/>
          <w:sz w:val="24"/>
          <w:szCs w:val="24"/>
        </w:rPr>
      </w:pPr>
    </w:p>
    <w:p w14:paraId="4BD0629E" w14:textId="77777777" w:rsidR="00907A3B" w:rsidRDefault="00907A3B" w:rsidP="00907A3B">
      <w:pPr>
        <w:spacing w:after="0" w:line="240" w:lineRule="auto"/>
        <w:rPr>
          <w:rFonts w:ascii="Times New Roman" w:hAnsi="Times New Roman" w:cs="Times New Roman"/>
          <w:sz w:val="24"/>
          <w:szCs w:val="24"/>
        </w:rPr>
      </w:pPr>
    </w:p>
    <w:p w14:paraId="14641600" w14:textId="77777777" w:rsidR="00907A3B" w:rsidRDefault="00907A3B" w:rsidP="00907A3B">
      <w:pPr>
        <w:spacing w:after="0" w:line="240" w:lineRule="auto"/>
        <w:rPr>
          <w:rFonts w:ascii="Times New Roman" w:hAnsi="Times New Roman" w:cs="Times New Roman"/>
          <w:sz w:val="24"/>
          <w:szCs w:val="24"/>
        </w:rPr>
      </w:pPr>
    </w:p>
    <w:p w14:paraId="5EACC63B" w14:textId="77777777" w:rsidR="00907A3B" w:rsidRDefault="00907A3B" w:rsidP="00907A3B">
      <w:pPr>
        <w:spacing w:after="0" w:line="240" w:lineRule="auto"/>
        <w:rPr>
          <w:rFonts w:ascii="Times New Roman" w:hAnsi="Times New Roman" w:cs="Times New Roman"/>
          <w:sz w:val="24"/>
          <w:szCs w:val="24"/>
        </w:rPr>
      </w:pPr>
    </w:p>
    <w:p w14:paraId="253DA32C" w14:textId="77777777" w:rsidR="00907A3B" w:rsidRDefault="00907A3B" w:rsidP="00907A3B">
      <w:pPr>
        <w:spacing w:after="0" w:line="240" w:lineRule="auto"/>
        <w:rPr>
          <w:rFonts w:ascii="Times New Roman" w:hAnsi="Times New Roman" w:cs="Times New Roman"/>
          <w:sz w:val="24"/>
          <w:szCs w:val="24"/>
        </w:rPr>
      </w:pPr>
    </w:p>
    <w:p w14:paraId="48A98B60" w14:textId="77777777" w:rsidR="00907A3B" w:rsidRDefault="00907A3B" w:rsidP="00907A3B">
      <w:pPr>
        <w:spacing w:after="0" w:line="240" w:lineRule="auto"/>
        <w:rPr>
          <w:rFonts w:ascii="Times New Roman" w:hAnsi="Times New Roman" w:cs="Times New Roman"/>
          <w:sz w:val="24"/>
          <w:szCs w:val="24"/>
        </w:rPr>
      </w:pPr>
    </w:p>
    <w:p w14:paraId="2B54CB27" w14:textId="77777777" w:rsidR="00907A3B" w:rsidRDefault="00907A3B" w:rsidP="00907A3B">
      <w:pPr>
        <w:spacing w:after="0" w:line="240" w:lineRule="auto"/>
        <w:rPr>
          <w:rFonts w:ascii="Times New Roman" w:hAnsi="Times New Roman" w:cs="Times New Roman"/>
          <w:sz w:val="24"/>
          <w:szCs w:val="24"/>
        </w:rPr>
      </w:pPr>
    </w:p>
    <w:p w14:paraId="6F025282" w14:textId="77777777" w:rsidR="00907A3B" w:rsidRDefault="00907A3B" w:rsidP="00907A3B">
      <w:pPr>
        <w:spacing w:after="0" w:line="240" w:lineRule="auto"/>
        <w:rPr>
          <w:rFonts w:ascii="Times New Roman" w:hAnsi="Times New Roman" w:cs="Times New Roman"/>
          <w:sz w:val="24"/>
          <w:szCs w:val="24"/>
        </w:rPr>
      </w:pPr>
    </w:p>
    <w:p w14:paraId="47244009" w14:textId="77777777" w:rsidR="00907A3B" w:rsidRDefault="00907A3B" w:rsidP="00907A3B">
      <w:pPr>
        <w:spacing w:after="0" w:line="240" w:lineRule="auto"/>
        <w:rPr>
          <w:rFonts w:ascii="Times New Roman" w:hAnsi="Times New Roman" w:cs="Times New Roman"/>
          <w:sz w:val="24"/>
          <w:szCs w:val="24"/>
        </w:rPr>
      </w:pPr>
    </w:p>
    <w:p w14:paraId="54B96805" w14:textId="77777777" w:rsidR="00907A3B" w:rsidRDefault="00907A3B" w:rsidP="00907A3B">
      <w:pPr>
        <w:spacing w:after="0" w:line="240" w:lineRule="auto"/>
        <w:rPr>
          <w:rFonts w:ascii="Times New Roman" w:hAnsi="Times New Roman" w:cs="Times New Roman"/>
          <w:sz w:val="24"/>
          <w:szCs w:val="24"/>
        </w:rPr>
      </w:pPr>
    </w:p>
    <w:p w14:paraId="67D85DFB" w14:textId="77777777" w:rsidR="00907A3B" w:rsidRDefault="00907A3B" w:rsidP="00907A3B">
      <w:pPr>
        <w:spacing w:after="0" w:line="240" w:lineRule="auto"/>
        <w:rPr>
          <w:rFonts w:ascii="Times New Roman" w:hAnsi="Times New Roman" w:cs="Times New Roman"/>
          <w:sz w:val="24"/>
          <w:szCs w:val="24"/>
        </w:rPr>
      </w:pPr>
    </w:p>
    <w:p w14:paraId="729A620A" w14:textId="77777777" w:rsidR="00907A3B" w:rsidRDefault="00907A3B" w:rsidP="00907A3B">
      <w:pPr>
        <w:spacing w:after="0" w:line="240" w:lineRule="auto"/>
        <w:rPr>
          <w:rFonts w:ascii="Times New Roman" w:hAnsi="Times New Roman" w:cs="Times New Roman"/>
          <w:sz w:val="24"/>
          <w:szCs w:val="24"/>
        </w:rPr>
      </w:pPr>
    </w:p>
    <w:p w14:paraId="27AFFD24" w14:textId="77777777" w:rsidR="00907A3B" w:rsidRDefault="00907A3B" w:rsidP="00907A3B">
      <w:pPr>
        <w:spacing w:after="0" w:line="240" w:lineRule="auto"/>
        <w:rPr>
          <w:rFonts w:ascii="Times New Roman" w:hAnsi="Times New Roman" w:cs="Times New Roman"/>
          <w:sz w:val="24"/>
          <w:szCs w:val="24"/>
        </w:rPr>
      </w:pPr>
    </w:p>
    <w:p w14:paraId="258F09F3" w14:textId="77777777" w:rsidR="00907A3B" w:rsidRDefault="00907A3B" w:rsidP="00907A3B">
      <w:pPr>
        <w:spacing w:after="0" w:line="240" w:lineRule="auto"/>
        <w:rPr>
          <w:rFonts w:ascii="Times New Roman" w:hAnsi="Times New Roman" w:cs="Times New Roman"/>
          <w:sz w:val="24"/>
          <w:szCs w:val="24"/>
        </w:rPr>
      </w:pPr>
    </w:p>
    <w:p w14:paraId="7B7D67C5" w14:textId="77777777" w:rsidR="00907A3B" w:rsidRDefault="00907A3B" w:rsidP="00907A3B">
      <w:pPr>
        <w:spacing w:after="0" w:line="240" w:lineRule="auto"/>
        <w:rPr>
          <w:rFonts w:ascii="Times New Roman" w:hAnsi="Times New Roman" w:cs="Times New Roman"/>
          <w:sz w:val="24"/>
          <w:szCs w:val="24"/>
        </w:rPr>
      </w:pPr>
    </w:p>
    <w:p w14:paraId="1502EF20" w14:textId="77777777" w:rsidR="00907A3B" w:rsidRDefault="00907A3B" w:rsidP="00907A3B">
      <w:pPr>
        <w:spacing w:after="0" w:line="240" w:lineRule="auto"/>
        <w:rPr>
          <w:rFonts w:ascii="Times New Roman" w:hAnsi="Times New Roman" w:cs="Times New Roman"/>
          <w:sz w:val="24"/>
          <w:szCs w:val="24"/>
        </w:rPr>
      </w:pPr>
    </w:p>
    <w:p w14:paraId="2C9C4A29" w14:textId="77777777" w:rsidR="00907A3B" w:rsidRDefault="00907A3B" w:rsidP="00907A3B">
      <w:pPr>
        <w:spacing w:after="0" w:line="240" w:lineRule="auto"/>
        <w:rPr>
          <w:rFonts w:ascii="Times New Roman" w:hAnsi="Times New Roman" w:cs="Times New Roman"/>
          <w:sz w:val="24"/>
          <w:szCs w:val="24"/>
        </w:rPr>
      </w:pPr>
    </w:p>
    <w:p w14:paraId="02D5CED4" w14:textId="77777777" w:rsidR="00907A3B" w:rsidRDefault="00907A3B" w:rsidP="00907A3B">
      <w:pPr>
        <w:spacing w:after="0" w:line="240" w:lineRule="auto"/>
        <w:rPr>
          <w:rFonts w:ascii="Times New Roman" w:hAnsi="Times New Roman" w:cs="Times New Roman"/>
          <w:sz w:val="24"/>
          <w:szCs w:val="24"/>
        </w:rPr>
      </w:pPr>
    </w:p>
    <w:p w14:paraId="5F6C5CE0" w14:textId="77777777" w:rsidR="00907A3B" w:rsidRDefault="00907A3B" w:rsidP="00907A3B">
      <w:pPr>
        <w:spacing w:after="0" w:line="240" w:lineRule="auto"/>
        <w:rPr>
          <w:rFonts w:ascii="Times New Roman" w:hAnsi="Times New Roman" w:cs="Times New Roman"/>
          <w:sz w:val="24"/>
          <w:szCs w:val="24"/>
        </w:rPr>
      </w:pPr>
    </w:p>
    <w:p w14:paraId="5B33F09E" w14:textId="77777777" w:rsidR="00907A3B" w:rsidRDefault="00907A3B" w:rsidP="00907A3B">
      <w:pPr>
        <w:spacing w:after="0" w:line="240" w:lineRule="auto"/>
        <w:rPr>
          <w:rFonts w:ascii="Times New Roman" w:hAnsi="Times New Roman" w:cs="Times New Roman"/>
          <w:sz w:val="24"/>
          <w:szCs w:val="24"/>
        </w:rPr>
      </w:pPr>
    </w:p>
    <w:p w14:paraId="72A2B5D0" w14:textId="77777777" w:rsidR="00907A3B" w:rsidRDefault="00907A3B" w:rsidP="00907A3B">
      <w:pPr>
        <w:spacing w:after="0" w:line="240" w:lineRule="auto"/>
        <w:rPr>
          <w:rFonts w:ascii="Times New Roman" w:hAnsi="Times New Roman" w:cs="Times New Roman"/>
          <w:sz w:val="24"/>
          <w:szCs w:val="24"/>
        </w:rPr>
      </w:pPr>
    </w:p>
    <w:p w14:paraId="6725D34A" w14:textId="77777777" w:rsidR="00907A3B" w:rsidRDefault="00907A3B" w:rsidP="00907A3B">
      <w:pPr>
        <w:spacing w:after="0" w:line="240" w:lineRule="auto"/>
        <w:rPr>
          <w:rFonts w:ascii="Times New Roman" w:hAnsi="Times New Roman" w:cs="Times New Roman"/>
          <w:sz w:val="24"/>
          <w:szCs w:val="24"/>
        </w:rPr>
      </w:pPr>
    </w:p>
    <w:p w14:paraId="312798EC" w14:textId="77777777" w:rsidR="00907A3B" w:rsidRDefault="00907A3B" w:rsidP="00907A3B">
      <w:pPr>
        <w:spacing w:after="0" w:line="240" w:lineRule="auto"/>
        <w:rPr>
          <w:rFonts w:ascii="Times New Roman" w:hAnsi="Times New Roman" w:cs="Times New Roman"/>
          <w:sz w:val="24"/>
          <w:szCs w:val="24"/>
        </w:rPr>
      </w:pPr>
    </w:p>
    <w:p w14:paraId="572263CF" w14:textId="77777777" w:rsidR="00907A3B" w:rsidRDefault="00907A3B" w:rsidP="00907A3B">
      <w:pPr>
        <w:spacing w:after="0" w:line="240" w:lineRule="auto"/>
        <w:rPr>
          <w:rFonts w:ascii="Times New Roman" w:hAnsi="Times New Roman" w:cs="Times New Roman"/>
          <w:sz w:val="24"/>
          <w:szCs w:val="24"/>
        </w:rPr>
      </w:pPr>
    </w:p>
    <w:p w14:paraId="5D5BE060" w14:textId="77777777" w:rsidR="00907A3B" w:rsidRDefault="00907A3B" w:rsidP="00907A3B">
      <w:pPr>
        <w:spacing w:after="0" w:line="240" w:lineRule="auto"/>
        <w:rPr>
          <w:rFonts w:ascii="Times New Roman" w:hAnsi="Times New Roman" w:cs="Times New Roman"/>
          <w:sz w:val="24"/>
          <w:szCs w:val="24"/>
        </w:rPr>
      </w:pPr>
    </w:p>
    <w:p w14:paraId="79D41E7A" w14:textId="77777777" w:rsidR="003563F5" w:rsidRDefault="003563F5" w:rsidP="00907A3B">
      <w:pPr>
        <w:spacing w:after="0" w:line="240" w:lineRule="auto"/>
        <w:rPr>
          <w:rFonts w:ascii="Times New Roman" w:hAnsi="Times New Roman" w:cs="Times New Roman"/>
          <w:sz w:val="24"/>
          <w:szCs w:val="24"/>
        </w:rPr>
      </w:pPr>
    </w:p>
    <w:p w14:paraId="59A22142" w14:textId="77777777" w:rsidR="003563F5" w:rsidRDefault="003563F5" w:rsidP="00907A3B">
      <w:pPr>
        <w:spacing w:after="0" w:line="240" w:lineRule="auto"/>
        <w:rPr>
          <w:rFonts w:ascii="Times New Roman" w:hAnsi="Times New Roman" w:cs="Times New Roman"/>
          <w:sz w:val="24"/>
          <w:szCs w:val="24"/>
        </w:rPr>
      </w:pPr>
    </w:p>
    <w:p w14:paraId="28BBBD76" w14:textId="77777777" w:rsidR="00907A3B" w:rsidRDefault="00907A3B" w:rsidP="00907A3B">
      <w:pPr>
        <w:spacing w:after="0" w:line="240" w:lineRule="auto"/>
        <w:rPr>
          <w:rFonts w:ascii="Times New Roman" w:hAnsi="Times New Roman" w:cs="Times New Roman"/>
          <w:sz w:val="24"/>
          <w:szCs w:val="24"/>
        </w:rPr>
      </w:pPr>
    </w:p>
    <w:p w14:paraId="456011A3" w14:textId="20E085DB" w:rsidR="00907A3B" w:rsidRPr="003453CE" w:rsidRDefault="00907A3B" w:rsidP="00976A21">
      <w:pPr>
        <w:pStyle w:val="Naslov1"/>
        <w:numPr>
          <w:ilvl w:val="0"/>
          <w:numId w:val="2"/>
        </w:numPr>
      </w:pPr>
      <w:bookmarkStart w:id="22" w:name="_Toc124849453"/>
      <w:bookmarkStart w:id="23" w:name="_Toc132136382"/>
      <w:bookmarkStart w:id="24" w:name="_Toc153790488"/>
      <w:r w:rsidRPr="003453CE">
        <w:lastRenderedPageBreak/>
        <w:t>METODOLOGIJA</w:t>
      </w:r>
      <w:bookmarkEnd w:id="22"/>
      <w:bookmarkEnd w:id="23"/>
      <w:bookmarkEnd w:id="24"/>
    </w:p>
    <w:p w14:paraId="119175C8" w14:textId="77777777" w:rsidR="00907A3B" w:rsidRDefault="00907A3B" w:rsidP="00907A3B">
      <w:pPr>
        <w:spacing w:after="0" w:line="360" w:lineRule="auto"/>
        <w:rPr>
          <w:rFonts w:ascii="Times New Roman" w:hAnsi="Times New Roman" w:cs="Times New Roman"/>
          <w:sz w:val="24"/>
          <w:szCs w:val="24"/>
        </w:rPr>
      </w:pPr>
    </w:p>
    <w:p w14:paraId="14602BC9" w14:textId="77777777" w:rsidR="00907A3B" w:rsidRPr="001949EA" w:rsidRDefault="00907A3B" w:rsidP="00907A3B">
      <w:pPr>
        <w:spacing w:after="0" w:line="360" w:lineRule="auto"/>
        <w:rPr>
          <w:rFonts w:ascii="Times New Roman" w:hAnsi="Times New Roman" w:cs="Times New Roman"/>
          <w:sz w:val="24"/>
          <w:szCs w:val="24"/>
        </w:rPr>
      </w:pPr>
      <w:r w:rsidRPr="001949EA">
        <w:rPr>
          <w:rFonts w:ascii="Times New Roman" w:hAnsi="Times New Roman" w:cs="Times New Roman"/>
          <w:sz w:val="24"/>
          <w:szCs w:val="24"/>
        </w:rPr>
        <w:t>Što je SECAP?</w:t>
      </w:r>
    </w:p>
    <w:p w14:paraId="487C855A" w14:textId="77777777" w:rsidR="00907A3B" w:rsidRPr="001949EA" w:rsidRDefault="00907A3B" w:rsidP="00907A3B">
      <w:pPr>
        <w:spacing w:after="0" w:line="360" w:lineRule="auto"/>
        <w:rPr>
          <w:rFonts w:ascii="Times New Roman" w:hAnsi="Times New Roman" w:cs="Times New Roman"/>
          <w:sz w:val="24"/>
          <w:szCs w:val="24"/>
        </w:rPr>
      </w:pPr>
      <w:r w:rsidRPr="001949EA">
        <w:rPr>
          <w:rFonts w:ascii="Times New Roman" w:hAnsi="Times New Roman" w:cs="Times New Roman"/>
          <w:sz w:val="24"/>
          <w:szCs w:val="24"/>
        </w:rPr>
        <w:t xml:space="preserve">SECAP-i </w:t>
      </w:r>
      <w:r>
        <w:rPr>
          <w:rFonts w:ascii="Times New Roman" w:hAnsi="Times New Roman" w:cs="Times New Roman"/>
          <w:sz w:val="24"/>
          <w:szCs w:val="24"/>
        </w:rPr>
        <w:t xml:space="preserve"> ili </w:t>
      </w:r>
      <w:r w:rsidRPr="001949EA">
        <w:rPr>
          <w:rFonts w:ascii="Times New Roman" w:hAnsi="Times New Roman" w:cs="Times New Roman"/>
          <w:sz w:val="24"/>
          <w:szCs w:val="24"/>
        </w:rPr>
        <w:t>AKCIJSKI PLANOVI ENERGETSKI ODRŽIVOG RAZVITKA I KLIMATSKIH PROMJENA su strateški planovi koje razvijaju jedinice lokalne samouprave i prihvaćaju ih nakon pristupanja sporazumu gradonačelnika za klimu i energiju.</w:t>
      </w:r>
    </w:p>
    <w:p w14:paraId="6C14A489" w14:textId="77777777" w:rsidR="00907A3B" w:rsidRDefault="00907A3B" w:rsidP="00907A3B">
      <w:pPr>
        <w:spacing w:after="0" w:line="360" w:lineRule="auto"/>
        <w:jc w:val="both"/>
        <w:rPr>
          <w:rFonts w:ascii="Times New Roman" w:hAnsi="Times New Roman" w:cs="Times New Roman"/>
          <w:sz w:val="24"/>
          <w:szCs w:val="24"/>
        </w:rPr>
      </w:pPr>
      <w:r w:rsidRPr="002F2F01">
        <w:rPr>
          <w:rFonts w:ascii="Times New Roman" w:hAnsi="Times New Roman" w:cs="Times New Roman"/>
          <w:sz w:val="24"/>
          <w:szCs w:val="24"/>
        </w:rPr>
        <w:t>U listopadu 2015. g., nakon postupka konzultacija o budućnosti Sporazuma gradonačelnika, Europska komisija pokrenula je integrirani Sporazum gradonačelnika za klimu i energiju, koji nadilazi ciljeve postavljene za 2020. g. Potpisnici Sporazuma obvezuju se da će smanjiti emisije CO</w:t>
      </w:r>
      <w:r w:rsidRPr="002F2F01">
        <w:rPr>
          <w:rFonts w:ascii="Times New Roman" w:hAnsi="Times New Roman" w:cs="Times New Roman"/>
          <w:sz w:val="24"/>
          <w:szCs w:val="24"/>
          <w:vertAlign w:val="subscript"/>
        </w:rPr>
        <w:t>2</w:t>
      </w:r>
      <w:r w:rsidRPr="002F2F01">
        <w:rPr>
          <w:rFonts w:ascii="Times New Roman" w:hAnsi="Times New Roman" w:cs="Times New Roman"/>
          <w:sz w:val="24"/>
          <w:szCs w:val="24"/>
        </w:rPr>
        <w:t xml:space="preserve"> (i po mogućnosti drugih stakleničkih plinova) i usvojiti zajednički pristup za ublažavanje i prilagodbu klimatskim promjenama. Kao posljedica, stvorena je nova, unaprijeđena inačica SEAP-a, tj. SECAP. Prilagodba podrazumijeva predviđanje štetnih utjecaja klimatskih promjena i poduzimanje odgovarajućih radnji za sprječavanje ili minimiziranje štete koju mogu prouzročiti ili pak iskorištavanje prilika koje se mogu pojaviti. Dokazano je da svaka dobro planirana i rano provedena prilagodba može uštedjeti novac i spasiti živote. SECAP zadržava iste procedure koje su sadržane u SEAP-u, ali se razlikuje u sljedećem: </w:t>
      </w:r>
    </w:p>
    <w:p w14:paraId="6EF9099D" w14:textId="77777777" w:rsidR="00907A3B" w:rsidRDefault="00907A3B" w:rsidP="00907A3B">
      <w:pPr>
        <w:spacing w:after="0" w:line="360" w:lineRule="auto"/>
        <w:jc w:val="both"/>
        <w:rPr>
          <w:rFonts w:ascii="Times New Roman" w:hAnsi="Times New Roman" w:cs="Times New Roman"/>
          <w:sz w:val="24"/>
          <w:szCs w:val="24"/>
        </w:rPr>
      </w:pPr>
      <w:r w:rsidRPr="002F2F01">
        <w:rPr>
          <w:rFonts w:ascii="Times New Roman" w:hAnsi="Times New Roman" w:cs="Times New Roman"/>
          <w:sz w:val="24"/>
          <w:szCs w:val="24"/>
        </w:rPr>
        <w:t xml:space="preserve">Cilj: </w:t>
      </w:r>
    </w:p>
    <w:p w14:paraId="62F2B0F6" w14:textId="77777777" w:rsidR="00907A3B" w:rsidRDefault="00907A3B" w:rsidP="00907A3B">
      <w:pPr>
        <w:spacing w:after="0" w:line="360" w:lineRule="auto"/>
        <w:jc w:val="both"/>
        <w:rPr>
          <w:rFonts w:ascii="Times New Roman" w:hAnsi="Times New Roman" w:cs="Times New Roman"/>
          <w:sz w:val="24"/>
          <w:szCs w:val="24"/>
        </w:rPr>
      </w:pPr>
      <w:r w:rsidRPr="002F2F01">
        <w:rPr>
          <w:rFonts w:ascii="Times New Roman" w:hAnsi="Times New Roman" w:cs="Times New Roman"/>
          <w:sz w:val="24"/>
          <w:szCs w:val="24"/>
        </w:rPr>
        <w:t>SECAP ima za cilj definiranje radnji koje omogućavaju smanjenje emisije CO</w:t>
      </w:r>
      <w:r w:rsidRPr="002F2F01">
        <w:rPr>
          <w:rFonts w:ascii="Times New Roman" w:hAnsi="Times New Roman" w:cs="Times New Roman"/>
          <w:sz w:val="24"/>
          <w:szCs w:val="24"/>
          <w:vertAlign w:val="subscript"/>
        </w:rPr>
        <w:t>2</w:t>
      </w:r>
      <w:r w:rsidRPr="002F2F01">
        <w:rPr>
          <w:rFonts w:ascii="Times New Roman" w:hAnsi="Times New Roman" w:cs="Times New Roman"/>
          <w:sz w:val="24"/>
          <w:szCs w:val="24"/>
        </w:rPr>
        <w:t xml:space="preserve"> za najmanje 40%; </w:t>
      </w:r>
    </w:p>
    <w:p w14:paraId="137BC0FC" w14:textId="77777777" w:rsidR="00907A3B" w:rsidRDefault="00907A3B" w:rsidP="00907A3B">
      <w:pPr>
        <w:spacing w:after="0" w:line="360" w:lineRule="auto"/>
        <w:jc w:val="both"/>
        <w:rPr>
          <w:rFonts w:ascii="Times New Roman" w:hAnsi="Times New Roman" w:cs="Times New Roman"/>
          <w:sz w:val="24"/>
          <w:szCs w:val="24"/>
        </w:rPr>
      </w:pPr>
      <w:r w:rsidRPr="002F2F01">
        <w:rPr>
          <w:rFonts w:ascii="Times New Roman" w:hAnsi="Times New Roman" w:cs="Times New Roman"/>
          <w:sz w:val="24"/>
          <w:szCs w:val="24"/>
        </w:rPr>
        <w:t xml:space="preserve">Vremenski okvir: </w:t>
      </w:r>
    </w:p>
    <w:p w14:paraId="0DA74171" w14:textId="77777777" w:rsidR="00907A3B" w:rsidRPr="002F2F01" w:rsidRDefault="00907A3B" w:rsidP="00907A3B">
      <w:pPr>
        <w:spacing w:after="0" w:line="360" w:lineRule="auto"/>
        <w:jc w:val="both"/>
        <w:rPr>
          <w:rFonts w:ascii="Times New Roman" w:hAnsi="Times New Roman" w:cs="Times New Roman"/>
          <w:sz w:val="24"/>
          <w:szCs w:val="24"/>
        </w:rPr>
      </w:pPr>
      <w:r w:rsidRPr="002F2F01">
        <w:rPr>
          <w:rFonts w:ascii="Times New Roman" w:hAnsi="Times New Roman" w:cs="Times New Roman"/>
          <w:sz w:val="24"/>
          <w:szCs w:val="24"/>
        </w:rPr>
        <w:t>Od SECAP-a se očekuje da postigne cilj smanjenja od 40% do 2030. g.;</w:t>
      </w:r>
    </w:p>
    <w:p w14:paraId="648640E0" w14:textId="77777777" w:rsidR="00907A3B" w:rsidRDefault="00907A3B" w:rsidP="00907A3B">
      <w:pPr>
        <w:spacing w:after="0" w:line="360" w:lineRule="auto"/>
        <w:jc w:val="both"/>
        <w:rPr>
          <w:rFonts w:ascii="Times New Roman" w:hAnsi="Times New Roman" w:cs="Times New Roman"/>
          <w:sz w:val="24"/>
          <w:szCs w:val="24"/>
        </w:rPr>
      </w:pPr>
      <w:r w:rsidRPr="002F2F01">
        <w:rPr>
          <w:rFonts w:ascii="Times New Roman" w:hAnsi="Times New Roman" w:cs="Times New Roman"/>
          <w:sz w:val="24"/>
          <w:szCs w:val="24"/>
        </w:rPr>
        <w:t xml:space="preserve">Vrijeme razvoja: </w:t>
      </w:r>
    </w:p>
    <w:p w14:paraId="0D73AD64" w14:textId="77777777" w:rsidR="00907A3B" w:rsidRPr="002F2F01" w:rsidRDefault="00907A3B" w:rsidP="00907A3B">
      <w:pPr>
        <w:spacing w:after="0" w:line="360" w:lineRule="auto"/>
        <w:jc w:val="both"/>
        <w:rPr>
          <w:rFonts w:ascii="Times New Roman" w:hAnsi="Times New Roman" w:cs="Times New Roman"/>
          <w:sz w:val="24"/>
          <w:szCs w:val="24"/>
        </w:rPr>
      </w:pPr>
      <w:r w:rsidRPr="002F2F01">
        <w:rPr>
          <w:rFonts w:ascii="Times New Roman" w:hAnsi="Times New Roman" w:cs="Times New Roman"/>
          <w:sz w:val="24"/>
          <w:szCs w:val="24"/>
        </w:rPr>
        <w:t xml:space="preserve">SECAP se mora predati u roku od dvije godine od pristupanja Sporazumu. Treba spomenuti da postojeće radnje iz SEAP-a, s novim ciljevima smanjenja postaju „mitigacijske mjere“ SECAP-a. Uz gore navedene razlike, Sporazum gradonačelnika za klimu i energiju zahtijeva od članova procjenu rizika i ranjivosti za učinke klimatskih promjena kako bi se naglasile jake i slabe strane određenog područja. To treba učiniti kako bi se odredila priroda i raspon rizika analizirajući potencijalne opasnosti i procjenjujući ranjivost koja bi mogla predstavljati potencijalnu prijetnju ili štetu za ljude, imovinu, troškove života i okoliš o kojem ovise. To će omogućiti definiranje odgovarajućih strategija prilagodbe koje će se prenijeti u radnje SECAP-a i doprinijeti poboljšanju otpornosti područja. Alat za podršku urbanoj prilagodbi (Urban-AST) nudi smjernice o tome kako razviti plan prilagodbe. Alat je raspoloživ na: www.climate-adapt.eea.europa.eu/knowledge/tools/ urban-ast Nakon 2020. g., bit će moguće pristupiti Sporazumu gradonačelnika za klimu i energiju samo nakon ustanovljenja ciljeva za smanjenje </w:t>
      </w:r>
      <w:r w:rsidRPr="002F2F01">
        <w:rPr>
          <w:rFonts w:ascii="Times New Roman" w:hAnsi="Times New Roman" w:cs="Times New Roman"/>
          <w:sz w:val="24"/>
          <w:szCs w:val="24"/>
        </w:rPr>
        <w:lastRenderedPageBreak/>
        <w:t>emisije CO</w:t>
      </w:r>
      <w:r w:rsidRPr="002F2F01">
        <w:rPr>
          <w:rFonts w:ascii="Times New Roman" w:hAnsi="Times New Roman" w:cs="Times New Roman"/>
          <w:sz w:val="24"/>
          <w:szCs w:val="24"/>
          <w:vertAlign w:val="subscript"/>
        </w:rPr>
        <w:t>2</w:t>
      </w:r>
      <w:r w:rsidRPr="002F2F01">
        <w:rPr>
          <w:rFonts w:ascii="Times New Roman" w:hAnsi="Times New Roman" w:cs="Times New Roman"/>
          <w:sz w:val="24"/>
          <w:szCs w:val="24"/>
        </w:rPr>
        <w:t xml:space="preserve"> do 2030. g., planiranjem radnji za ublažavanje klime i prilagodbe na promjenu klime, na temelju analize lokalne potrošnje energije i procjene ekoloških rizika i ranjivosti.</w:t>
      </w:r>
    </w:p>
    <w:p w14:paraId="29CF8AE7" w14:textId="77777777" w:rsidR="00907A3B" w:rsidRDefault="00907A3B" w:rsidP="00907A3B">
      <w:pPr>
        <w:spacing w:after="0" w:line="360" w:lineRule="auto"/>
        <w:jc w:val="both"/>
        <w:rPr>
          <w:rFonts w:ascii="Times New Roman" w:hAnsi="Times New Roman" w:cs="Times New Roman"/>
          <w:sz w:val="24"/>
          <w:szCs w:val="24"/>
        </w:rPr>
      </w:pPr>
      <w:r w:rsidRPr="002F2F01">
        <w:rPr>
          <w:rFonts w:ascii="Times New Roman" w:hAnsi="Times New Roman" w:cs="Times New Roman"/>
          <w:sz w:val="24"/>
          <w:szCs w:val="24"/>
        </w:rPr>
        <w:t>Kako bi se identificirali potrošači energije, obveze Sporazuma gradonačelnika odnose se na cjelokupna geografska područja jedinica lokalne samouprave, uzimajući u obzir energiju koja je potrošena u svim sektorima aktivnosti na koje lokalne samouprave mogu utjecati. U procesu izrade SE</w:t>
      </w:r>
      <w:r>
        <w:rPr>
          <w:rFonts w:ascii="Times New Roman" w:hAnsi="Times New Roman" w:cs="Times New Roman"/>
          <w:sz w:val="24"/>
          <w:szCs w:val="24"/>
        </w:rPr>
        <w:t>C</w:t>
      </w:r>
      <w:r w:rsidRPr="002F2F01">
        <w:rPr>
          <w:rFonts w:ascii="Times New Roman" w:hAnsi="Times New Roman" w:cs="Times New Roman"/>
          <w:sz w:val="24"/>
          <w:szCs w:val="24"/>
        </w:rPr>
        <w:t xml:space="preserve">AP-a analiziraju se: </w:t>
      </w:r>
    </w:p>
    <w:p w14:paraId="61743867" w14:textId="77777777" w:rsidR="00943FB9" w:rsidRDefault="00943FB9" w:rsidP="00907A3B">
      <w:pPr>
        <w:spacing w:after="0" w:line="360" w:lineRule="auto"/>
        <w:jc w:val="both"/>
        <w:rPr>
          <w:rFonts w:ascii="Times New Roman" w:hAnsi="Times New Roman" w:cs="Times New Roman"/>
          <w:sz w:val="24"/>
          <w:szCs w:val="24"/>
        </w:rPr>
      </w:pPr>
    </w:p>
    <w:p w14:paraId="1A1094E4" w14:textId="77777777" w:rsidR="00907A3B" w:rsidRDefault="00907A3B" w:rsidP="001C4305">
      <w:pPr>
        <w:pStyle w:val="Odlomakpopisa"/>
        <w:numPr>
          <w:ilvl w:val="0"/>
          <w:numId w:val="8"/>
        </w:numPr>
        <w:spacing w:after="0" w:line="360" w:lineRule="auto"/>
        <w:jc w:val="both"/>
        <w:rPr>
          <w:rFonts w:ascii="Times New Roman" w:hAnsi="Times New Roman" w:cs="Times New Roman"/>
          <w:sz w:val="24"/>
          <w:szCs w:val="24"/>
        </w:rPr>
      </w:pPr>
      <w:r w:rsidRPr="003A3F32">
        <w:rPr>
          <w:rFonts w:ascii="Times New Roman" w:hAnsi="Times New Roman" w:cs="Times New Roman"/>
          <w:sz w:val="24"/>
          <w:szCs w:val="24"/>
        </w:rPr>
        <w:t xml:space="preserve">Gradske/općinske zgrade i oprema/objekti; </w:t>
      </w:r>
    </w:p>
    <w:p w14:paraId="092CA18F" w14:textId="77777777" w:rsidR="00907A3B" w:rsidRDefault="00907A3B" w:rsidP="001C4305">
      <w:pPr>
        <w:pStyle w:val="Odlomakpopisa"/>
        <w:numPr>
          <w:ilvl w:val="0"/>
          <w:numId w:val="8"/>
        </w:numPr>
        <w:spacing w:after="0" w:line="360" w:lineRule="auto"/>
        <w:jc w:val="both"/>
        <w:rPr>
          <w:rFonts w:ascii="Times New Roman" w:hAnsi="Times New Roman" w:cs="Times New Roman"/>
          <w:sz w:val="24"/>
          <w:szCs w:val="24"/>
        </w:rPr>
      </w:pPr>
      <w:r w:rsidRPr="003A3F32">
        <w:rPr>
          <w:rFonts w:ascii="Times New Roman" w:hAnsi="Times New Roman" w:cs="Times New Roman"/>
          <w:sz w:val="24"/>
          <w:szCs w:val="24"/>
        </w:rPr>
        <w:t xml:space="preserve">Tercijarne zgrade (komercijalnih i uslužnih djelatnosti) i oprema/objekti; </w:t>
      </w:r>
    </w:p>
    <w:p w14:paraId="103E9D4E" w14:textId="77777777" w:rsidR="00907A3B" w:rsidRDefault="00907A3B" w:rsidP="001C4305">
      <w:pPr>
        <w:pStyle w:val="Odlomakpopisa"/>
        <w:numPr>
          <w:ilvl w:val="0"/>
          <w:numId w:val="8"/>
        </w:numPr>
        <w:spacing w:after="0" w:line="360" w:lineRule="auto"/>
        <w:jc w:val="both"/>
        <w:rPr>
          <w:rFonts w:ascii="Times New Roman" w:hAnsi="Times New Roman" w:cs="Times New Roman"/>
          <w:sz w:val="24"/>
          <w:szCs w:val="24"/>
        </w:rPr>
      </w:pPr>
      <w:r w:rsidRPr="003A3F32">
        <w:rPr>
          <w:rFonts w:ascii="Times New Roman" w:hAnsi="Times New Roman" w:cs="Times New Roman"/>
          <w:sz w:val="24"/>
          <w:szCs w:val="24"/>
        </w:rPr>
        <w:t xml:space="preserve">Stambene zgrade; </w:t>
      </w:r>
    </w:p>
    <w:p w14:paraId="4D256F35" w14:textId="77777777" w:rsidR="00907A3B" w:rsidRDefault="00907A3B" w:rsidP="001C4305">
      <w:pPr>
        <w:pStyle w:val="Odlomakpopisa"/>
        <w:numPr>
          <w:ilvl w:val="0"/>
          <w:numId w:val="8"/>
        </w:numPr>
        <w:spacing w:after="0" w:line="360" w:lineRule="auto"/>
        <w:jc w:val="both"/>
        <w:rPr>
          <w:rFonts w:ascii="Times New Roman" w:hAnsi="Times New Roman" w:cs="Times New Roman"/>
          <w:sz w:val="24"/>
          <w:szCs w:val="24"/>
        </w:rPr>
      </w:pPr>
      <w:r w:rsidRPr="003A3F32">
        <w:rPr>
          <w:rFonts w:ascii="Times New Roman" w:hAnsi="Times New Roman" w:cs="Times New Roman"/>
          <w:sz w:val="24"/>
          <w:szCs w:val="24"/>
        </w:rPr>
        <w:t xml:space="preserve">Promet. </w:t>
      </w:r>
    </w:p>
    <w:p w14:paraId="720AC1E6" w14:textId="77777777" w:rsidR="00845BD9" w:rsidRDefault="00845BD9" w:rsidP="00907A3B">
      <w:pPr>
        <w:spacing w:after="0" w:line="360" w:lineRule="auto"/>
        <w:jc w:val="both"/>
        <w:rPr>
          <w:rFonts w:ascii="Times New Roman" w:hAnsi="Times New Roman" w:cs="Times New Roman"/>
          <w:sz w:val="24"/>
          <w:szCs w:val="24"/>
        </w:rPr>
      </w:pPr>
    </w:p>
    <w:p w14:paraId="30283519" w14:textId="77777777" w:rsidR="00907A3B" w:rsidRPr="003A3F32" w:rsidRDefault="00907A3B" w:rsidP="00907A3B">
      <w:pPr>
        <w:spacing w:after="0" w:line="360" w:lineRule="auto"/>
        <w:jc w:val="both"/>
        <w:rPr>
          <w:rFonts w:ascii="Times New Roman" w:hAnsi="Times New Roman" w:cs="Times New Roman"/>
          <w:sz w:val="24"/>
          <w:szCs w:val="24"/>
        </w:rPr>
      </w:pPr>
      <w:r w:rsidRPr="003A3F32">
        <w:rPr>
          <w:rFonts w:ascii="Times New Roman" w:hAnsi="Times New Roman" w:cs="Times New Roman"/>
          <w:sz w:val="24"/>
          <w:szCs w:val="24"/>
        </w:rPr>
        <w:t>Cijela inicijativa se provodi kroz javne i privatne radnje i uglavnom je usmjerena na povećanje osviještenosti o pitanjima povezanima s energijom među dionicima, kroz promoviranje uspješnih projekata i pokretanje novih aktivnosti. Od 2016. g. potpisnici Sporazuma gradonačelnika moraju podnijeti SECAP s novim obvezama za 2030. g. i dodatnim fokusom na ublažavanju utjecaja klimatskih promjena.</w:t>
      </w:r>
    </w:p>
    <w:p w14:paraId="1189C8B1" w14:textId="77777777" w:rsidR="00907A3B" w:rsidRPr="001C612D" w:rsidRDefault="00907A3B" w:rsidP="00907A3B">
      <w:pPr>
        <w:spacing w:after="0" w:line="360" w:lineRule="auto"/>
        <w:jc w:val="both"/>
        <w:rPr>
          <w:rFonts w:ascii="Times New Roman" w:hAnsi="Times New Roman" w:cs="Times New Roman"/>
          <w:sz w:val="24"/>
          <w:szCs w:val="24"/>
        </w:rPr>
      </w:pPr>
      <w:r w:rsidRPr="001C612D">
        <w:rPr>
          <w:rFonts w:ascii="Times New Roman" w:hAnsi="Times New Roman" w:cs="Times New Roman"/>
          <w:sz w:val="24"/>
          <w:szCs w:val="24"/>
        </w:rPr>
        <w:t>Temeljni preduvjet za pravilno usklađivanje SECAP-a je duboko razumijevanje značajki svakog plana. Sljedeća tablica sažima nj</w:t>
      </w:r>
      <w:r>
        <w:rPr>
          <w:rFonts w:ascii="Times New Roman" w:hAnsi="Times New Roman" w:cs="Times New Roman"/>
          <w:sz w:val="24"/>
          <w:szCs w:val="24"/>
        </w:rPr>
        <w:t>eg</w:t>
      </w:r>
      <w:r w:rsidRPr="001C612D">
        <w:rPr>
          <w:rFonts w:ascii="Times New Roman" w:hAnsi="Times New Roman" w:cs="Times New Roman"/>
          <w:sz w:val="24"/>
          <w:szCs w:val="24"/>
        </w:rPr>
        <w:t>ove glavne karakteristike</w:t>
      </w:r>
    </w:p>
    <w:p w14:paraId="6DE4E226" w14:textId="77777777" w:rsidR="00907A3B" w:rsidRDefault="00907A3B" w:rsidP="00907A3B">
      <w:pPr>
        <w:spacing w:after="0" w:line="240" w:lineRule="auto"/>
        <w:jc w:val="both"/>
        <w:rPr>
          <w:rFonts w:ascii="Times New Roman" w:hAnsi="Times New Roman" w:cs="Times New Roman"/>
          <w:sz w:val="24"/>
          <w:szCs w:val="24"/>
        </w:rPr>
      </w:pPr>
    </w:p>
    <w:p w14:paraId="132E0331" w14:textId="77777777" w:rsidR="00845BD9" w:rsidRDefault="00845BD9" w:rsidP="00907A3B">
      <w:pPr>
        <w:spacing w:after="0" w:line="240" w:lineRule="auto"/>
        <w:jc w:val="both"/>
        <w:rPr>
          <w:rFonts w:ascii="Times New Roman" w:hAnsi="Times New Roman" w:cs="Times New Roman"/>
          <w:sz w:val="24"/>
          <w:szCs w:val="24"/>
        </w:rPr>
      </w:pPr>
    </w:p>
    <w:p w14:paraId="23E0618A" w14:textId="77777777" w:rsidR="00845BD9" w:rsidRDefault="00845BD9" w:rsidP="00907A3B">
      <w:pPr>
        <w:spacing w:after="0" w:line="240" w:lineRule="auto"/>
        <w:jc w:val="both"/>
        <w:rPr>
          <w:rFonts w:ascii="Times New Roman" w:hAnsi="Times New Roman" w:cs="Times New Roman"/>
          <w:sz w:val="24"/>
          <w:szCs w:val="24"/>
        </w:rPr>
      </w:pPr>
    </w:p>
    <w:p w14:paraId="00C4C053" w14:textId="64E4A4E9" w:rsidR="00907A3B" w:rsidRDefault="00907A3B" w:rsidP="00907A3B">
      <w:pPr>
        <w:pStyle w:val="Opisslike"/>
        <w:keepNext/>
        <w:spacing w:after="0"/>
      </w:pPr>
      <w:bookmarkStart w:id="25" w:name="_Toc132137059"/>
      <w:r>
        <w:t xml:space="preserve">Tablica </w:t>
      </w:r>
      <w:r w:rsidR="0023651A">
        <w:t>1</w:t>
      </w:r>
      <w:r w:rsidR="00363E98">
        <w:t>2</w:t>
      </w:r>
      <w:r w:rsidRPr="002B6137">
        <w:t>. Značajke plana</w:t>
      </w:r>
      <w:bookmarkEnd w:id="25"/>
    </w:p>
    <w:tbl>
      <w:tblPr>
        <w:tblStyle w:val="Reetkatablice"/>
        <w:tblW w:w="9072" w:type="dxa"/>
        <w:jc w:val="center"/>
        <w:tblLook w:val="04A0" w:firstRow="1" w:lastRow="0" w:firstColumn="1" w:lastColumn="0" w:noHBand="0" w:noVBand="1"/>
      </w:tblPr>
      <w:tblGrid>
        <w:gridCol w:w="2835"/>
        <w:gridCol w:w="6237"/>
      </w:tblGrid>
      <w:tr w:rsidR="00907A3B" w14:paraId="42D25D66" w14:textId="77777777" w:rsidTr="00845BD9">
        <w:trPr>
          <w:trHeight w:val="340"/>
          <w:jc w:val="center"/>
        </w:trPr>
        <w:tc>
          <w:tcPr>
            <w:tcW w:w="2835" w:type="dxa"/>
            <w:shd w:val="clear" w:color="auto" w:fill="92D050"/>
            <w:vAlign w:val="center"/>
          </w:tcPr>
          <w:p w14:paraId="1712CEA7" w14:textId="77777777" w:rsidR="00907A3B" w:rsidRDefault="00907A3B" w:rsidP="00604237">
            <w:pPr>
              <w:jc w:val="center"/>
              <w:rPr>
                <w:rFonts w:ascii="Times New Roman" w:hAnsi="Times New Roman" w:cs="Times New Roman"/>
                <w:sz w:val="24"/>
                <w:szCs w:val="24"/>
              </w:rPr>
            </w:pPr>
            <w:r>
              <w:rPr>
                <w:rFonts w:ascii="Times New Roman" w:hAnsi="Times New Roman" w:cs="Times New Roman"/>
                <w:sz w:val="24"/>
                <w:szCs w:val="24"/>
              </w:rPr>
              <w:t>TEMA</w:t>
            </w:r>
          </w:p>
        </w:tc>
        <w:tc>
          <w:tcPr>
            <w:tcW w:w="6237" w:type="dxa"/>
            <w:shd w:val="clear" w:color="auto" w:fill="92D050"/>
            <w:vAlign w:val="center"/>
          </w:tcPr>
          <w:p w14:paraId="478E8D5F" w14:textId="77777777" w:rsidR="00907A3B" w:rsidRDefault="00907A3B" w:rsidP="00604237">
            <w:pPr>
              <w:jc w:val="center"/>
              <w:rPr>
                <w:rFonts w:ascii="Times New Roman" w:hAnsi="Times New Roman" w:cs="Times New Roman"/>
                <w:sz w:val="24"/>
                <w:szCs w:val="24"/>
              </w:rPr>
            </w:pPr>
            <w:r>
              <w:rPr>
                <w:rFonts w:ascii="Times New Roman" w:hAnsi="Times New Roman" w:cs="Times New Roman"/>
                <w:sz w:val="24"/>
                <w:szCs w:val="24"/>
              </w:rPr>
              <w:t>SECAP</w:t>
            </w:r>
          </w:p>
        </w:tc>
      </w:tr>
      <w:tr w:rsidR="00907A3B" w14:paraId="72FD0B52" w14:textId="77777777" w:rsidTr="00845BD9">
        <w:trPr>
          <w:jc w:val="center"/>
        </w:trPr>
        <w:tc>
          <w:tcPr>
            <w:tcW w:w="2835" w:type="dxa"/>
            <w:shd w:val="clear" w:color="auto" w:fill="92D050"/>
          </w:tcPr>
          <w:p w14:paraId="1B55F929" w14:textId="77777777" w:rsidR="00907A3B" w:rsidRDefault="00907A3B" w:rsidP="00604237">
            <w:pPr>
              <w:jc w:val="both"/>
              <w:rPr>
                <w:rFonts w:ascii="Times New Roman" w:hAnsi="Times New Roman" w:cs="Times New Roman"/>
                <w:sz w:val="24"/>
                <w:szCs w:val="24"/>
              </w:rPr>
            </w:pPr>
            <w:r>
              <w:t>VREMENSKI RASPON</w:t>
            </w:r>
          </w:p>
        </w:tc>
        <w:tc>
          <w:tcPr>
            <w:tcW w:w="6237" w:type="dxa"/>
          </w:tcPr>
          <w:p w14:paraId="4C444AF9" w14:textId="77777777" w:rsidR="00907A3B" w:rsidRDefault="00907A3B" w:rsidP="00604237">
            <w:pPr>
              <w:rPr>
                <w:rFonts w:ascii="Times New Roman" w:hAnsi="Times New Roman" w:cs="Times New Roman"/>
                <w:sz w:val="24"/>
                <w:szCs w:val="24"/>
              </w:rPr>
            </w:pPr>
            <w:r>
              <w:t>Do 2030.</w:t>
            </w:r>
          </w:p>
        </w:tc>
      </w:tr>
      <w:tr w:rsidR="00907A3B" w14:paraId="5E3FF333" w14:textId="77777777" w:rsidTr="00845BD9">
        <w:trPr>
          <w:jc w:val="center"/>
        </w:trPr>
        <w:tc>
          <w:tcPr>
            <w:tcW w:w="2835" w:type="dxa"/>
            <w:shd w:val="clear" w:color="auto" w:fill="92D050"/>
            <w:vAlign w:val="center"/>
          </w:tcPr>
          <w:p w14:paraId="70A832F6" w14:textId="77777777" w:rsidR="00907A3B" w:rsidRDefault="00907A3B" w:rsidP="00604237">
            <w:pPr>
              <w:jc w:val="both"/>
              <w:rPr>
                <w:rFonts w:ascii="Times New Roman" w:hAnsi="Times New Roman" w:cs="Times New Roman"/>
                <w:sz w:val="24"/>
                <w:szCs w:val="24"/>
              </w:rPr>
            </w:pPr>
            <w:r>
              <w:t>PODRUČJA DJELOVANJA</w:t>
            </w:r>
          </w:p>
        </w:tc>
        <w:tc>
          <w:tcPr>
            <w:tcW w:w="6237" w:type="dxa"/>
          </w:tcPr>
          <w:p w14:paraId="7FB7F00A" w14:textId="77777777" w:rsidR="00907A3B" w:rsidRDefault="00907A3B" w:rsidP="00604237">
            <w:r>
              <w:t xml:space="preserve">• Gradske/općinske zgrade, oprema/objekti </w:t>
            </w:r>
          </w:p>
          <w:p w14:paraId="4E80A665" w14:textId="77777777" w:rsidR="00907A3B" w:rsidRDefault="00907A3B" w:rsidP="00604237">
            <w:r>
              <w:t xml:space="preserve">• Tercijarne zgrade, oprema/objekti </w:t>
            </w:r>
          </w:p>
          <w:p w14:paraId="387C46C9" w14:textId="77777777" w:rsidR="00907A3B" w:rsidRDefault="00907A3B" w:rsidP="00604237">
            <w:r>
              <w:t xml:space="preserve">• Stambene zgrade </w:t>
            </w:r>
          </w:p>
          <w:p w14:paraId="12B45B8C" w14:textId="77777777" w:rsidR="00907A3B" w:rsidRDefault="00907A3B" w:rsidP="00604237">
            <w:r>
              <w:t xml:space="preserve">• Prijevoz </w:t>
            </w:r>
          </w:p>
          <w:p w14:paraId="2C28CB20" w14:textId="77777777" w:rsidR="00907A3B" w:rsidRDefault="00907A3B" w:rsidP="00604237">
            <w:r>
              <w:t xml:space="preserve">• Javna rasvjeta </w:t>
            </w:r>
          </w:p>
          <w:p w14:paraId="3405461E" w14:textId="77777777" w:rsidR="00907A3B" w:rsidRDefault="00907A3B" w:rsidP="00604237">
            <w:r>
              <w:t xml:space="preserve">• Zelena javna nabava </w:t>
            </w:r>
          </w:p>
          <w:p w14:paraId="495FCF47" w14:textId="77777777" w:rsidR="00907A3B" w:rsidRDefault="00907A3B" w:rsidP="00604237">
            <w:r>
              <w:t xml:space="preserve">• Lokalna proizvodnja el. energije </w:t>
            </w:r>
          </w:p>
          <w:p w14:paraId="7B9FC396" w14:textId="77777777" w:rsidR="00907A3B" w:rsidRDefault="00907A3B" w:rsidP="00604237">
            <w:r>
              <w:t xml:space="preserve">• Lokalna proizvodnja topline/hlađenja </w:t>
            </w:r>
          </w:p>
          <w:p w14:paraId="3B1F47CE" w14:textId="77777777" w:rsidR="00907A3B" w:rsidRDefault="00907A3B" w:rsidP="00604237">
            <w:r>
              <w:t>• Ostalo (npr. industrija, poljoprivreda, šumarstvo, ribarstvo, ako</w:t>
            </w:r>
          </w:p>
          <w:p w14:paraId="3A127C7C" w14:textId="77777777" w:rsidR="00907A3B" w:rsidRDefault="00907A3B" w:rsidP="00604237">
            <w:r>
              <w:t xml:space="preserve">   je relevantno) </w:t>
            </w:r>
          </w:p>
          <w:p w14:paraId="723E61EF" w14:textId="77777777" w:rsidR="00907A3B" w:rsidRDefault="00907A3B" w:rsidP="00604237">
            <w:pPr>
              <w:rPr>
                <w:rFonts w:ascii="Times New Roman" w:hAnsi="Times New Roman" w:cs="Times New Roman"/>
                <w:sz w:val="24"/>
                <w:szCs w:val="24"/>
              </w:rPr>
            </w:pPr>
            <w:r>
              <w:t>• Prostorno planiranje, ekologija i bioraznolikost, ekonomija</w:t>
            </w:r>
          </w:p>
        </w:tc>
      </w:tr>
      <w:tr w:rsidR="00907A3B" w14:paraId="6DB63B09" w14:textId="77777777" w:rsidTr="00845BD9">
        <w:trPr>
          <w:jc w:val="center"/>
        </w:trPr>
        <w:tc>
          <w:tcPr>
            <w:tcW w:w="2835" w:type="dxa"/>
            <w:shd w:val="clear" w:color="auto" w:fill="92D050"/>
          </w:tcPr>
          <w:p w14:paraId="5661E296" w14:textId="77777777" w:rsidR="00907A3B" w:rsidRDefault="00907A3B" w:rsidP="00604237">
            <w:pPr>
              <w:rPr>
                <w:rFonts w:ascii="Times New Roman" w:hAnsi="Times New Roman" w:cs="Times New Roman"/>
                <w:sz w:val="24"/>
                <w:szCs w:val="24"/>
              </w:rPr>
            </w:pPr>
            <w:r>
              <w:t>RELEVANTNOST VELIČINE PODRUČJA LOKALNE SAMOUPRAVE</w:t>
            </w:r>
          </w:p>
        </w:tc>
        <w:tc>
          <w:tcPr>
            <w:tcW w:w="6237" w:type="dxa"/>
          </w:tcPr>
          <w:p w14:paraId="043E8663" w14:textId="77777777" w:rsidR="00907A3B" w:rsidRDefault="00907A3B" w:rsidP="00604237">
            <w:pPr>
              <w:rPr>
                <w:rFonts w:ascii="Times New Roman" w:hAnsi="Times New Roman" w:cs="Times New Roman"/>
                <w:sz w:val="24"/>
                <w:szCs w:val="24"/>
              </w:rPr>
            </w:pPr>
            <w:r>
              <w:t>Nema tehničke relevantnosti, međutim kompleksnost se povećava s veličinom područja koje obuhvaća lokalna samouprava</w:t>
            </w:r>
          </w:p>
        </w:tc>
      </w:tr>
      <w:tr w:rsidR="00907A3B" w14:paraId="72846248" w14:textId="77777777" w:rsidTr="00845BD9">
        <w:trPr>
          <w:jc w:val="center"/>
        </w:trPr>
        <w:tc>
          <w:tcPr>
            <w:tcW w:w="2835" w:type="dxa"/>
            <w:shd w:val="clear" w:color="auto" w:fill="92D050"/>
          </w:tcPr>
          <w:p w14:paraId="0303B585" w14:textId="77777777" w:rsidR="00907A3B" w:rsidRDefault="00907A3B" w:rsidP="00604237">
            <w:pPr>
              <w:jc w:val="both"/>
              <w:rPr>
                <w:rFonts w:ascii="Times New Roman" w:hAnsi="Times New Roman" w:cs="Times New Roman"/>
                <w:sz w:val="24"/>
                <w:szCs w:val="24"/>
              </w:rPr>
            </w:pPr>
            <w:r>
              <w:lastRenderedPageBreak/>
              <w:t>POTREBA ZA VERTIKALNOM I HORIZONTALNOM INTEGRACIJOM</w:t>
            </w:r>
          </w:p>
        </w:tc>
        <w:tc>
          <w:tcPr>
            <w:tcW w:w="6237" w:type="dxa"/>
          </w:tcPr>
          <w:p w14:paraId="40575C80" w14:textId="77777777" w:rsidR="00907A3B" w:rsidRDefault="00907A3B" w:rsidP="00604237">
            <w:pPr>
              <w:rPr>
                <w:rFonts w:ascii="Times New Roman" w:hAnsi="Times New Roman" w:cs="Times New Roman"/>
                <w:sz w:val="24"/>
                <w:szCs w:val="24"/>
              </w:rPr>
            </w:pPr>
            <w:r>
              <w:t>Vrlo relevantno jer će razni odjeli lokalne samouprave biti uključeni (posebno je važna horizontalna integracija)</w:t>
            </w:r>
          </w:p>
        </w:tc>
      </w:tr>
      <w:tr w:rsidR="00907A3B" w14:paraId="3E789859" w14:textId="77777777" w:rsidTr="00845BD9">
        <w:trPr>
          <w:jc w:val="center"/>
        </w:trPr>
        <w:tc>
          <w:tcPr>
            <w:tcW w:w="2835" w:type="dxa"/>
            <w:shd w:val="clear" w:color="auto" w:fill="92D050"/>
            <w:vAlign w:val="center"/>
          </w:tcPr>
          <w:p w14:paraId="5BBB5572" w14:textId="77777777" w:rsidR="00907A3B" w:rsidRDefault="00907A3B" w:rsidP="00604237">
            <w:pPr>
              <w:jc w:val="both"/>
              <w:rPr>
                <w:rFonts w:ascii="Times New Roman" w:hAnsi="Times New Roman" w:cs="Times New Roman"/>
                <w:sz w:val="24"/>
                <w:szCs w:val="24"/>
              </w:rPr>
            </w:pPr>
            <w:r>
              <w:t>KORACI PROCESA</w:t>
            </w:r>
          </w:p>
        </w:tc>
        <w:tc>
          <w:tcPr>
            <w:tcW w:w="6237" w:type="dxa"/>
          </w:tcPr>
          <w:p w14:paraId="3CC9E8D5" w14:textId="77777777" w:rsidR="00907A3B" w:rsidRDefault="00907A3B" w:rsidP="00604237">
            <w:r>
              <w:t xml:space="preserve">• Politička predanost </w:t>
            </w:r>
          </w:p>
          <w:p w14:paraId="28F5F4DE" w14:textId="77777777" w:rsidR="00907A3B" w:rsidRDefault="00907A3B" w:rsidP="00604237">
            <w:r>
              <w:t xml:space="preserve">• Početak procesa uključivanja dionika </w:t>
            </w:r>
          </w:p>
          <w:p w14:paraId="7EBFB90B" w14:textId="77777777" w:rsidR="00907A3B" w:rsidRDefault="00907A3B" w:rsidP="00604237">
            <w:r>
              <w:t xml:space="preserve">• Planiranje </w:t>
            </w:r>
          </w:p>
          <w:p w14:paraId="1C2AD761" w14:textId="77777777" w:rsidR="00907A3B" w:rsidRDefault="00907A3B" w:rsidP="00604237">
            <w:r>
              <w:t xml:space="preserve">• Osnovna definicija </w:t>
            </w:r>
          </w:p>
          <w:p w14:paraId="32956BCC" w14:textId="77777777" w:rsidR="00907A3B" w:rsidRDefault="00907A3B" w:rsidP="00604237">
            <w:r>
              <w:t xml:space="preserve">• Prilagodba administrativne strukture </w:t>
            </w:r>
          </w:p>
          <w:p w14:paraId="2955367F" w14:textId="77777777" w:rsidR="00907A3B" w:rsidRDefault="00907A3B" w:rsidP="00604237">
            <w:r>
              <w:t xml:space="preserve">• Utvrđivanje dugoročne vizije s jasnim ciljevima </w:t>
            </w:r>
          </w:p>
          <w:p w14:paraId="45186141" w14:textId="77777777" w:rsidR="00907A3B" w:rsidRDefault="00907A3B" w:rsidP="00604237">
            <w:r>
              <w:t xml:space="preserve">• Elaboriranje SEAP-a </w:t>
            </w:r>
          </w:p>
          <w:p w14:paraId="5357E084" w14:textId="77777777" w:rsidR="00907A3B" w:rsidRDefault="00907A3B" w:rsidP="00604237">
            <w:r>
              <w:t xml:space="preserve">• Provedba radnji </w:t>
            </w:r>
          </w:p>
          <w:p w14:paraId="6D4D02FD" w14:textId="77777777" w:rsidR="00907A3B" w:rsidRDefault="00907A3B" w:rsidP="00604237">
            <w:pPr>
              <w:rPr>
                <w:rFonts w:ascii="Times New Roman" w:hAnsi="Times New Roman" w:cs="Times New Roman"/>
                <w:sz w:val="24"/>
                <w:szCs w:val="24"/>
              </w:rPr>
            </w:pPr>
            <w:r>
              <w:t>• Praćenje i izvješćivanje o napretku</w:t>
            </w:r>
          </w:p>
        </w:tc>
      </w:tr>
      <w:tr w:rsidR="00907A3B" w14:paraId="4565BC1D" w14:textId="77777777" w:rsidTr="00845BD9">
        <w:trPr>
          <w:jc w:val="center"/>
        </w:trPr>
        <w:tc>
          <w:tcPr>
            <w:tcW w:w="2835" w:type="dxa"/>
            <w:shd w:val="clear" w:color="auto" w:fill="92D050"/>
            <w:vAlign w:val="center"/>
          </w:tcPr>
          <w:p w14:paraId="337972A9" w14:textId="77777777" w:rsidR="00907A3B" w:rsidRDefault="00907A3B" w:rsidP="00604237">
            <w:pPr>
              <w:jc w:val="both"/>
              <w:rPr>
                <w:rFonts w:ascii="Times New Roman" w:hAnsi="Times New Roman" w:cs="Times New Roman"/>
                <w:sz w:val="24"/>
                <w:szCs w:val="24"/>
              </w:rPr>
            </w:pPr>
            <w:r>
              <w:t>CILJEVI</w:t>
            </w:r>
          </w:p>
        </w:tc>
        <w:tc>
          <w:tcPr>
            <w:tcW w:w="6237" w:type="dxa"/>
          </w:tcPr>
          <w:p w14:paraId="55309F8D" w14:textId="77777777" w:rsidR="00907A3B" w:rsidRDefault="00907A3B" w:rsidP="00604237">
            <w:pPr>
              <w:rPr>
                <w:rFonts w:ascii="Times New Roman" w:hAnsi="Times New Roman" w:cs="Times New Roman"/>
                <w:sz w:val="24"/>
                <w:szCs w:val="24"/>
              </w:rPr>
            </w:pPr>
            <w:r>
              <w:t>Smanjenje emisije CO</w:t>
            </w:r>
            <w:r w:rsidRPr="000576BE">
              <w:rPr>
                <w:vertAlign w:val="subscript"/>
              </w:rPr>
              <w:t>2</w:t>
            </w:r>
            <w:r>
              <w:t xml:space="preserve"> za (najmanje) 40% do 2030. g, I prilagodba klime.</w:t>
            </w:r>
          </w:p>
        </w:tc>
      </w:tr>
      <w:tr w:rsidR="00907A3B" w14:paraId="3F164CB7" w14:textId="77777777" w:rsidTr="00845BD9">
        <w:trPr>
          <w:jc w:val="center"/>
        </w:trPr>
        <w:tc>
          <w:tcPr>
            <w:tcW w:w="2835" w:type="dxa"/>
            <w:shd w:val="clear" w:color="auto" w:fill="92D050"/>
            <w:vAlign w:val="center"/>
          </w:tcPr>
          <w:p w14:paraId="6AEE80D8" w14:textId="77777777" w:rsidR="00907A3B" w:rsidRDefault="00907A3B" w:rsidP="00604237">
            <w:pPr>
              <w:jc w:val="both"/>
              <w:rPr>
                <w:rFonts w:ascii="Times New Roman" w:hAnsi="Times New Roman" w:cs="Times New Roman"/>
                <w:sz w:val="24"/>
                <w:szCs w:val="24"/>
              </w:rPr>
            </w:pPr>
            <w:r>
              <w:t>RELEVANTNOST PARTICIPATIVNOG PRISTUPA</w:t>
            </w:r>
          </w:p>
        </w:tc>
        <w:tc>
          <w:tcPr>
            <w:tcW w:w="6237" w:type="dxa"/>
          </w:tcPr>
          <w:p w14:paraId="5AD1D647" w14:textId="77777777" w:rsidR="00907A3B" w:rsidRDefault="00907A3B" w:rsidP="00604237">
            <w:pPr>
              <w:rPr>
                <w:rFonts w:ascii="Times New Roman" w:hAnsi="Times New Roman" w:cs="Times New Roman"/>
                <w:sz w:val="24"/>
                <w:szCs w:val="24"/>
              </w:rPr>
            </w:pPr>
            <w:r>
              <w:t>Vrlo relevantno za informiranje, pokretanje aktivnosti i jamčenje prihvaćanja od strane dionika</w:t>
            </w:r>
          </w:p>
        </w:tc>
      </w:tr>
      <w:tr w:rsidR="00907A3B" w14:paraId="1EB063FF" w14:textId="77777777" w:rsidTr="00845BD9">
        <w:trPr>
          <w:jc w:val="center"/>
        </w:trPr>
        <w:tc>
          <w:tcPr>
            <w:tcW w:w="2835" w:type="dxa"/>
            <w:shd w:val="clear" w:color="auto" w:fill="92D050"/>
            <w:vAlign w:val="center"/>
          </w:tcPr>
          <w:p w14:paraId="5589EA09" w14:textId="77777777" w:rsidR="00907A3B" w:rsidRDefault="00907A3B" w:rsidP="00604237">
            <w:r>
              <w:t>DEFINICIJA POLAZNIH (NULTIH) VRIJEDNOSTI</w:t>
            </w:r>
          </w:p>
        </w:tc>
        <w:tc>
          <w:tcPr>
            <w:tcW w:w="6237" w:type="dxa"/>
          </w:tcPr>
          <w:p w14:paraId="26E44824" w14:textId="77777777" w:rsidR="00907A3B" w:rsidRDefault="00907A3B" w:rsidP="00604237">
            <w:r>
              <w:t>Sveobuhvatni pregled generiranja i potrošnje Procjena rizika i ranjivosti</w:t>
            </w:r>
          </w:p>
        </w:tc>
      </w:tr>
      <w:tr w:rsidR="00907A3B" w14:paraId="7234B70A" w14:textId="77777777" w:rsidTr="00845BD9">
        <w:trPr>
          <w:jc w:val="center"/>
        </w:trPr>
        <w:tc>
          <w:tcPr>
            <w:tcW w:w="2835" w:type="dxa"/>
            <w:shd w:val="clear" w:color="auto" w:fill="92D050"/>
            <w:vAlign w:val="center"/>
          </w:tcPr>
          <w:p w14:paraId="6FF8FC16" w14:textId="77777777" w:rsidR="00907A3B" w:rsidRDefault="00907A3B" w:rsidP="00604237">
            <w:pPr>
              <w:jc w:val="both"/>
            </w:pPr>
            <w:r>
              <w:t>POKAZATELJI</w:t>
            </w:r>
          </w:p>
        </w:tc>
        <w:tc>
          <w:tcPr>
            <w:tcW w:w="6237" w:type="dxa"/>
          </w:tcPr>
          <w:p w14:paraId="3DEBB8A6" w14:textId="77777777" w:rsidR="00907A3B" w:rsidRDefault="00907A3B" w:rsidP="00604237">
            <w:r>
              <w:t xml:space="preserve">SECAP mora uključivati sljedeće pokazatelje: </w:t>
            </w:r>
          </w:p>
          <w:p w14:paraId="17179E6F" w14:textId="77777777" w:rsidR="00907A3B" w:rsidRDefault="00907A3B" w:rsidP="00604237">
            <w:r>
              <w:t>• % smanjenja emisija CO</w:t>
            </w:r>
            <w:r w:rsidRPr="000576BE">
              <w:rPr>
                <w:vertAlign w:val="subscript"/>
              </w:rPr>
              <w:t>2</w:t>
            </w:r>
            <w:r>
              <w:t xml:space="preserve"> </w:t>
            </w:r>
          </w:p>
          <w:p w14:paraId="0025D1E8" w14:textId="77777777" w:rsidR="00907A3B" w:rsidRDefault="00907A3B" w:rsidP="00604237">
            <w:r>
              <w:t xml:space="preserve">• Pokazatelje korištenja energije, generiranja iz obnovljivih izvora i ušteda za svaku radnju [MWh] </w:t>
            </w:r>
          </w:p>
          <w:p w14:paraId="45F272FE" w14:textId="77777777" w:rsidR="00907A3B" w:rsidRDefault="00907A3B" w:rsidP="00604237">
            <w:r>
              <w:t xml:space="preserve">• Pokazatelje povezane s ranjivošću, tj.: </w:t>
            </w:r>
          </w:p>
          <w:p w14:paraId="01325F95" w14:textId="77777777" w:rsidR="00907A3B" w:rsidRDefault="00907A3B" w:rsidP="00604237">
            <w:r>
              <w:t xml:space="preserve">• duljinu prijevozne mreže (npr. ceste/ pruge) u područjima rizika (npr.: poplava/ suša/toplinskog vala/ šumskog ili drugog požara) </w:t>
            </w:r>
          </w:p>
          <w:p w14:paraId="048988CF" w14:textId="77777777" w:rsidR="00907A3B" w:rsidRDefault="00907A3B" w:rsidP="00604237">
            <w:r>
              <w:t xml:space="preserve">• broj konsekutivnih dana/noći bez kiše </w:t>
            </w:r>
          </w:p>
          <w:p w14:paraId="2B523116" w14:textId="77777777" w:rsidR="00907A3B" w:rsidRDefault="00907A3B" w:rsidP="00604237">
            <w:r>
              <w:t xml:space="preserve">• Pokazatelje povezane s utjecajem, tj.: </w:t>
            </w:r>
          </w:p>
          <w:p w14:paraId="0B31EDB3" w14:textId="77777777" w:rsidR="00907A3B" w:rsidRDefault="00907A3B" w:rsidP="00604237">
            <w:r>
              <w:t xml:space="preserve">• % prijevoza, energije, vode, otpada, ICT infrastrukture modificirano za adaptivni otpor </w:t>
            </w:r>
          </w:p>
          <w:p w14:paraId="157891E8" w14:textId="77777777" w:rsidR="00907A3B" w:rsidRDefault="00907A3B" w:rsidP="00604237">
            <w:r>
              <w:t xml:space="preserve">• % gubitka stoke zbog zaraza/patogena </w:t>
            </w:r>
          </w:p>
          <w:p w14:paraId="4D823102" w14:textId="77777777" w:rsidR="00907A3B" w:rsidRDefault="00907A3B" w:rsidP="00604237">
            <w:r>
              <w:t xml:space="preserve">• Pokazatelje povezane s ishodom, tj: </w:t>
            </w:r>
          </w:p>
          <w:p w14:paraId="169EF302" w14:textId="77777777" w:rsidR="00907A3B" w:rsidRDefault="00907A3B" w:rsidP="00604237">
            <w:r>
              <w:t xml:space="preserve">• % prijevoza, energije, vode, otpada, ICT infrastrukture modificirano za adaptivni otpor </w:t>
            </w:r>
          </w:p>
          <w:p w14:paraId="45914C9B" w14:textId="77777777" w:rsidR="00907A3B" w:rsidRDefault="00907A3B" w:rsidP="00604237">
            <w:r>
              <w:t>• % obnovljene šume Štoviše, SECAP treba uključivati prilagođene „pokazatelje aktivnosti“ za praćenje radnji.</w:t>
            </w:r>
          </w:p>
        </w:tc>
      </w:tr>
      <w:tr w:rsidR="00907A3B" w14:paraId="6196EED0" w14:textId="77777777" w:rsidTr="00845BD9">
        <w:trPr>
          <w:jc w:val="center"/>
        </w:trPr>
        <w:tc>
          <w:tcPr>
            <w:tcW w:w="2835" w:type="dxa"/>
            <w:shd w:val="clear" w:color="auto" w:fill="92D050"/>
            <w:vAlign w:val="center"/>
          </w:tcPr>
          <w:p w14:paraId="6B5EE794" w14:textId="77777777" w:rsidR="00907A3B" w:rsidRDefault="00907A3B" w:rsidP="00604237">
            <w:pPr>
              <w:jc w:val="both"/>
            </w:pPr>
            <w:r>
              <w:t>RAZRAĐENOST SCENARIJA</w:t>
            </w:r>
          </w:p>
        </w:tc>
        <w:tc>
          <w:tcPr>
            <w:tcW w:w="6237" w:type="dxa"/>
          </w:tcPr>
          <w:p w14:paraId="32E6F6CD" w14:textId="77777777" w:rsidR="00907A3B" w:rsidRDefault="00907A3B" w:rsidP="00604237">
            <w:r>
              <w:t>Ograničena relevantnost: Početni i konačni (2030.) scenariji i dodatni, „dugoročni scenarij“ nakon 2030. g.</w:t>
            </w:r>
          </w:p>
        </w:tc>
      </w:tr>
      <w:tr w:rsidR="00907A3B" w14:paraId="39D8292F" w14:textId="77777777" w:rsidTr="00845BD9">
        <w:trPr>
          <w:jc w:val="center"/>
        </w:trPr>
        <w:tc>
          <w:tcPr>
            <w:tcW w:w="2835" w:type="dxa"/>
            <w:shd w:val="clear" w:color="auto" w:fill="92D050"/>
            <w:vAlign w:val="center"/>
          </w:tcPr>
          <w:p w14:paraId="76548151" w14:textId="77777777" w:rsidR="00907A3B" w:rsidRDefault="00907A3B" w:rsidP="00604237">
            <w:pPr>
              <w:jc w:val="both"/>
            </w:pPr>
            <w:r>
              <w:t>CENTRALIZIRANO PRAĆENJE</w:t>
            </w:r>
          </w:p>
        </w:tc>
        <w:tc>
          <w:tcPr>
            <w:tcW w:w="6237" w:type="dxa"/>
          </w:tcPr>
          <w:p w14:paraId="22F205E0" w14:textId="77777777" w:rsidR="00907A3B" w:rsidRDefault="00907A3B" w:rsidP="00604237">
            <w:r>
              <w:t>Izvješće Uredu Sporazuma gradonačelnika</w:t>
            </w:r>
          </w:p>
        </w:tc>
      </w:tr>
      <w:tr w:rsidR="00907A3B" w14:paraId="560ECD2C" w14:textId="77777777" w:rsidTr="00845BD9">
        <w:trPr>
          <w:jc w:val="center"/>
        </w:trPr>
        <w:tc>
          <w:tcPr>
            <w:tcW w:w="2835" w:type="dxa"/>
            <w:shd w:val="clear" w:color="auto" w:fill="92D050"/>
            <w:vAlign w:val="center"/>
          </w:tcPr>
          <w:p w14:paraId="34B0BC81" w14:textId="77777777" w:rsidR="00907A3B" w:rsidRDefault="00907A3B" w:rsidP="00604237">
            <w:pPr>
              <w:jc w:val="both"/>
            </w:pPr>
            <w:r>
              <w:t>COST &amp; BENEFIT ANALIZA</w:t>
            </w:r>
          </w:p>
        </w:tc>
        <w:tc>
          <w:tcPr>
            <w:tcW w:w="6237" w:type="dxa"/>
          </w:tcPr>
          <w:p w14:paraId="7B3C5ED3" w14:textId="79ADD1D6" w:rsidR="00907A3B" w:rsidRDefault="00907A3B" w:rsidP="00604237">
            <w:r>
              <w:t>Preporuč</w:t>
            </w:r>
            <w:r w:rsidR="00775AB2">
              <w:t>uje</w:t>
            </w:r>
            <w:r>
              <w:t xml:space="preserve"> se, ali nije obvezna</w:t>
            </w:r>
          </w:p>
        </w:tc>
      </w:tr>
      <w:tr w:rsidR="00907A3B" w14:paraId="5D66C62A" w14:textId="77777777" w:rsidTr="00845BD9">
        <w:trPr>
          <w:jc w:val="center"/>
        </w:trPr>
        <w:tc>
          <w:tcPr>
            <w:tcW w:w="2835" w:type="dxa"/>
            <w:shd w:val="clear" w:color="auto" w:fill="92D050"/>
            <w:vAlign w:val="center"/>
          </w:tcPr>
          <w:p w14:paraId="10E1E907" w14:textId="77777777" w:rsidR="00907A3B" w:rsidRDefault="00907A3B" w:rsidP="00604237">
            <w:pPr>
              <w:jc w:val="both"/>
            </w:pPr>
            <w:r>
              <w:t>IZVJEŠĆE</w:t>
            </w:r>
          </w:p>
        </w:tc>
        <w:tc>
          <w:tcPr>
            <w:tcW w:w="6237" w:type="dxa"/>
          </w:tcPr>
          <w:p w14:paraId="45B5756E" w14:textId="77777777" w:rsidR="00907A3B" w:rsidRDefault="00907A3B" w:rsidP="00604237">
            <w:r>
              <w:t>Praćenje inventara emisija (MEI) svake četiri godine, standardizirano i obvezno izvješće podnosi se svake dvije godine</w:t>
            </w:r>
          </w:p>
        </w:tc>
      </w:tr>
    </w:tbl>
    <w:p w14:paraId="4ACD24DB" w14:textId="77777777" w:rsidR="00907A3B" w:rsidRDefault="00907A3B" w:rsidP="00907A3B">
      <w:pPr>
        <w:spacing w:after="0" w:line="240" w:lineRule="auto"/>
        <w:jc w:val="both"/>
        <w:rPr>
          <w:rFonts w:ascii="Times New Roman" w:hAnsi="Times New Roman" w:cs="Times New Roman"/>
          <w:sz w:val="24"/>
          <w:szCs w:val="24"/>
        </w:rPr>
      </w:pPr>
    </w:p>
    <w:p w14:paraId="3B0BB91B" w14:textId="77777777" w:rsidR="00907A3B" w:rsidRDefault="00907A3B" w:rsidP="00907A3B">
      <w:pPr>
        <w:spacing w:after="0" w:line="240" w:lineRule="auto"/>
        <w:jc w:val="both"/>
        <w:rPr>
          <w:rFonts w:ascii="Times New Roman" w:hAnsi="Times New Roman" w:cs="Times New Roman"/>
          <w:sz w:val="24"/>
          <w:szCs w:val="24"/>
        </w:rPr>
      </w:pPr>
    </w:p>
    <w:p w14:paraId="5E74E4CF" w14:textId="77777777" w:rsidR="00907A3B" w:rsidRDefault="00907A3B" w:rsidP="003E3698">
      <w:pPr>
        <w:spacing w:line="360" w:lineRule="auto"/>
        <w:jc w:val="both"/>
        <w:rPr>
          <w:rFonts w:ascii="Times New Roman" w:hAnsi="Times New Roman" w:cs="Times New Roman"/>
          <w:b/>
          <w:bCs/>
          <w:sz w:val="28"/>
          <w:szCs w:val="28"/>
        </w:rPr>
      </w:pPr>
    </w:p>
    <w:p w14:paraId="31E0A746" w14:textId="77777777" w:rsidR="00604237" w:rsidRDefault="00604237" w:rsidP="003E3698">
      <w:pPr>
        <w:spacing w:line="360" w:lineRule="auto"/>
        <w:jc w:val="both"/>
        <w:rPr>
          <w:rFonts w:ascii="Times New Roman" w:hAnsi="Times New Roman" w:cs="Times New Roman"/>
          <w:b/>
          <w:bCs/>
          <w:sz w:val="28"/>
          <w:szCs w:val="28"/>
        </w:rPr>
      </w:pPr>
    </w:p>
    <w:p w14:paraId="127DFBFA" w14:textId="77777777" w:rsidR="00604237" w:rsidRDefault="00604237" w:rsidP="003E3698">
      <w:pPr>
        <w:spacing w:line="360" w:lineRule="auto"/>
        <w:jc w:val="both"/>
        <w:rPr>
          <w:rFonts w:ascii="Times New Roman" w:hAnsi="Times New Roman" w:cs="Times New Roman"/>
          <w:b/>
          <w:bCs/>
          <w:sz w:val="28"/>
          <w:szCs w:val="28"/>
        </w:rPr>
      </w:pPr>
    </w:p>
    <w:p w14:paraId="4D9D4B37" w14:textId="0E8632A1" w:rsidR="00604237" w:rsidRPr="003453CE" w:rsidRDefault="00604237" w:rsidP="00976A21">
      <w:pPr>
        <w:pStyle w:val="Naslov1"/>
        <w:numPr>
          <w:ilvl w:val="0"/>
          <w:numId w:val="2"/>
        </w:numPr>
      </w:pPr>
      <w:bookmarkStart w:id="26" w:name="_Toc153790489"/>
      <w:r w:rsidRPr="003453CE">
        <w:lastRenderedPageBreak/>
        <w:t>ANALIZA ENERGETSKE POTROŠNJE I EMISIJA CO2 ZA GRAD DELNICE</w:t>
      </w:r>
      <w:bookmarkEnd w:id="26"/>
    </w:p>
    <w:p w14:paraId="265B5F97" w14:textId="77777777" w:rsidR="00604237" w:rsidRDefault="00604237" w:rsidP="00604237">
      <w:pPr>
        <w:spacing w:after="0" w:line="240" w:lineRule="auto"/>
        <w:rPr>
          <w:rFonts w:ascii="Times New Roman" w:hAnsi="Times New Roman" w:cs="Times New Roman"/>
          <w:sz w:val="24"/>
          <w:szCs w:val="24"/>
        </w:rPr>
      </w:pPr>
    </w:p>
    <w:p w14:paraId="1A6ED8D5" w14:textId="6600F14C" w:rsidR="00604237" w:rsidRDefault="00604237" w:rsidP="00604237">
      <w:pPr>
        <w:spacing w:after="120" w:line="240" w:lineRule="auto"/>
        <w:rPr>
          <w:rFonts w:ascii="Times New Roman" w:hAnsi="Times New Roman" w:cs="Times New Roman"/>
          <w:sz w:val="24"/>
          <w:szCs w:val="24"/>
        </w:rPr>
      </w:pPr>
      <w:r w:rsidRPr="00D06B0E">
        <w:rPr>
          <w:rFonts w:ascii="Times New Roman" w:hAnsi="Times New Roman" w:cs="Times New Roman"/>
          <w:sz w:val="24"/>
          <w:szCs w:val="24"/>
        </w:rPr>
        <w:t xml:space="preserve">Analiza energetske potrošnje </w:t>
      </w:r>
      <w:r>
        <w:rPr>
          <w:rFonts w:ascii="Times New Roman" w:hAnsi="Times New Roman" w:cs="Times New Roman"/>
          <w:sz w:val="24"/>
          <w:szCs w:val="24"/>
        </w:rPr>
        <w:t>za Grad Delnice</w:t>
      </w:r>
      <w:r w:rsidRPr="00D06B0E">
        <w:rPr>
          <w:rFonts w:ascii="Times New Roman" w:hAnsi="Times New Roman" w:cs="Times New Roman"/>
          <w:sz w:val="24"/>
          <w:szCs w:val="24"/>
        </w:rPr>
        <w:t xml:space="preserve"> podijeljena je na sljedeće sektore i podsektore: </w:t>
      </w:r>
    </w:p>
    <w:p w14:paraId="298126F7" w14:textId="77777777" w:rsidR="00604237" w:rsidRDefault="00604237" w:rsidP="00604237">
      <w:pPr>
        <w:spacing w:after="120" w:line="240" w:lineRule="auto"/>
        <w:ind w:left="567" w:hanging="567"/>
        <w:rPr>
          <w:rFonts w:ascii="Times New Roman" w:hAnsi="Times New Roman" w:cs="Times New Roman"/>
          <w:sz w:val="24"/>
          <w:szCs w:val="24"/>
        </w:rPr>
      </w:pPr>
      <w:r w:rsidRPr="00D06B0E">
        <w:rPr>
          <w:rFonts w:ascii="Times New Roman" w:hAnsi="Times New Roman" w:cs="Times New Roman"/>
          <w:sz w:val="24"/>
          <w:szCs w:val="24"/>
        </w:rPr>
        <w:sym w:font="Symbol" w:char="F0B7"/>
      </w:r>
      <w:r w:rsidRPr="00D06B0E">
        <w:rPr>
          <w:rFonts w:ascii="Times New Roman" w:hAnsi="Times New Roman" w:cs="Times New Roman"/>
          <w:sz w:val="24"/>
          <w:szCs w:val="24"/>
        </w:rPr>
        <w:t xml:space="preserve"> Zgradarstvo </w:t>
      </w:r>
    </w:p>
    <w:p w14:paraId="5AC0A56D" w14:textId="4E93909C" w:rsidR="00604237" w:rsidRPr="00E32827" w:rsidRDefault="00604237" w:rsidP="001C4305">
      <w:pPr>
        <w:pStyle w:val="Odlomakpopisa"/>
        <w:numPr>
          <w:ilvl w:val="0"/>
          <w:numId w:val="30"/>
        </w:numPr>
        <w:spacing w:after="120" w:line="240" w:lineRule="auto"/>
        <w:rPr>
          <w:rFonts w:ascii="Times New Roman" w:hAnsi="Times New Roman" w:cs="Times New Roman"/>
          <w:sz w:val="24"/>
          <w:szCs w:val="24"/>
        </w:rPr>
      </w:pPr>
      <w:r w:rsidRPr="00E32827">
        <w:rPr>
          <w:rFonts w:ascii="Times New Roman" w:hAnsi="Times New Roman" w:cs="Times New Roman"/>
          <w:sz w:val="24"/>
          <w:szCs w:val="24"/>
        </w:rPr>
        <w:t xml:space="preserve">zgrade </w:t>
      </w:r>
      <w:r>
        <w:rPr>
          <w:rFonts w:ascii="Times New Roman" w:hAnsi="Times New Roman" w:cs="Times New Roman"/>
          <w:sz w:val="24"/>
          <w:szCs w:val="24"/>
        </w:rPr>
        <w:t>grada</w:t>
      </w:r>
      <w:r w:rsidRPr="00E32827">
        <w:rPr>
          <w:rFonts w:ascii="Times New Roman" w:hAnsi="Times New Roman" w:cs="Times New Roman"/>
          <w:sz w:val="24"/>
          <w:szCs w:val="24"/>
        </w:rPr>
        <w:t xml:space="preserve"> i zgrade ustanova/poduzeća kojima je </w:t>
      </w:r>
      <w:r w:rsidR="008D5833">
        <w:rPr>
          <w:rFonts w:ascii="Times New Roman" w:hAnsi="Times New Roman" w:cs="Times New Roman"/>
          <w:sz w:val="24"/>
          <w:szCs w:val="24"/>
        </w:rPr>
        <w:t>grad</w:t>
      </w:r>
      <w:r w:rsidRPr="00E32827">
        <w:rPr>
          <w:rFonts w:ascii="Times New Roman" w:hAnsi="Times New Roman" w:cs="Times New Roman"/>
          <w:sz w:val="24"/>
          <w:szCs w:val="24"/>
        </w:rPr>
        <w:t xml:space="preserve"> osnivač, vlasnik ili suvlasnik </w:t>
      </w:r>
    </w:p>
    <w:p w14:paraId="2B971C51" w14:textId="77777777" w:rsidR="00604237" w:rsidRPr="00E32827" w:rsidRDefault="00604237" w:rsidP="001C4305">
      <w:pPr>
        <w:pStyle w:val="Odlomakpopisa"/>
        <w:numPr>
          <w:ilvl w:val="0"/>
          <w:numId w:val="30"/>
        </w:numPr>
        <w:spacing w:after="120" w:line="240" w:lineRule="auto"/>
        <w:rPr>
          <w:rFonts w:ascii="Times New Roman" w:hAnsi="Times New Roman" w:cs="Times New Roman"/>
          <w:sz w:val="24"/>
          <w:szCs w:val="24"/>
        </w:rPr>
      </w:pPr>
      <w:r w:rsidRPr="00E32827">
        <w:rPr>
          <w:rFonts w:ascii="Times New Roman" w:hAnsi="Times New Roman" w:cs="Times New Roman"/>
          <w:sz w:val="24"/>
          <w:szCs w:val="24"/>
        </w:rPr>
        <w:t xml:space="preserve">zgrade komercijalnog i uslužnog sektora </w:t>
      </w:r>
    </w:p>
    <w:p w14:paraId="5F262178" w14:textId="77777777" w:rsidR="00604237" w:rsidRPr="00E32827" w:rsidRDefault="00604237" w:rsidP="001C4305">
      <w:pPr>
        <w:pStyle w:val="Odlomakpopisa"/>
        <w:numPr>
          <w:ilvl w:val="0"/>
          <w:numId w:val="30"/>
        </w:numPr>
        <w:spacing w:after="120" w:line="240" w:lineRule="auto"/>
        <w:rPr>
          <w:rFonts w:ascii="Times New Roman" w:hAnsi="Times New Roman" w:cs="Times New Roman"/>
          <w:sz w:val="24"/>
          <w:szCs w:val="24"/>
        </w:rPr>
      </w:pPr>
      <w:r w:rsidRPr="00E32827">
        <w:rPr>
          <w:rFonts w:ascii="Times New Roman" w:hAnsi="Times New Roman" w:cs="Times New Roman"/>
          <w:sz w:val="24"/>
          <w:szCs w:val="24"/>
        </w:rPr>
        <w:t xml:space="preserve">stambeni objekti – kućanstva </w:t>
      </w:r>
    </w:p>
    <w:p w14:paraId="54DEF4D3" w14:textId="77777777" w:rsidR="00604237" w:rsidRDefault="00604237" w:rsidP="00604237">
      <w:pPr>
        <w:spacing w:after="120" w:line="240" w:lineRule="auto"/>
        <w:rPr>
          <w:rFonts w:ascii="Times New Roman" w:hAnsi="Times New Roman" w:cs="Times New Roman"/>
          <w:sz w:val="24"/>
          <w:szCs w:val="24"/>
        </w:rPr>
      </w:pPr>
      <w:r w:rsidRPr="00D06B0E">
        <w:rPr>
          <w:rFonts w:ascii="Times New Roman" w:hAnsi="Times New Roman" w:cs="Times New Roman"/>
          <w:sz w:val="24"/>
          <w:szCs w:val="24"/>
        </w:rPr>
        <w:sym w:font="Symbol" w:char="F0B7"/>
      </w:r>
      <w:r w:rsidRPr="00D06B0E">
        <w:rPr>
          <w:rFonts w:ascii="Times New Roman" w:hAnsi="Times New Roman" w:cs="Times New Roman"/>
          <w:sz w:val="24"/>
          <w:szCs w:val="24"/>
        </w:rPr>
        <w:t xml:space="preserve"> Javna rasvjeta </w:t>
      </w:r>
    </w:p>
    <w:p w14:paraId="086322A4" w14:textId="77777777" w:rsidR="00604237" w:rsidRDefault="00604237" w:rsidP="00604237">
      <w:pPr>
        <w:spacing w:after="120" w:line="240" w:lineRule="auto"/>
        <w:rPr>
          <w:rFonts w:ascii="Times New Roman" w:hAnsi="Times New Roman" w:cs="Times New Roman"/>
          <w:sz w:val="24"/>
          <w:szCs w:val="24"/>
        </w:rPr>
      </w:pPr>
      <w:r w:rsidRPr="00D06B0E">
        <w:rPr>
          <w:rFonts w:ascii="Times New Roman" w:hAnsi="Times New Roman" w:cs="Times New Roman"/>
          <w:sz w:val="24"/>
          <w:szCs w:val="24"/>
        </w:rPr>
        <w:sym w:font="Symbol" w:char="F0B7"/>
      </w:r>
      <w:r w:rsidRPr="00D06B0E">
        <w:rPr>
          <w:rFonts w:ascii="Times New Roman" w:hAnsi="Times New Roman" w:cs="Times New Roman"/>
          <w:sz w:val="24"/>
          <w:szCs w:val="24"/>
        </w:rPr>
        <w:t xml:space="preserve"> Promet </w:t>
      </w:r>
    </w:p>
    <w:p w14:paraId="5E3494D7" w14:textId="3776786F" w:rsidR="00604237" w:rsidRPr="00E32827" w:rsidRDefault="00604237" w:rsidP="001C4305">
      <w:pPr>
        <w:pStyle w:val="Odlomakpopisa"/>
        <w:numPr>
          <w:ilvl w:val="0"/>
          <w:numId w:val="31"/>
        </w:numPr>
        <w:spacing w:after="120" w:line="240" w:lineRule="auto"/>
        <w:rPr>
          <w:rFonts w:ascii="Times New Roman" w:hAnsi="Times New Roman" w:cs="Times New Roman"/>
          <w:sz w:val="24"/>
          <w:szCs w:val="24"/>
        </w:rPr>
      </w:pPr>
      <w:r w:rsidRPr="00E32827">
        <w:rPr>
          <w:rFonts w:ascii="Times New Roman" w:hAnsi="Times New Roman" w:cs="Times New Roman"/>
          <w:sz w:val="24"/>
          <w:szCs w:val="24"/>
        </w:rPr>
        <w:t xml:space="preserve">Vozila </w:t>
      </w:r>
      <w:r>
        <w:rPr>
          <w:rFonts w:ascii="Times New Roman" w:hAnsi="Times New Roman" w:cs="Times New Roman"/>
          <w:sz w:val="24"/>
          <w:szCs w:val="24"/>
        </w:rPr>
        <w:t>gradske</w:t>
      </w:r>
      <w:r w:rsidRPr="00E32827">
        <w:rPr>
          <w:rFonts w:ascii="Times New Roman" w:hAnsi="Times New Roman" w:cs="Times New Roman"/>
          <w:sz w:val="24"/>
          <w:szCs w:val="24"/>
        </w:rPr>
        <w:t xml:space="preserve"> uprave i gradskih ustanova/poduzeća kojima je </w:t>
      </w:r>
      <w:r w:rsidR="000F5AC2">
        <w:rPr>
          <w:rFonts w:ascii="Times New Roman" w:hAnsi="Times New Roman" w:cs="Times New Roman"/>
          <w:sz w:val="24"/>
          <w:szCs w:val="24"/>
        </w:rPr>
        <w:t>G</w:t>
      </w:r>
      <w:r>
        <w:rPr>
          <w:rFonts w:ascii="Times New Roman" w:hAnsi="Times New Roman" w:cs="Times New Roman"/>
          <w:sz w:val="24"/>
          <w:szCs w:val="24"/>
        </w:rPr>
        <w:t>rad</w:t>
      </w:r>
      <w:r w:rsidRPr="00E32827">
        <w:rPr>
          <w:rFonts w:ascii="Times New Roman" w:hAnsi="Times New Roman" w:cs="Times New Roman"/>
          <w:sz w:val="24"/>
          <w:szCs w:val="24"/>
        </w:rPr>
        <w:t xml:space="preserve"> osnivač, </w:t>
      </w:r>
    </w:p>
    <w:p w14:paraId="223EDCD7" w14:textId="77777777" w:rsidR="00604237" w:rsidRPr="00E32827" w:rsidRDefault="00604237" w:rsidP="001C4305">
      <w:pPr>
        <w:pStyle w:val="Odlomakpopisa"/>
        <w:numPr>
          <w:ilvl w:val="0"/>
          <w:numId w:val="31"/>
        </w:numPr>
        <w:spacing w:after="120" w:line="240" w:lineRule="auto"/>
        <w:rPr>
          <w:rFonts w:ascii="Times New Roman" w:hAnsi="Times New Roman" w:cs="Times New Roman"/>
          <w:sz w:val="24"/>
          <w:szCs w:val="24"/>
        </w:rPr>
      </w:pPr>
      <w:r w:rsidRPr="00E32827">
        <w:rPr>
          <w:rFonts w:ascii="Times New Roman" w:hAnsi="Times New Roman" w:cs="Times New Roman"/>
          <w:sz w:val="24"/>
          <w:szCs w:val="24"/>
        </w:rPr>
        <w:t xml:space="preserve">vlasnik ili suvlasnik </w:t>
      </w:r>
    </w:p>
    <w:p w14:paraId="60AAEAB0" w14:textId="77777777" w:rsidR="00604237" w:rsidRPr="00E32827" w:rsidRDefault="00604237" w:rsidP="001C4305">
      <w:pPr>
        <w:pStyle w:val="Odlomakpopisa"/>
        <w:numPr>
          <w:ilvl w:val="0"/>
          <w:numId w:val="31"/>
        </w:numPr>
        <w:spacing w:after="120" w:line="240" w:lineRule="auto"/>
        <w:rPr>
          <w:rFonts w:ascii="Times New Roman" w:hAnsi="Times New Roman" w:cs="Times New Roman"/>
          <w:sz w:val="24"/>
          <w:szCs w:val="24"/>
        </w:rPr>
      </w:pPr>
      <w:r w:rsidRPr="00E32827">
        <w:rPr>
          <w:rFonts w:ascii="Times New Roman" w:hAnsi="Times New Roman" w:cs="Times New Roman"/>
          <w:sz w:val="24"/>
          <w:szCs w:val="24"/>
        </w:rPr>
        <w:t>Gradski cestovni promet.</w:t>
      </w:r>
    </w:p>
    <w:p w14:paraId="71B1540A" w14:textId="77777777" w:rsidR="00B05545" w:rsidRDefault="00B05545" w:rsidP="00B05545">
      <w:pPr>
        <w:spacing w:after="120" w:line="240" w:lineRule="auto"/>
        <w:rPr>
          <w:rFonts w:ascii="Times New Roman" w:hAnsi="Times New Roman" w:cs="Times New Roman"/>
          <w:sz w:val="24"/>
          <w:szCs w:val="24"/>
        </w:rPr>
      </w:pPr>
    </w:p>
    <w:p w14:paraId="3896E667" w14:textId="77FB873C" w:rsidR="00614195" w:rsidRDefault="00B05545" w:rsidP="00B05545">
      <w:pPr>
        <w:spacing w:after="0" w:line="240" w:lineRule="auto"/>
        <w:rPr>
          <w:rFonts w:ascii="Times New Roman" w:hAnsi="Times New Roman" w:cs="Times New Roman"/>
          <w:sz w:val="24"/>
          <w:szCs w:val="24"/>
        </w:rPr>
      </w:pPr>
      <w:r w:rsidRPr="00B05545">
        <w:rPr>
          <w:rFonts w:ascii="Times New Roman" w:hAnsi="Times New Roman" w:cs="Times New Roman"/>
          <w:sz w:val="24"/>
          <w:szCs w:val="24"/>
        </w:rPr>
        <w:t>Tablica 1</w:t>
      </w:r>
      <w:r w:rsidR="00363E98">
        <w:rPr>
          <w:rFonts w:ascii="Times New Roman" w:hAnsi="Times New Roman" w:cs="Times New Roman"/>
          <w:sz w:val="24"/>
          <w:szCs w:val="24"/>
        </w:rPr>
        <w:t>3</w:t>
      </w:r>
      <w:r w:rsidRPr="00B05545">
        <w:rPr>
          <w:rFonts w:ascii="Times New Roman" w:hAnsi="Times New Roman" w:cs="Times New Roman"/>
          <w:sz w:val="24"/>
          <w:szCs w:val="24"/>
        </w:rPr>
        <w:t xml:space="preserve">. Površine zgrade grada i zgrade ustanova/poduzeća kojima je </w:t>
      </w:r>
      <w:r w:rsidR="000F5AC2">
        <w:rPr>
          <w:rFonts w:ascii="Times New Roman" w:hAnsi="Times New Roman" w:cs="Times New Roman"/>
          <w:sz w:val="24"/>
          <w:szCs w:val="24"/>
        </w:rPr>
        <w:t>G</w:t>
      </w:r>
      <w:r w:rsidR="00A36AA2">
        <w:rPr>
          <w:rFonts w:ascii="Times New Roman" w:hAnsi="Times New Roman" w:cs="Times New Roman"/>
          <w:sz w:val="24"/>
          <w:szCs w:val="24"/>
        </w:rPr>
        <w:t>rad</w:t>
      </w:r>
      <w:r w:rsidRPr="00B05545">
        <w:rPr>
          <w:rFonts w:ascii="Times New Roman" w:hAnsi="Times New Roman" w:cs="Times New Roman"/>
          <w:sz w:val="24"/>
          <w:szCs w:val="24"/>
        </w:rPr>
        <w:t xml:space="preserve"> osnivač,</w:t>
      </w:r>
    </w:p>
    <w:p w14:paraId="6142C3C7" w14:textId="16ACD9F6" w:rsidR="00B05545" w:rsidRPr="00B05545" w:rsidRDefault="00614195" w:rsidP="00B0554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B05545" w:rsidRPr="00B05545">
        <w:rPr>
          <w:rFonts w:ascii="Times New Roman" w:hAnsi="Times New Roman" w:cs="Times New Roman"/>
          <w:sz w:val="24"/>
          <w:szCs w:val="24"/>
        </w:rPr>
        <w:t xml:space="preserve"> vlasnik ili suvlasnik </w:t>
      </w:r>
    </w:p>
    <w:tbl>
      <w:tblPr>
        <w:tblW w:w="9072" w:type="dxa"/>
        <w:jc w:val="center"/>
        <w:tblLook w:val="04A0" w:firstRow="1" w:lastRow="0" w:firstColumn="1" w:lastColumn="0" w:noHBand="0" w:noVBand="1"/>
      </w:tblPr>
      <w:tblGrid>
        <w:gridCol w:w="2835"/>
        <w:gridCol w:w="4494"/>
        <w:gridCol w:w="1743"/>
      </w:tblGrid>
      <w:tr w:rsidR="00770922" w:rsidRPr="00770922" w14:paraId="760E8D0E" w14:textId="77777777" w:rsidTr="00B05545">
        <w:trPr>
          <w:trHeight w:val="300"/>
          <w:jc w:val="center"/>
        </w:trPr>
        <w:tc>
          <w:tcPr>
            <w:tcW w:w="2835"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6CA1D864" w14:textId="77777777" w:rsidR="00770922" w:rsidRPr="00770922" w:rsidRDefault="00770922" w:rsidP="00770922">
            <w:pPr>
              <w:spacing w:after="0" w:line="240" w:lineRule="auto"/>
              <w:jc w:val="center"/>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Kategorija</w:t>
            </w:r>
          </w:p>
        </w:tc>
        <w:tc>
          <w:tcPr>
            <w:tcW w:w="4494" w:type="dxa"/>
            <w:tcBorders>
              <w:top w:val="single" w:sz="8" w:space="0" w:color="auto"/>
              <w:left w:val="nil"/>
              <w:bottom w:val="single" w:sz="4" w:space="0" w:color="auto"/>
              <w:right w:val="single" w:sz="4" w:space="0" w:color="auto"/>
            </w:tcBorders>
            <w:shd w:val="clear" w:color="auto" w:fill="auto"/>
            <w:noWrap/>
            <w:vAlign w:val="bottom"/>
            <w:hideMark/>
          </w:tcPr>
          <w:p w14:paraId="17F76194" w14:textId="77777777" w:rsidR="00770922" w:rsidRPr="00770922" w:rsidRDefault="00770922" w:rsidP="00770922">
            <w:pPr>
              <w:spacing w:after="0" w:line="240" w:lineRule="auto"/>
              <w:jc w:val="center"/>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Naziv/Opis</w:t>
            </w:r>
          </w:p>
        </w:tc>
        <w:tc>
          <w:tcPr>
            <w:tcW w:w="1743" w:type="dxa"/>
            <w:tcBorders>
              <w:top w:val="single" w:sz="8" w:space="0" w:color="auto"/>
              <w:left w:val="nil"/>
              <w:bottom w:val="single" w:sz="4" w:space="0" w:color="auto"/>
              <w:right w:val="single" w:sz="8" w:space="0" w:color="auto"/>
            </w:tcBorders>
            <w:shd w:val="clear" w:color="auto" w:fill="auto"/>
            <w:noWrap/>
            <w:vAlign w:val="bottom"/>
            <w:hideMark/>
          </w:tcPr>
          <w:p w14:paraId="086717F3" w14:textId="77777777" w:rsidR="00770922" w:rsidRPr="00770922" w:rsidRDefault="00770922" w:rsidP="00770922">
            <w:pPr>
              <w:spacing w:after="0" w:line="240" w:lineRule="auto"/>
              <w:jc w:val="center"/>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Površina [m</w:t>
            </w:r>
            <w:r w:rsidRPr="00770922">
              <w:rPr>
                <w:rFonts w:ascii="Calibri" w:eastAsia="Times New Roman" w:hAnsi="Calibri" w:cs="Calibri"/>
                <w:color w:val="000000"/>
                <w:kern w:val="0"/>
                <w:vertAlign w:val="superscript"/>
                <w:lang w:val="hr-HR" w:eastAsia="hr-HR"/>
                <w14:ligatures w14:val="none"/>
              </w:rPr>
              <w:t>2</w:t>
            </w:r>
            <w:r w:rsidRPr="00770922">
              <w:rPr>
                <w:rFonts w:ascii="Calibri" w:eastAsia="Times New Roman" w:hAnsi="Calibri" w:cs="Calibri"/>
                <w:color w:val="000000"/>
                <w:kern w:val="0"/>
                <w:lang w:val="hr-HR" w:eastAsia="hr-HR"/>
                <w14:ligatures w14:val="none"/>
              </w:rPr>
              <w:t>]</w:t>
            </w:r>
          </w:p>
        </w:tc>
      </w:tr>
      <w:tr w:rsidR="00770922" w:rsidRPr="00770922" w14:paraId="57E4F227" w14:textId="77777777" w:rsidTr="00B05545">
        <w:trPr>
          <w:trHeight w:val="300"/>
          <w:jc w:val="center"/>
        </w:trPr>
        <w:tc>
          <w:tcPr>
            <w:tcW w:w="2835"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274652BD" w14:textId="77777777" w:rsidR="00770922" w:rsidRPr="00770922" w:rsidRDefault="00770922"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Stan</w:t>
            </w:r>
          </w:p>
        </w:tc>
        <w:tc>
          <w:tcPr>
            <w:tcW w:w="4494" w:type="dxa"/>
            <w:tcBorders>
              <w:top w:val="nil"/>
              <w:left w:val="nil"/>
              <w:bottom w:val="single" w:sz="4" w:space="0" w:color="auto"/>
              <w:right w:val="single" w:sz="4" w:space="0" w:color="auto"/>
            </w:tcBorders>
            <w:shd w:val="clear" w:color="auto" w:fill="auto"/>
            <w:noWrap/>
            <w:vAlign w:val="bottom"/>
            <w:hideMark/>
          </w:tcPr>
          <w:p w14:paraId="4FE0F1DA" w14:textId="77777777" w:rsidR="00770922" w:rsidRPr="00770922" w:rsidRDefault="00770922"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Stan (bivša mljekara)</w:t>
            </w:r>
          </w:p>
        </w:tc>
        <w:tc>
          <w:tcPr>
            <w:tcW w:w="1743" w:type="dxa"/>
            <w:tcBorders>
              <w:top w:val="nil"/>
              <w:left w:val="nil"/>
              <w:bottom w:val="single" w:sz="4" w:space="0" w:color="auto"/>
              <w:right w:val="single" w:sz="8" w:space="0" w:color="auto"/>
            </w:tcBorders>
            <w:shd w:val="clear" w:color="auto" w:fill="auto"/>
            <w:noWrap/>
            <w:vAlign w:val="bottom"/>
            <w:hideMark/>
          </w:tcPr>
          <w:p w14:paraId="03AB2632" w14:textId="77777777" w:rsidR="00770922" w:rsidRPr="00770922" w:rsidRDefault="00770922" w:rsidP="00770922">
            <w:pPr>
              <w:spacing w:after="0" w:line="240" w:lineRule="auto"/>
              <w:jc w:val="right"/>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85,81</w:t>
            </w:r>
          </w:p>
        </w:tc>
      </w:tr>
      <w:tr w:rsidR="00770922" w:rsidRPr="00770922" w14:paraId="028C912C" w14:textId="77777777" w:rsidTr="00B05545">
        <w:trPr>
          <w:trHeight w:val="300"/>
          <w:jc w:val="center"/>
        </w:trPr>
        <w:tc>
          <w:tcPr>
            <w:tcW w:w="2835" w:type="dxa"/>
            <w:vMerge/>
            <w:tcBorders>
              <w:top w:val="nil"/>
              <w:left w:val="single" w:sz="8" w:space="0" w:color="auto"/>
              <w:bottom w:val="single" w:sz="4" w:space="0" w:color="auto"/>
              <w:right w:val="single" w:sz="4" w:space="0" w:color="auto"/>
            </w:tcBorders>
            <w:vAlign w:val="center"/>
            <w:hideMark/>
          </w:tcPr>
          <w:p w14:paraId="052A9F88" w14:textId="77777777" w:rsidR="00770922" w:rsidRPr="00770922" w:rsidRDefault="00770922" w:rsidP="00770922">
            <w:pPr>
              <w:spacing w:after="0" w:line="240" w:lineRule="auto"/>
              <w:rPr>
                <w:rFonts w:ascii="Calibri" w:eastAsia="Times New Roman" w:hAnsi="Calibri" w:cs="Calibri"/>
                <w:color w:val="000000"/>
                <w:kern w:val="0"/>
                <w:lang w:val="hr-HR" w:eastAsia="hr-HR"/>
                <w14:ligatures w14:val="none"/>
              </w:rPr>
            </w:pPr>
          </w:p>
        </w:tc>
        <w:tc>
          <w:tcPr>
            <w:tcW w:w="4494" w:type="dxa"/>
            <w:tcBorders>
              <w:top w:val="nil"/>
              <w:left w:val="nil"/>
              <w:bottom w:val="single" w:sz="4" w:space="0" w:color="auto"/>
              <w:right w:val="single" w:sz="4" w:space="0" w:color="auto"/>
            </w:tcBorders>
            <w:shd w:val="clear" w:color="auto" w:fill="auto"/>
            <w:noWrap/>
            <w:vAlign w:val="bottom"/>
            <w:hideMark/>
          </w:tcPr>
          <w:p w14:paraId="4F36E452" w14:textId="77777777" w:rsidR="00770922" w:rsidRPr="00770922" w:rsidRDefault="00770922"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 xml:space="preserve">Stan </w:t>
            </w:r>
          </w:p>
        </w:tc>
        <w:tc>
          <w:tcPr>
            <w:tcW w:w="1743" w:type="dxa"/>
            <w:tcBorders>
              <w:top w:val="nil"/>
              <w:left w:val="nil"/>
              <w:bottom w:val="single" w:sz="4" w:space="0" w:color="auto"/>
              <w:right w:val="single" w:sz="8" w:space="0" w:color="auto"/>
            </w:tcBorders>
            <w:shd w:val="clear" w:color="auto" w:fill="auto"/>
            <w:noWrap/>
            <w:vAlign w:val="bottom"/>
            <w:hideMark/>
          </w:tcPr>
          <w:p w14:paraId="07E1F54F" w14:textId="77777777" w:rsidR="00770922" w:rsidRPr="00770922" w:rsidRDefault="00770922" w:rsidP="00770922">
            <w:pPr>
              <w:spacing w:after="0" w:line="240" w:lineRule="auto"/>
              <w:jc w:val="right"/>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48,06</w:t>
            </w:r>
          </w:p>
        </w:tc>
      </w:tr>
      <w:tr w:rsidR="00770922" w:rsidRPr="00770922" w14:paraId="0AE6CF42" w14:textId="77777777" w:rsidTr="00B05545">
        <w:trPr>
          <w:trHeight w:val="300"/>
          <w:jc w:val="center"/>
        </w:trPr>
        <w:tc>
          <w:tcPr>
            <w:tcW w:w="2835" w:type="dxa"/>
            <w:vMerge/>
            <w:tcBorders>
              <w:top w:val="nil"/>
              <w:left w:val="single" w:sz="8" w:space="0" w:color="auto"/>
              <w:bottom w:val="single" w:sz="4" w:space="0" w:color="auto"/>
              <w:right w:val="single" w:sz="4" w:space="0" w:color="auto"/>
            </w:tcBorders>
            <w:vAlign w:val="center"/>
            <w:hideMark/>
          </w:tcPr>
          <w:p w14:paraId="65AA04AC" w14:textId="77777777" w:rsidR="00770922" w:rsidRPr="00770922" w:rsidRDefault="00770922" w:rsidP="00770922">
            <w:pPr>
              <w:spacing w:after="0" w:line="240" w:lineRule="auto"/>
              <w:rPr>
                <w:rFonts w:ascii="Calibri" w:eastAsia="Times New Roman" w:hAnsi="Calibri" w:cs="Calibri"/>
                <w:color w:val="000000"/>
                <w:kern w:val="0"/>
                <w:lang w:val="hr-HR" w:eastAsia="hr-HR"/>
                <w14:ligatures w14:val="none"/>
              </w:rPr>
            </w:pPr>
          </w:p>
        </w:tc>
        <w:tc>
          <w:tcPr>
            <w:tcW w:w="4494" w:type="dxa"/>
            <w:tcBorders>
              <w:top w:val="nil"/>
              <w:left w:val="nil"/>
              <w:bottom w:val="single" w:sz="4" w:space="0" w:color="auto"/>
              <w:right w:val="single" w:sz="4" w:space="0" w:color="auto"/>
            </w:tcBorders>
            <w:shd w:val="clear" w:color="auto" w:fill="auto"/>
            <w:noWrap/>
            <w:vAlign w:val="bottom"/>
            <w:hideMark/>
          </w:tcPr>
          <w:p w14:paraId="46822376" w14:textId="77777777" w:rsidR="00770922" w:rsidRPr="00770922" w:rsidRDefault="00770922"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Zadružni dom Čedanj</w:t>
            </w:r>
          </w:p>
        </w:tc>
        <w:tc>
          <w:tcPr>
            <w:tcW w:w="1743" w:type="dxa"/>
            <w:tcBorders>
              <w:top w:val="nil"/>
              <w:left w:val="nil"/>
              <w:bottom w:val="single" w:sz="4" w:space="0" w:color="auto"/>
              <w:right w:val="single" w:sz="8" w:space="0" w:color="auto"/>
            </w:tcBorders>
            <w:shd w:val="clear" w:color="auto" w:fill="auto"/>
            <w:noWrap/>
            <w:vAlign w:val="bottom"/>
            <w:hideMark/>
          </w:tcPr>
          <w:p w14:paraId="099742B5" w14:textId="77777777" w:rsidR="00770922" w:rsidRPr="00770922" w:rsidRDefault="00770922" w:rsidP="00770922">
            <w:pPr>
              <w:spacing w:after="0" w:line="240" w:lineRule="auto"/>
              <w:jc w:val="right"/>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174,00</w:t>
            </w:r>
          </w:p>
        </w:tc>
      </w:tr>
      <w:tr w:rsidR="00770922" w:rsidRPr="00770922" w14:paraId="632B4FD4" w14:textId="77777777" w:rsidTr="00B05545">
        <w:trPr>
          <w:trHeight w:val="300"/>
          <w:jc w:val="center"/>
        </w:trPr>
        <w:tc>
          <w:tcPr>
            <w:tcW w:w="2835"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53A9BE9D" w14:textId="77777777" w:rsidR="00770922" w:rsidRPr="00770922" w:rsidRDefault="00770922"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Poslovni prostor</w:t>
            </w:r>
          </w:p>
        </w:tc>
        <w:tc>
          <w:tcPr>
            <w:tcW w:w="4494" w:type="dxa"/>
            <w:tcBorders>
              <w:top w:val="nil"/>
              <w:left w:val="nil"/>
              <w:bottom w:val="single" w:sz="4" w:space="0" w:color="auto"/>
              <w:right w:val="single" w:sz="4" w:space="0" w:color="auto"/>
            </w:tcBorders>
            <w:shd w:val="clear" w:color="auto" w:fill="auto"/>
            <w:noWrap/>
            <w:vAlign w:val="bottom"/>
            <w:hideMark/>
          </w:tcPr>
          <w:p w14:paraId="32026A3F" w14:textId="77777777" w:rsidR="00770922" w:rsidRPr="00770922" w:rsidRDefault="00770922"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Poslovni prostor</w:t>
            </w:r>
          </w:p>
        </w:tc>
        <w:tc>
          <w:tcPr>
            <w:tcW w:w="1743" w:type="dxa"/>
            <w:tcBorders>
              <w:top w:val="nil"/>
              <w:left w:val="nil"/>
              <w:bottom w:val="single" w:sz="4" w:space="0" w:color="auto"/>
              <w:right w:val="single" w:sz="8" w:space="0" w:color="auto"/>
            </w:tcBorders>
            <w:shd w:val="clear" w:color="auto" w:fill="auto"/>
            <w:noWrap/>
            <w:vAlign w:val="bottom"/>
            <w:hideMark/>
          </w:tcPr>
          <w:p w14:paraId="21B2CB3B" w14:textId="77777777" w:rsidR="00770922" w:rsidRPr="00770922" w:rsidRDefault="00770922" w:rsidP="00770922">
            <w:pPr>
              <w:spacing w:after="0" w:line="240" w:lineRule="auto"/>
              <w:jc w:val="right"/>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23,70</w:t>
            </w:r>
          </w:p>
        </w:tc>
      </w:tr>
      <w:tr w:rsidR="00770922" w:rsidRPr="00770922" w14:paraId="16AADB13" w14:textId="77777777" w:rsidTr="00B05545">
        <w:trPr>
          <w:trHeight w:val="600"/>
          <w:jc w:val="center"/>
        </w:trPr>
        <w:tc>
          <w:tcPr>
            <w:tcW w:w="2835" w:type="dxa"/>
            <w:vMerge/>
            <w:tcBorders>
              <w:top w:val="nil"/>
              <w:left w:val="single" w:sz="8" w:space="0" w:color="auto"/>
              <w:bottom w:val="single" w:sz="4" w:space="0" w:color="auto"/>
              <w:right w:val="single" w:sz="4" w:space="0" w:color="auto"/>
            </w:tcBorders>
            <w:vAlign w:val="center"/>
            <w:hideMark/>
          </w:tcPr>
          <w:p w14:paraId="0FA2571A" w14:textId="77777777" w:rsidR="00770922" w:rsidRPr="00770922" w:rsidRDefault="00770922" w:rsidP="00770922">
            <w:pPr>
              <w:spacing w:after="0" w:line="240" w:lineRule="auto"/>
              <w:rPr>
                <w:rFonts w:ascii="Calibri" w:eastAsia="Times New Roman" w:hAnsi="Calibri" w:cs="Calibri"/>
                <w:color w:val="000000"/>
                <w:kern w:val="0"/>
                <w:lang w:val="hr-HR" w:eastAsia="hr-HR"/>
                <w14:ligatures w14:val="none"/>
              </w:rPr>
            </w:pPr>
          </w:p>
        </w:tc>
        <w:tc>
          <w:tcPr>
            <w:tcW w:w="4494" w:type="dxa"/>
            <w:tcBorders>
              <w:top w:val="nil"/>
              <w:left w:val="nil"/>
              <w:bottom w:val="single" w:sz="4" w:space="0" w:color="auto"/>
              <w:right w:val="single" w:sz="4" w:space="0" w:color="auto"/>
            </w:tcBorders>
            <w:shd w:val="clear" w:color="auto" w:fill="auto"/>
            <w:vAlign w:val="bottom"/>
            <w:hideMark/>
          </w:tcPr>
          <w:p w14:paraId="61F4472D" w14:textId="77777777" w:rsidR="00770922" w:rsidRPr="00770922" w:rsidRDefault="00770922"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Stambeno poslovna zgrada, bivša Knjižnica i čitaonica prizemlje</w:t>
            </w:r>
          </w:p>
        </w:tc>
        <w:tc>
          <w:tcPr>
            <w:tcW w:w="1743" w:type="dxa"/>
            <w:tcBorders>
              <w:top w:val="nil"/>
              <w:left w:val="nil"/>
              <w:bottom w:val="single" w:sz="4" w:space="0" w:color="auto"/>
              <w:right w:val="single" w:sz="8" w:space="0" w:color="auto"/>
            </w:tcBorders>
            <w:shd w:val="clear" w:color="auto" w:fill="auto"/>
            <w:noWrap/>
            <w:vAlign w:val="bottom"/>
            <w:hideMark/>
          </w:tcPr>
          <w:p w14:paraId="735B752B" w14:textId="77777777" w:rsidR="00770922" w:rsidRPr="00770922" w:rsidRDefault="00770922" w:rsidP="00770922">
            <w:pPr>
              <w:spacing w:after="0" w:line="240" w:lineRule="auto"/>
              <w:jc w:val="right"/>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124,70</w:t>
            </w:r>
          </w:p>
        </w:tc>
      </w:tr>
      <w:tr w:rsidR="00770922" w:rsidRPr="00770922" w14:paraId="46E56265" w14:textId="77777777" w:rsidTr="00B05545">
        <w:trPr>
          <w:trHeight w:val="300"/>
          <w:jc w:val="center"/>
        </w:trPr>
        <w:tc>
          <w:tcPr>
            <w:tcW w:w="2835" w:type="dxa"/>
            <w:vMerge/>
            <w:tcBorders>
              <w:top w:val="nil"/>
              <w:left w:val="single" w:sz="8" w:space="0" w:color="auto"/>
              <w:bottom w:val="single" w:sz="4" w:space="0" w:color="auto"/>
              <w:right w:val="single" w:sz="4" w:space="0" w:color="auto"/>
            </w:tcBorders>
            <w:vAlign w:val="center"/>
            <w:hideMark/>
          </w:tcPr>
          <w:p w14:paraId="33A32379" w14:textId="77777777" w:rsidR="00770922" w:rsidRPr="00770922" w:rsidRDefault="00770922" w:rsidP="00770922">
            <w:pPr>
              <w:spacing w:after="0" w:line="240" w:lineRule="auto"/>
              <w:rPr>
                <w:rFonts w:ascii="Calibri" w:eastAsia="Times New Roman" w:hAnsi="Calibri" w:cs="Calibri"/>
                <w:color w:val="000000"/>
                <w:kern w:val="0"/>
                <w:lang w:val="hr-HR" w:eastAsia="hr-HR"/>
                <w14:ligatures w14:val="none"/>
              </w:rPr>
            </w:pPr>
          </w:p>
        </w:tc>
        <w:tc>
          <w:tcPr>
            <w:tcW w:w="4494" w:type="dxa"/>
            <w:tcBorders>
              <w:top w:val="nil"/>
              <w:left w:val="nil"/>
              <w:bottom w:val="single" w:sz="4" w:space="0" w:color="auto"/>
              <w:right w:val="single" w:sz="4" w:space="0" w:color="auto"/>
            </w:tcBorders>
            <w:shd w:val="clear" w:color="auto" w:fill="auto"/>
            <w:noWrap/>
            <w:vAlign w:val="bottom"/>
            <w:hideMark/>
          </w:tcPr>
          <w:p w14:paraId="14949BF2" w14:textId="77777777" w:rsidR="00770922" w:rsidRPr="00770922" w:rsidRDefault="00770922"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Kuća i gospodarska zgrada -ured TZ Delnice</w:t>
            </w:r>
          </w:p>
        </w:tc>
        <w:tc>
          <w:tcPr>
            <w:tcW w:w="1743" w:type="dxa"/>
            <w:tcBorders>
              <w:top w:val="nil"/>
              <w:left w:val="nil"/>
              <w:bottom w:val="single" w:sz="4" w:space="0" w:color="auto"/>
              <w:right w:val="single" w:sz="8" w:space="0" w:color="auto"/>
            </w:tcBorders>
            <w:shd w:val="clear" w:color="auto" w:fill="auto"/>
            <w:noWrap/>
            <w:vAlign w:val="bottom"/>
            <w:hideMark/>
          </w:tcPr>
          <w:p w14:paraId="242F553A" w14:textId="77777777" w:rsidR="00770922" w:rsidRPr="00770922" w:rsidRDefault="00770922" w:rsidP="00770922">
            <w:pPr>
              <w:spacing w:after="0" w:line="240" w:lineRule="auto"/>
              <w:jc w:val="right"/>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234,78</w:t>
            </w:r>
          </w:p>
        </w:tc>
      </w:tr>
      <w:tr w:rsidR="00770922" w:rsidRPr="00770922" w14:paraId="4FE14F0F" w14:textId="77777777" w:rsidTr="00B05545">
        <w:trPr>
          <w:trHeight w:val="300"/>
          <w:jc w:val="center"/>
        </w:trPr>
        <w:tc>
          <w:tcPr>
            <w:tcW w:w="2835"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68FC8BBD" w14:textId="77777777" w:rsidR="00770922" w:rsidRPr="00770922" w:rsidRDefault="00770922"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Poslovni objekt</w:t>
            </w:r>
          </w:p>
        </w:tc>
        <w:tc>
          <w:tcPr>
            <w:tcW w:w="4494" w:type="dxa"/>
            <w:tcBorders>
              <w:top w:val="nil"/>
              <w:left w:val="nil"/>
              <w:bottom w:val="single" w:sz="4" w:space="0" w:color="auto"/>
              <w:right w:val="single" w:sz="4" w:space="0" w:color="auto"/>
            </w:tcBorders>
            <w:shd w:val="clear" w:color="auto" w:fill="auto"/>
            <w:noWrap/>
            <w:vAlign w:val="bottom"/>
            <w:hideMark/>
          </w:tcPr>
          <w:p w14:paraId="3B89C3B4" w14:textId="77777777" w:rsidR="00770922" w:rsidRPr="00770922" w:rsidRDefault="00770922"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Poslovni objekt, 91/100 vlasništvo grada</w:t>
            </w:r>
          </w:p>
        </w:tc>
        <w:tc>
          <w:tcPr>
            <w:tcW w:w="1743" w:type="dxa"/>
            <w:tcBorders>
              <w:top w:val="nil"/>
              <w:left w:val="nil"/>
              <w:bottom w:val="single" w:sz="4" w:space="0" w:color="auto"/>
              <w:right w:val="single" w:sz="8" w:space="0" w:color="auto"/>
            </w:tcBorders>
            <w:shd w:val="clear" w:color="auto" w:fill="auto"/>
            <w:noWrap/>
            <w:vAlign w:val="bottom"/>
            <w:hideMark/>
          </w:tcPr>
          <w:p w14:paraId="2F259567" w14:textId="77777777" w:rsidR="00770922" w:rsidRPr="00770922" w:rsidRDefault="00770922" w:rsidP="00770922">
            <w:pPr>
              <w:spacing w:after="0" w:line="240" w:lineRule="auto"/>
              <w:jc w:val="right"/>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536,90</w:t>
            </w:r>
          </w:p>
        </w:tc>
      </w:tr>
      <w:tr w:rsidR="00770922" w:rsidRPr="00770922" w14:paraId="3C4B39A3" w14:textId="77777777" w:rsidTr="00B05545">
        <w:trPr>
          <w:trHeight w:val="300"/>
          <w:jc w:val="center"/>
        </w:trPr>
        <w:tc>
          <w:tcPr>
            <w:tcW w:w="2835" w:type="dxa"/>
            <w:vMerge/>
            <w:tcBorders>
              <w:top w:val="nil"/>
              <w:left w:val="single" w:sz="8" w:space="0" w:color="auto"/>
              <w:bottom w:val="single" w:sz="4" w:space="0" w:color="auto"/>
              <w:right w:val="single" w:sz="4" w:space="0" w:color="auto"/>
            </w:tcBorders>
            <w:vAlign w:val="center"/>
            <w:hideMark/>
          </w:tcPr>
          <w:p w14:paraId="11A2C699" w14:textId="77777777" w:rsidR="00770922" w:rsidRPr="00770922" w:rsidRDefault="00770922" w:rsidP="00770922">
            <w:pPr>
              <w:spacing w:after="0" w:line="240" w:lineRule="auto"/>
              <w:rPr>
                <w:rFonts w:ascii="Calibri" w:eastAsia="Times New Roman" w:hAnsi="Calibri" w:cs="Calibri"/>
                <w:color w:val="000000"/>
                <w:kern w:val="0"/>
                <w:lang w:val="hr-HR" w:eastAsia="hr-HR"/>
                <w14:ligatures w14:val="none"/>
              </w:rPr>
            </w:pPr>
          </w:p>
        </w:tc>
        <w:tc>
          <w:tcPr>
            <w:tcW w:w="4494" w:type="dxa"/>
            <w:tcBorders>
              <w:top w:val="nil"/>
              <w:left w:val="nil"/>
              <w:bottom w:val="single" w:sz="4" w:space="0" w:color="auto"/>
              <w:right w:val="single" w:sz="4" w:space="0" w:color="auto"/>
            </w:tcBorders>
            <w:shd w:val="clear" w:color="auto" w:fill="auto"/>
            <w:noWrap/>
            <w:vAlign w:val="bottom"/>
            <w:hideMark/>
          </w:tcPr>
          <w:p w14:paraId="2CA98E63" w14:textId="77777777" w:rsidR="00770922" w:rsidRPr="00770922" w:rsidRDefault="00770922"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MONTAŽNI OBJEKT -bivša ribarnica</w:t>
            </w:r>
          </w:p>
        </w:tc>
        <w:tc>
          <w:tcPr>
            <w:tcW w:w="1743" w:type="dxa"/>
            <w:tcBorders>
              <w:top w:val="nil"/>
              <w:left w:val="nil"/>
              <w:bottom w:val="single" w:sz="4" w:space="0" w:color="auto"/>
              <w:right w:val="single" w:sz="8" w:space="0" w:color="auto"/>
            </w:tcBorders>
            <w:shd w:val="clear" w:color="auto" w:fill="auto"/>
            <w:noWrap/>
            <w:vAlign w:val="bottom"/>
            <w:hideMark/>
          </w:tcPr>
          <w:p w14:paraId="7FC82548" w14:textId="77777777" w:rsidR="00770922" w:rsidRPr="00770922" w:rsidRDefault="00770922" w:rsidP="00770922">
            <w:pPr>
              <w:spacing w:after="0" w:line="240" w:lineRule="auto"/>
              <w:jc w:val="right"/>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37,80</w:t>
            </w:r>
          </w:p>
        </w:tc>
      </w:tr>
      <w:tr w:rsidR="00770922" w:rsidRPr="00770922" w14:paraId="3FAE6F52" w14:textId="77777777" w:rsidTr="00B05545">
        <w:trPr>
          <w:trHeight w:val="300"/>
          <w:jc w:val="center"/>
        </w:trPr>
        <w:tc>
          <w:tcPr>
            <w:tcW w:w="2835" w:type="dxa"/>
            <w:vMerge/>
            <w:tcBorders>
              <w:top w:val="nil"/>
              <w:left w:val="single" w:sz="8" w:space="0" w:color="auto"/>
              <w:bottom w:val="single" w:sz="4" w:space="0" w:color="auto"/>
              <w:right w:val="single" w:sz="4" w:space="0" w:color="auto"/>
            </w:tcBorders>
            <w:vAlign w:val="center"/>
            <w:hideMark/>
          </w:tcPr>
          <w:p w14:paraId="2CEEED12" w14:textId="77777777" w:rsidR="00770922" w:rsidRPr="00770922" w:rsidRDefault="00770922" w:rsidP="00770922">
            <w:pPr>
              <w:spacing w:after="0" w:line="240" w:lineRule="auto"/>
              <w:rPr>
                <w:rFonts w:ascii="Calibri" w:eastAsia="Times New Roman" w:hAnsi="Calibri" w:cs="Calibri"/>
                <w:color w:val="000000"/>
                <w:kern w:val="0"/>
                <w:lang w:val="hr-HR" w:eastAsia="hr-HR"/>
                <w14:ligatures w14:val="none"/>
              </w:rPr>
            </w:pPr>
          </w:p>
        </w:tc>
        <w:tc>
          <w:tcPr>
            <w:tcW w:w="4494" w:type="dxa"/>
            <w:tcBorders>
              <w:top w:val="nil"/>
              <w:left w:val="nil"/>
              <w:bottom w:val="single" w:sz="4" w:space="0" w:color="auto"/>
              <w:right w:val="single" w:sz="4" w:space="0" w:color="auto"/>
            </w:tcBorders>
            <w:shd w:val="clear" w:color="auto" w:fill="auto"/>
            <w:noWrap/>
            <w:vAlign w:val="bottom"/>
            <w:hideMark/>
          </w:tcPr>
          <w:p w14:paraId="6509909F" w14:textId="77777777" w:rsidR="00770922" w:rsidRPr="00770922" w:rsidRDefault="00770922"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poslovna zgrada uz klizalište</w:t>
            </w:r>
          </w:p>
        </w:tc>
        <w:tc>
          <w:tcPr>
            <w:tcW w:w="1743" w:type="dxa"/>
            <w:tcBorders>
              <w:top w:val="nil"/>
              <w:left w:val="nil"/>
              <w:bottom w:val="single" w:sz="4" w:space="0" w:color="auto"/>
              <w:right w:val="single" w:sz="8" w:space="0" w:color="auto"/>
            </w:tcBorders>
            <w:shd w:val="clear" w:color="auto" w:fill="auto"/>
            <w:noWrap/>
            <w:vAlign w:val="bottom"/>
            <w:hideMark/>
          </w:tcPr>
          <w:p w14:paraId="3AFE0FBC" w14:textId="77777777" w:rsidR="00770922" w:rsidRPr="00770922" w:rsidRDefault="00770922" w:rsidP="00770922">
            <w:pPr>
              <w:spacing w:after="0" w:line="240" w:lineRule="auto"/>
              <w:jc w:val="right"/>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310,00</w:t>
            </w:r>
          </w:p>
        </w:tc>
      </w:tr>
      <w:tr w:rsidR="00770922" w:rsidRPr="00770922" w14:paraId="6A1413EE" w14:textId="77777777" w:rsidTr="00B05545">
        <w:trPr>
          <w:trHeight w:val="300"/>
          <w:jc w:val="center"/>
        </w:trPr>
        <w:tc>
          <w:tcPr>
            <w:tcW w:w="2835" w:type="dxa"/>
            <w:vMerge/>
            <w:tcBorders>
              <w:top w:val="nil"/>
              <w:left w:val="single" w:sz="8" w:space="0" w:color="auto"/>
              <w:bottom w:val="single" w:sz="4" w:space="0" w:color="auto"/>
              <w:right w:val="single" w:sz="4" w:space="0" w:color="auto"/>
            </w:tcBorders>
            <w:vAlign w:val="center"/>
            <w:hideMark/>
          </w:tcPr>
          <w:p w14:paraId="21F17655" w14:textId="77777777" w:rsidR="00770922" w:rsidRPr="00770922" w:rsidRDefault="00770922" w:rsidP="00770922">
            <w:pPr>
              <w:spacing w:after="0" w:line="240" w:lineRule="auto"/>
              <w:rPr>
                <w:rFonts w:ascii="Calibri" w:eastAsia="Times New Roman" w:hAnsi="Calibri" w:cs="Calibri"/>
                <w:color w:val="000000"/>
                <w:kern w:val="0"/>
                <w:lang w:val="hr-HR" w:eastAsia="hr-HR"/>
                <w14:ligatures w14:val="none"/>
              </w:rPr>
            </w:pPr>
          </w:p>
        </w:tc>
        <w:tc>
          <w:tcPr>
            <w:tcW w:w="4494" w:type="dxa"/>
            <w:tcBorders>
              <w:top w:val="nil"/>
              <w:left w:val="nil"/>
              <w:bottom w:val="single" w:sz="4" w:space="0" w:color="auto"/>
              <w:right w:val="single" w:sz="4" w:space="0" w:color="auto"/>
            </w:tcBorders>
            <w:shd w:val="clear" w:color="auto" w:fill="auto"/>
            <w:noWrap/>
            <w:vAlign w:val="bottom"/>
            <w:hideMark/>
          </w:tcPr>
          <w:p w14:paraId="475550AD" w14:textId="77777777" w:rsidR="00770922" w:rsidRPr="00770922" w:rsidRDefault="00770922"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Poslovni objekt (stara ambulanta)</w:t>
            </w:r>
          </w:p>
        </w:tc>
        <w:tc>
          <w:tcPr>
            <w:tcW w:w="1743" w:type="dxa"/>
            <w:tcBorders>
              <w:top w:val="nil"/>
              <w:left w:val="nil"/>
              <w:bottom w:val="single" w:sz="4" w:space="0" w:color="auto"/>
              <w:right w:val="single" w:sz="8" w:space="0" w:color="auto"/>
            </w:tcBorders>
            <w:shd w:val="clear" w:color="auto" w:fill="auto"/>
            <w:noWrap/>
            <w:vAlign w:val="bottom"/>
            <w:hideMark/>
          </w:tcPr>
          <w:p w14:paraId="2F04E6B9" w14:textId="77777777" w:rsidR="00770922" w:rsidRPr="00770922" w:rsidRDefault="00770922" w:rsidP="00770922">
            <w:pPr>
              <w:spacing w:after="0" w:line="240" w:lineRule="auto"/>
              <w:jc w:val="right"/>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468,00</w:t>
            </w:r>
          </w:p>
        </w:tc>
      </w:tr>
      <w:tr w:rsidR="00770922" w:rsidRPr="00770922" w14:paraId="139BE400" w14:textId="77777777" w:rsidTr="00B05545">
        <w:trPr>
          <w:trHeight w:val="300"/>
          <w:jc w:val="center"/>
        </w:trPr>
        <w:tc>
          <w:tcPr>
            <w:tcW w:w="2835" w:type="dxa"/>
            <w:vMerge/>
            <w:tcBorders>
              <w:top w:val="nil"/>
              <w:left w:val="single" w:sz="8" w:space="0" w:color="auto"/>
              <w:bottom w:val="single" w:sz="4" w:space="0" w:color="auto"/>
              <w:right w:val="single" w:sz="4" w:space="0" w:color="auto"/>
            </w:tcBorders>
            <w:vAlign w:val="center"/>
            <w:hideMark/>
          </w:tcPr>
          <w:p w14:paraId="1F4D91AA" w14:textId="77777777" w:rsidR="00770922" w:rsidRPr="00770922" w:rsidRDefault="00770922" w:rsidP="00770922">
            <w:pPr>
              <w:spacing w:after="0" w:line="240" w:lineRule="auto"/>
              <w:rPr>
                <w:rFonts w:ascii="Calibri" w:eastAsia="Times New Roman" w:hAnsi="Calibri" w:cs="Calibri"/>
                <w:color w:val="000000"/>
                <w:kern w:val="0"/>
                <w:lang w:val="hr-HR" w:eastAsia="hr-HR"/>
                <w14:ligatures w14:val="none"/>
              </w:rPr>
            </w:pPr>
          </w:p>
        </w:tc>
        <w:tc>
          <w:tcPr>
            <w:tcW w:w="4494" w:type="dxa"/>
            <w:tcBorders>
              <w:top w:val="nil"/>
              <w:left w:val="nil"/>
              <w:bottom w:val="single" w:sz="4" w:space="0" w:color="auto"/>
              <w:right w:val="single" w:sz="4" w:space="0" w:color="auto"/>
            </w:tcBorders>
            <w:shd w:val="clear" w:color="auto" w:fill="auto"/>
            <w:noWrap/>
            <w:vAlign w:val="bottom"/>
            <w:hideMark/>
          </w:tcPr>
          <w:p w14:paraId="7DD9F86D" w14:textId="77777777" w:rsidR="00770922" w:rsidRPr="00770922" w:rsidRDefault="00770922"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bivša Hidroelektra</w:t>
            </w:r>
          </w:p>
        </w:tc>
        <w:tc>
          <w:tcPr>
            <w:tcW w:w="1743" w:type="dxa"/>
            <w:tcBorders>
              <w:top w:val="nil"/>
              <w:left w:val="nil"/>
              <w:bottom w:val="single" w:sz="4" w:space="0" w:color="auto"/>
              <w:right w:val="single" w:sz="8" w:space="0" w:color="auto"/>
            </w:tcBorders>
            <w:shd w:val="clear" w:color="auto" w:fill="auto"/>
            <w:noWrap/>
            <w:vAlign w:val="bottom"/>
            <w:hideMark/>
          </w:tcPr>
          <w:p w14:paraId="2E1C6D5A" w14:textId="77777777" w:rsidR="00770922" w:rsidRPr="00770922" w:rsidRDefault="00770922" w:rsidP="00770922">
            <w:pPr>
              <w:spacing w:after="0" w:line="240" w:lineRule="auto"/>
              <w:jc w:val="right"/>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398,00</w:t>
            </w:r>
          </w:p>
        </w:tc>
      </w:tr>
      <w:tr w:rsidR="00770922" w:rsidRPr="00770922" w14:paraId="70E16DB8" w14:textId="77777777" w:rsidTr="00B05545">
        <w:trPr>
          <w:trHeight w:val="300"/>
          <w:jc w:val="center"/>
        </w:trPr>
        <w:tc>
          <w:tcPr>
            <w:tcW w:w="2835" w:type="dxa"/>
            <w:vMerge/>
            <w:tcBorders>
              <w:top w:val="nil"/>
              <w:left w:val="single" w:sz="8" w:space="0" w:color="auto"/>
              <w:bottom w:val="single" w:sz="4" w:space="0" w:color="auto"/>
              <w:right w:val="single" w:sz="4" w:space="0" w:color="auto"/>
            </w:tcBorders>
            <w:vAlign w:val="center"/>
            <w:hideMark/>
          </w:tcPr>
          <w:p w14:paraId="5E86805B" w14:textId="77777777" w:rsidR="00770922" w:rsidRPr="00770922" w:rsidRDefault="00770922" w:rsidP="00770922">
            <w:pPr>
              <w:spacing w:after="0" w:line="240" w:lineRule="auto"/>
              <w:rPr>
                <w:rFonts w:ascii="Calibri" w:eastAsia="Times New Roman" w:hAnsi="Calibri" w:cs="Calibri"/>
                <w:color w:val="000000"/>
                <w:kern w:val="0"/>
                <w:lang w:val="hr-HR" w:eastAsia="hr-HR"/>
                <w14:ligatures w14:val="none"/>
              </w:rPr>
            </w:pPr>
          </w:p>
        </w:tc>
        <w:tc>
          <w:tcPr>
            <w:tcW w:w="4494" w:type="dxa"/>
            <w:tcBorders>
              <w:top w:val="nil"/>
              <w:left w:val="nil"/>
              <w:bottom w:val="single" w:sz="4" w:space="0" w:color="auto"/>
              <w:right w:val="single" w:sz="4" w:space="0" w:color="auto"/>
            </w:tcBorders>
            <w:shd w:val="clear" w:color="auto" w:fill="auto"/>
            <w:noWrap/>
            <w:vAlign w:val="bottom"/>
            <w:hideMark/>
          </w:tcPr>
          <w:p w14:paraId="68F71147" w14:textId="77777777" w:rsidR="00770922" w:rsidRPr="00770922" w:rsidRDefault="00770922"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dogradnja kuglane</w:t>
            </w:r>
          </w:p>
        </w:tc>
        <w:tc>
          <w:tcPr>
            <w:tcW w:w="1743" w:type="dxa"/>
            <w:tcBorders>
              <w:top w:val="nil"/>
              <w:left w:val="nil"/>
              <w:bottom w:val="single" w:sz="4" w:space="0" w:color="auto"/>
              <w:right w:val="single" w:sz="8" w:space="0" w:color="auto"/>
            </w:tcBorders>
            <w:shd w:val="clear" w:color="auto" w:fill="auto"/>
            <w:noWrap/>
            <w:vAlign w:val="bottom"/>
            <w:hideMark/>
          </w:tcPr>
          <w:p w14:paraId="695EB20C" w14:textId="77777777" w:rsidR="00770922" w:rsidRPr="00770922" w:rsidRDefault="00770922" w:rsidP="00770922">
            <w:pPr>
              <w:spacing w:after="0" w:line="240" w:lineRule="auto"/>
              <w:jc w:val="right"/>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147,00</w:t>
            </w:r>
          </w:p>
        </w:tc>
      </w:tr>
      <w:tr w:rsidR="00770922" w:rsidRPr="00770922" w14:paraId="0AF6C4B9" w14:textId="77777777" w:rsidTr="00B05545">
        <w:trPr>
          <w:trHeight w:val="300"/>
          <w:jc w:val="center"/>
        </w:trPr>
        <w:tc>
          <w:tcPr>
            <w:tcW w:w="2835" w:type="dxa"/>
            <w:tcBorders>
              <w:top w:val="nil"/>
              <w:left w:val="single" w:sz="8" w:space="0" w:color="auto"/>
              <w:bottom w:val="single" w:sz="4" w:space="0" w:color="auto"/>
              <w:right w:val="single" w:sz="4" w:space="0" w:color="auto"/>
            </w:tcBorders>
            <w:shd w:val="clear" w:color="auto" w:fill="auto"/>
            <w:noWrap/>
            <w:vAlign w:val="center"/>
            <w:hideMark/>
          </w:tcPr>
          <w:p w14:paraId="133B133F" w14:textId="77777777" w:rsidR="00770922" w:rsidRPr="00770922" w:rsidRDefault="00770922"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Zgrada</w:t>
            </w:r>
          </w:p>
        </w:tc>
        <w:tc>
          <w:tcPr>
            <w:tcW w:w="4494" w:type="dxa"/>
            <w:tcBorders>
              <w:top w:val="nil"/>
              <w:left w:val="nil"/>
              <w:bottom w:val="single" w:sz="4" w:space="0" w:color="auto"/>
              <w:right w:val="single" w:sz="4" w:space="0" w:color="auto"/>
            </w:tcBorders>
            <w:shd w:val="clear" w:color="auto" w:fill="auto"/>
            <w:noWrap/>
            <w:vAlign w:val="bottom"/>
            <w:hideMark/>
          </w:tcPr>
          <w:p w14:paraId="5C5E24D6" w14:textId="77777777" w:rsidR="00770922" w:rsidRPr="00770922" w:rsidRDefault="00770922"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stambena zgrada u Lučice, Radnička 6</w:t>
            </w:r>
          </w:p>
        </w:tc>
        <w:tc>
          <w:tcPr>
            <w:tcW w:w="1743" w:type="dxa"/>
            <w:tcBorders>
              <w:top w:val="nil"/>
              <w:left w:val="nil"/>
              <w:bottom w:val="single" w:sz="4" w:space="0" w:color="auto"/>
              <w:right w:val="single" w:sz="8" w:space="0" w:color="auto"/>
            </w:tcBorders>
            <w:shd w:val="clear" w:color="auto" w:fill="auto"/>
            <w:noWrap/>
            <w:vAlign w:val="bottom"/>
            <w:hideMark/>
          </w:tcPr>
          <w:p w14:paraId="22B8147D" w14:textId="77777777" w:rsidR="00770922" w:rsidRPr="00770922" w:rsidRDefault="00770922" w:rsidP="00770922">
            <w:pPr>
              <w:spacing w:after="0" w:line="240" w:lineRule="auto"/>
              <w:jc w:val="right"/>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324,00</w:t>
            </w:r>
          </w:p>
        </w:tc>
      </w:tr>
      <w:tr w:rsidR="00B05545" w:rsidRPr="00770922" w14:paraId="151DE8FF" w14:textId="77777777" w:rsidTr="00B05545">
        <w:trPr>
          <w:trHeight w:val="300"/>
          <w:jc w:val="center"/>
        </w:trPr>
        <w:tc>
          <w:tcPr>
            <w:tcW w:w="2835" w:type="dxa"/>
            <w:vMerge w:val="restart"/>
            <w:tcBorders>
              <w:top w:val="nil"/>
              <w:left w:val="single" w:sz="8" w:space="0" w:color="auto"/>
              <w:right w:val="single" w:sz="4" w:space="0" w:color="auto"/>
            </w:tcBorders>
            <w:shd w:val="clear" w:color="auto" w:fill="auto"/>
            <w:vAlign w:val="center"/>
            <w:hideMark/>
          </w:tcPr>
          <w:p w14:paraId="720DE706" w14:textId="1E22B049" w:rsidR="00B05545" w:rsidRPr="00770922" w:rsidRDefault="00B05545"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Kuća </w:t>
            </w:r>
          </w:p>
          <w:p w14:paraId="37E5A15C" w14:textId="1A64B9EF" w:rsidR="00B05545" w:rsidRPr="00770922" w:rsidRDefault="00B05545"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 </w:t>
            </w:r>
          </w:p>
        </w:tc>
        <w:tc>
          <w:tcPr>
            <w:tcW w:w="4494" w:type="dxa"/>
            <w:tcBorders>
              <w:top w:val="nil"/>
              <w:left w:val="nil"/>
              <w:bottom w:val="single" w:sz="4" w:space="0" w:color="auto"/>
              <w:right w:val="single" w:sz="4" w:space="0" w:color="auto"/>
            </w:tcBorders>
            <w:shd w:val="clear" w:color="auto" w:fill="auto"/>
            <w:noWrap/>
            <w:vAlign w:val="bottom"/>
            <w:hideMark/>
          </w:tcPr>
          <w:p w14:paraId="7F6C0A14" w14:textId="0706C337" w:rsidR="00B05545" w:rsidRPr="00770922" w:rsidRDefault="00B05545"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Kuća i dvorište kbr.</w:t>
            </w:r>
            <w:r w:rsidRPr="00614195">
              <w:rPr>
                <w:rFonts w:ascii="Calibri" w:eastAsia="Times New Roman" w:hAnsi="Calibri" w:cs="Calibri"/>
                <w:kern w:val="0"/>
                <w:lang w:val="hr-HR" w:eastAsia="hr-HR"/>
                <w14:ligatures w14:val="none"/>
              </w:rPr>
              <w:t xml:space="preserve">4 u </w:t>
            </w:r>
            <w:r w:rsidR="00654F14" w:rsidRPr="00614195">
              <w:rPr>
                <w:rFonts w:ascii="Calibri" w:eastAsia="Times New Roman" w:hAnsi="Calibri" w:cs="Calibri"/>
                <w:kern w:val="0"/>
                <w:lang w:val="hr-HR" w:eastAsia="hr-HR"/>
                <w14:ligatures w14:val="none"/>
              </w:rPr>
              <w:t xml:space="preserve"> Velikoj </w:t>
            </w:r>
            <w:r w:rsidRPr="00770922">
              <w:rPr>
                <w:rFonts w:ascii="Calibri" w:eastAsia="Times New Roman" w:hAnsi="Calibri" w:cs="Calibri"/>
                <w:color w:val="000000"/>
                <w:kern w:val="0"/>
                <w:lang w:val="hr-HR" w:eastAsia="hr-HR"/>
                <w14:ligatures w14:val="none"/>
              </w:rPr>
              <w:t>Lešnici</w:t>
            </w:r>
          </w:p>
        </w:tc>
        <w:tc>
          <w:tcPr>
            <w:tcW w:w="1743" w:type="dxa"/>
            <w:tcBorders>
              <w:top w:val="nil"/>
              <w:left w:val="nil"/>
              <w:bottom w:val="single" w:sz="4" w:space="0" w:color="auto"/>
              <w:right w:val="single" w:sz="8" w:space="0" w:color="auto"/>
            </w:tcBorders>
            <w:shd w:val="clear" w:color="auto" w:fill="auto"/>
            <w:noWrap/>
            <w:vAlign w:val="bottom"/>
            <w:hideMark/>
          </w:tcPr>
          <w:p w14:paraId="6ECBA24A" w14:textId="77777777" w:rsidR="00B05545" w:rsidRPr="00770922" w:rsidRDefault="00B05545" w:rsidP="00770922">
            <w:pPr>
              <w:spacing w:after="0" w:line="240" w:lineRule="auto"/>
              <w:jc w:val="right"/>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71,98</w:t>
            </w:r>
          </w:p>
        </w:tc>
      </w:tr>
      <w:tr w:rsidR="00B05545" w:rsidRPr="00770922" w14:paraId="5EF77002" w14:textId="77777777" w:rsidTr="00B05545">
        <w:trPr>
          <w:trHeight w:val="300"/>
          <w:jc w:val="center"/>
        </w:trPr>
        <w:tc>
          <w:tcPr>
            <w:tcW w:w="2835" w:type="dxa"/>
            <w:vMerge/>
            <w:tcBorders>
              <w:left w:val="single" w:sz="8" w:space="0" w:color="auto"/>
              <w:right w:val="single" w:sz="4" w:space="0" w:color="auto"/>
            </w:tcBorders>
            <w:shd w:val="clear" w:color="auto" w:fill="auto"/>
            <w:vAlign w:val="center"/>
            <w:hideMark/>
          </w:tcPr>
          <w:p w14:paraId="378038B5" w14:textId="3A73E7C8" w:rsidR="00B05545" w:rsidRPr="00770922" w:rsidRDefault="00B05545" w:rsidP="00770922">
            <w:pPr>
              <w:spacing w:after="0" w:line="240" w:lineRule="auto"/>
              <w:rPr>
                <w:rFonts w:ascii="Calibri" w:eastAsia="Times New Roman" w:hAnsi="Calibri" w:cs="Calibri"/>
                <w:color w:val="000000"/>
                <w:kern w:val="0"/>
                <w:lang w:val="hr-HR" w:eastAsia="hr-HR"/>
                <w14:ligatures w14:val="none"/>
              </w:rPr>
            </w:pPr>
          </w:p>
        </w:tc>
        <w:tc>
          <w:tcPr>
            <w:tcW w:w="4494" w:type="dxa"/>
            <w:tcBorders>
              <w:top w:val="nil"/>
              <w:left w:val="nil"/>
              <w:bottom w:val="single" w:sz="4" w:space="0" w:color="auto"/>
              <w:right w:val="single" w:sz="4" w:space="0" w:color="auto"/>
            </w:tcBorders>
            <w:shd w:val="clear" w:color="auto" w:fill="auto"/>
            <w:noWrap/>
            <w:vAlign w:val="bottom"/>
            <w:hideMark/>
          </w:tcPr>
          <w:p w14:paraId="4D0C48D3" w14:textId="77777777" w:rsidR="00B05545" w:rsidRPr="00770922" w:rsidRDefault="00B05545"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Kuća Kuželj</w:t>
            </w:r>
          </w:p>
        </w:tc>
        <w:tc>
          <w:tcPr>
            <w:tcW w:w="1743" w:type="dxa"/>
            <w:tcBorders>
              <w:top w:val="nil"/>
              <w:left w:val="nil"/>
              <w:bottom w:val="single" w:sz="4" w:space="0" w:color="auto"/>
              <w:right w:val="single" w:sz="8" w:space="0" w:color="auto"/>
            </w:tcBorders>
            <w:shd w:val="clear" w:color="auto" w:fill="auto"/>
            <w:noWrap/>
            <w:vAlign w:val="bottom"/>
            <w:hideMark/>
          </w:tcPr>
          <w:p w14:paraId="6B52B505" w14:textId="77777777" w:rsidR="00B05545" w:rsidRPr="00770922" w:rsidRDefault="00B05545" w:rsidP="00770922">
            <w:pPr>
              <w:spacing w:after="0" w:line="240" w:lineRule="auto"/>
              <w:jc w:val="right"/>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118,96</w:t>
            </w:r>
          </w:p>
        </w:tc>
      </w:tr>
      <w:tr w:rsidR="00B05545" w:rsidRPr="00770922" w14:paraId="77CEAE04" w14:textId="77777777" w:rsidTr="00B05545">
        <w:trPr>
          <w:trHeight w:val="300"/>
          <w:jc w:val="center"/>
        </w:trPr>
        <w:tc>
          <w:tcPr>
            <w:tcW w:w="2835" w:type="dxa"/>
            <w:vMerge/>
            <w:tcBorders>
              <w:left w:val="single" w:sz="8" w:space="0" w:color="auto"/>
              <w:right w:val="single" w:sz="4" w:space="0" w:color="auto"/>
            </w:tcBorders>
            <w:shd w:val="clear" w:color="auto" w:fill="auto"/>
            <w:vAlign w:val="center"/>
            <w:hideMark/>
          </w:tcPr>
          <w:p w14:paraId="5590EBD8" w14:textId="05FE5982" w:rsidR="00B05545" w:rsidRPr="00770922" w:rsidRDefault="00B05545" w:rsidP="00770922">
            <w:pPr>
              <w:spacing w:after="0" w:line="240" w:lineRule="auto"/>
              <w:rPr>
                <w:rFonts w:ascii="Calibri" w:eastAsia="Times New Roman" w:hAnsi="Calibri" w:cs="Calibri"/>
                <w:color w:val="000000"/>
                <w:kern w:val="0"/>
                <w:lang w:val="hr-HR" w:eastAsia="hr-HR"/>
                <w14:ligatures w14:val="none"/>
              </w:rPr>
            </w:pPr>
          </w:p>
        </w:tc>
        <w:tc>
          <w:tcPr>
            <w:tcW w:w="4494" w:type="dxa"/>
            <w:tcBorders>
              <w:top w:val="nil"/>
              <w:left w:val="nil"/>
              <w:bottom w:val="single" w:sz="4" w:space="0" w:color="auto"/>
              <w:right w:val="single" w:sz="4" w:space="0" w:color="auto"/>
            </w:tcBorders>
            <w:shd w:val="clear" w:color="auto" w:fill="auto"/>
            <w:noWrap/>
            <w:vAlign w:val="bottom"/>
            <w:hideMark/>
          </w:tcPr>
          <w:p w14:paraId="33B4A59F" w14:textId="77777777" w:rsidR="00B05545" w:rsidRPr="00770922" w:rsidRDefault="00B05545"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Stan-kuća Vučnik 24</w:t>
            </w:r>
          </w:p>
        </w:tc>
        <w:tc>
          <w:tcPr>
            <w:tcW w:w="1743" w:type="dxa"/>
            <w:tcBorders>
              <w:top w:val="nil"/>
              <w:left w:val="nil"/>
              <w:bottom w:val="single" w:sz="4" w:space="0" w:color="auto"/>
              <w:right w:val="single" w:sz="8" w:space="0" w:color="auto"/>
            </w:tcBorders>
            <w:shd w:val="clear" w:color="auto" w:fill="auto"/>
            <w:noWrap/>
            <w:vAlign w:val="bottom"/>
            <w:hideMark/>
          </w:tcPr>
          <w:p w14:paraId="34428AAC" w14:textId="77777777" w:rsidR="00B05545" w:rsidRPr="00770922" w:rsidRDefault="00B05545" w:rsidP="00770922">
            <w:pPr>
              <w:spacing w:after="0" w:line="240" w:lineRule="auto"/>
              <w:jc w:val="right"/>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50,36</w:t>
            </w:r>
          </w:p>
        </w:tc>
      </w:tr>
      <w:tr w:rsidR="00B05545" w:rsidRPr="00770922" w14:paraId="4632C681" w14:textId="77777777" w:rsidTr="00B05545">
        <w:trPr>
          <w:trHeight w:val="300"/>
          <w:jc w:val="center"/>
        </w:trPr>
        <w:tc>
          <w:tcPr>
            <w:tcW w:w="2835" w:type="dxa"/>
            <w:vMerge/>
            <w:tcBorders>
              <w:left w:val="single" w:sz="8" w:space="0" w:color="auto"/>
              <w:right w:val="single" w:sz="4" w:space="0" w:color="auto"/>
            </w:tcBorders>
            <w:shd w:val="clear" w:color="auto" w:fill="auto"/>
            <w:vAlign w:val="center"/>
            <w:hideMark/>
          </w:tcPr>
          <w:p w14:paraId="4EF6BEDF" w14:textId="3A046256" w:rsidR="00B05545" w:rsidRPr="00770922" w:rsidRDefault="00B05545" w:rsidP="00770922">
            <w:pPr>
              <w:spacing w:after="0" w:line="240" w:lineRule="auto"/>
              <w:rPr>
                <w:rFonts w:ascii="Calibri" w:eastAsia="Times New Roman" w:hAnsi="Calibri" w:cs="Calibri"/>
                <w:color w:val="000000"/>
                <w:kern w:val="0"/>
                <w:lang w:val="hr-HR" w:eastAsia="hr-HR"/>
                <w14:ligatures w14:val="none"/>
              </w:rPr>
            </w:pPr>
          </w:p>
        </w:tc>
        <w:tc>
          <w:tcPr>
            <w:tcW w:w="4494" w:type="dxa"/>
            <w:tcBorders>
              <w:top w:val="nil"/>
              <w:left w:val="nil"/>
              <w:bottom w:val="single" w:sz="4" w:space="0" w:color="auto"/>
              <w:right w:val="single" w:sz="4" w:space="0" w:color="auto"/>
            </w:tcBorders>
            <w:shd w:val="clear" w:color="auto" w:fill="D9D9D9" w:themeFill="background1" w:themeFillShade="D9"/>
            <w:noWrap/>
            <w:vAlign w:val="bottom"/>
            <w:hideMark/>
          </w:tcPr>
          <w:p w14:paraId="6B054EBF" w14:textId="77777777" w:rsidR="00B05545" w:rsidRPr="00770922" w:rsidRDefault="00B05545"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KUĆA, DVORIŠTE I ORANICA</w:t>
            </w:r>
          </w:p>
        </w:tc>
        <w:tc>
          <w:tcPr>
            <w:tcW w:w="1743" w:type="dxa"/>
            <w:tcBorders>
              <w:top w:val="nil"/>
              <w:left w:val="nil"/>
              <w:bottom w:val="single" w:sz="4" w:space="0" w:color="auto"/>
              <w:right w:val="single" w:sz="8" w:space="0" w:color="auto"/>
            </w:tcBorders>
            <w:shd w:val="clear" w:color="auto" w:fill="D9D9D9" w:themeFill="background1" w:themeFillShade="D9"/>
            <w:noWrap/>
            <w:vAlign w:val="bottom"/>
            <w:hideMark/>
          </w:tcPr>
          <w:p w14:paraId="45AAD824" w14:textId="77777777" w:rsidR="00B05545" w:rsidRPr="00770922" w:rsidRDefault="00B05545" w:rsidP="00770922">
            <w:pPr>
              <w:spacing w:after="0" w:line="240" w:lineRule="auto"/>
              <w:jc w:val="right"/>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831,00</w:t>
            </w:r>
          </w:p>
        </w:tc>
      </w:tr>
      <w:tr w:rsidR="00B05545" w:rsidRPr="00770922" w14:paraId="14E32E4F" w14:textId="77777777" w:rsidTr="00B05545">
        <w:trPr>
          <w:trHeight w:val="300"/>
          <w:jc w:val="center"/>
        </w:trPr>
        <w:tc>
          <w:tcPr>
            <w:tcW w:w="2835" w:type="dxa"/>
            <w:vMerge/>
            <w:tcBorders>
              <w:left w:val="single" w:sz="8" w:space="0" w:color="auto"/>
              <w:bottom w:val="single" w:sz="4" w:space="0" w:color="auto"/>
              <w:right w:val="single" w:sz="4" w:space="0" w:color="auto"/>
            </w:tcBorders>
            <w:shd w:val="clear" w:color="auto" w:fill="auto"/>
            <w:vAlign w:val="center"/>
            <w:hideMark/>
          </w:tcPr>
          <w:p w14:paraId="24F60C25" w14:textId="6641E2F4" w:rsidR="00B05545" w:rsidRPr="00770922" w:rsidRDefault="00B05545" w:rsidP="00770922">
            <w:pPr>
              <w:spacing w:after="0" w:line="240" w:lineRule="auto"/>
              <w:rPr>
                <w:rFonts w:ascii="Calibri" w:eastAsia="Times New Roman" w:hAnsi="Calibri" w:cs="Calibri"/>
                <w:color w:val="000000"/>
                <w:kern w:val="0"/>
                <w:lang w:val="hr-HR" w:eastAsia="hr-HR"/>
                <w14:ligatures w14:val="none"/>
              </w:rPr>
            </w:pPr>
          </w:p>
        </w:tc>
        <w:tc>
          <w:tcPr>
            <w:tcW w:w="4494" w:type="dxa"/>
            <w:tcBorders>
              <w:top w:val="nil"/>
              <w:left w:val="nil"/>
              <w:bottom w:val="single" w:sz="4" w:space="0" w:color="auto"/>
              <w:right w:val="single" w:sz="4" w:space="0" w:color="auto"/>
            </w:tcBorders>
            <w:shd w:val="clear" w:color="auto" w:fill="auto"/>
            <w:noWrap/>
            <w:vAlign w:val="bottom"/>
            <w:hideMark/>
          </w:tcPr>
          <w:p w14:paraId="0E3CB3A6" w14:textId="77777777" w:rsidR="00B05545" w:rsidRPr="00770922" w:rsidRDefault="00B05545"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PLANINARSKA Kuća PRAPROT</w:t>
            </w:r>
          </w:p>
        </w:tc>
        <w:tc>
          <w:tcPr>
            <w:tcW w:w="1743" w:type="dxa"/>
            <w:tcBorders>
              <w:top w:val="nil"/>
              <w:left w:val="nil"/>
              <w:bottom w:val="single" w:sz="4" w:space="0" w:color="auto"/>
              <w:right w:val="single" w:sz="8" w:space="0" w:color="auto"/>
            </w:tcBorders>
            <w:shd w:val="clear" w:color="auto" w:fill="auto"/>
            <w:noWrap/>
            <w:vAlign w:val="bottom"/>
            <w:hideMark/>
          </w:tcPr>
          <w:p w14:paraId="49C4905D" w14:textId="77777777" w:rsidR="00B05545" w:rsidRPr="00770922" w:rsidRDefault="00B05545" w:rsidP="00770922">
            <w:pPr>
              <w:spacing w:after="0" w:line="240" w:lineRule="auto"/>
              <w:jc w:val="right"/>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121,50</w:t>
            </w:r>
          </w:p>
        </w:tc>
      </w:tr>
      <w:tr w:rsidR="00770922" w:rsidRPr="00770922" w14:paraId="3673CC2B" w14:textId="77777777" w:rsidTr="00B05545">
        <w:trPr>
          <w:trHeight w:val="300"/>
          <w:jc w:val="center"/>
        </w:trPr>
        <w:tc>
          <w:tcPr>
            <w:tcW w:w="2835" w:type="dxa"/>
            <w:tcBorders>
              <w:top w:val="nil"/>
              <w:left w:val="single" w:sz="8" w:space="0" w:color="auto"/>
              <w:bottom w:val="single" w:sz="4" w:space="0" w:color="auto"/>
              <w:right w:val="single" w:sz="4" w:space="0" w:color="auto"/>
            </w:tcBorders>
            <w:shd w:val="clear" w:color="auto" w:fill="auto"/>
            <w:vAlign w:val="center"/>
            <w:hideMark/>
          </w:tcPr>
          <w:p w14:paraId="6A743D1A" w14:textId="77777777" w:rsidR="00770922" w:rsidRPr="00770922" w:rsidRDefault="00770922"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Garaža</w:t>
            </w:r>
          </w:p>
        </w:tc>
        <w:tc>
          <w:tcPr>
            <w:tcW w:w="4494" w:type="dxa"/>
            <w:tcBorders>
              <w:top w:val="nil"/>
              <w:left w:val="nil"/>
              <w:bottom w:val="single" w:sz="4" w:space="0" w:color="auto"/>
              <w:right w:val="single" w:sz="4" w:space="0" w:color="auto"/>
            </w:tcBorders>
            <w:shd w:val="clear" w:color="auto" w:fill="auto"/>
            <w:noWrap/>
            <w:vAlign w:val="bottom"/>
            <w:hideMark/>
          </w:tcPr>
          <w:p w14:paraId="0858F553" w14:textId="77777777" w:rsidR="00770922" w:rsidRPr="00770922" w:rsidRDefault="00770922"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Garaža Školska ulica</w:t>
            </w:r>
          </w:p>
        </w:tc>
        <w:tc>
          <w:tcPr>
            <w:tcW w:w="1743" w:type="dxa"/>
            <w:tcBorders>
              <w:top w:val="nil"/>
              <w:left w:val="nil"/>
              <w:bottom w:val="single" w:sz="4" w:space="0" w:color="auto"/>
              <w:right w:val="single" w:sz="8" w:space="0" w:color="auto"/>
            </w:tcBorders>
            <w:shd w:val="clear" w:color="auto" w:fill="auto"/>
            <w:noWrap/>
            <w:vAlign w:val="bottom"/>
            <w:hideMark/>
          </w:tcPr>
          <w:p w14:paraId="57C833B0" w14:textId="77777777" w:rsidR="00770922" w:rsidRPr="00770922" w:rsidRDefault="00770922" w:rsidP="00770922">
            <w:pPr>
              <w:spacing w:after="0" w:line="240" w:lineRule="auto"/>
              <w:jc w:val="right"/>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45,54</w:t>
            </w:r>
          </w:p>
        </w:tc>
      </w:tr>
      <w:tr w:rsidR="00770922" w:rsidRPr="00770922" w14:paraId="3B44A240" w14:textId="77777777" w:rsidTr="00B05545">
        <w:trPr>
          <w:trHeight w:val="300"/>
          <w:jc w:val="center"/>
        </w:trPr>
        <w:tc>
          <w:tcPr>
            <w:tcW w:w="2835" w:type="dxa"/>
            <w:tcBorders>
              <w:top w:val="nil"/>
              <w:left w:val="single" w:sz="8" w:space="0" w:color="auto"/>
              <w:bottom w:val="single" w:sz="4" w:space="0" w:color="auto"/>
              <w:right w:val="single" w:sz="4" w:space="0" w:color="auto"/>
            </w:tcBorders>
            <w:shd w:val="clear" w:color="auto" w:fill="auto"/>
            <w:vAlign w:val="center"/>
            <w:hideMark/>
          </w:tcPr>
          <w:p w14:paraId="136C504F" w14:textId="5D16CBD5" w:rsidR="00770922" w:rsidRPr="00770922" w:rsidRDefault="00770922"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 </w:t>
            </w:r>
            <w:r w:rsidR="00B05545" w:rsidRPr="00770922">
              <w:rPr>
                <w:rFonts w:ascii="Calibri" w:eastAsia="Times New Roman" w:hAnsi="Calibri" w:cs="Calibri"/>
                <w:color w:val="000000"/>
                <w:kern w:val="0"/>
                <w:lang w:val="hr-HR" w:eastAsia="hr-HR"/>
                <w14:ligatures w14:val="none"/>
              </w:rPr>
              <w:t>Garaža</w:t>
            </w:r>
          </w:p>
        </w:tc>
        <w:tc>
          <w:tcPr>
            <w:tcW w:w="4494" w:type="dxa"/>
            <w:tcBorders>
              <w:top w:val="nil"/>
              <w:left w:val="nil"/>
              <w:bottom w:val="single" w:sz="4" w:space="0" w:color="auto"/>
              <w:right w:val="single" w:sz="4" w:space="0" w:color="auto"/>
            </w:tcBorders>
            <w:shd w:val="clear" w:color="auto" w:fill="auto"/>
            <w:noWrap/>
            <w:vAlign w:val="bottom"/>
            <w:hideMark/>
          </w:tcPr>
          <w:p w14:paraId="3D51B380" w14:textId="77777777" w:rsidR="00770922" w:rsidRPr="00770922" w:rsidRDefault="00770922"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garaža 4</w:t>
            </w:r>
          </w:p>
        </w:tc>
        <w:tc>
          <w:tcPr>
            <w:tcW w:w="1743" w:type="dxa"/>
            <w:tcBorders>
              <w:top w:val="nil"/>
              <w:left w:val="nil"/>
              <w:bottom w:val="single" w:sz="4" w:space="0" w:color="auto"/>
              <w:right w:val="single" w:sz="8" w:space="0" w:color="auto"/>
            </w:tcBorders>
            <w:shd w:val="clear" w:color="auto" w:fill="auto"/>
            <w:noWrap/>
            <w:vAlign w:val="bottom"/>
            <w:hideMark/>
          </w:tcPr>
          <w:p w14:paraId="02601650" w14:textId="77777777" w:rsidR="00770922" w:rsidRPr="00770922" w:rsidRDefault="00770922" w:rsidP="00770922">
            <w:pPr>
              <w:spacing w:after="0" w:line="240" w:lineRule="auto"/>
              <w:jc w:val="right"/>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17,60</w:t>
            </w:r>
          </w:p>
        </w:tc>
      </w:tr>
      <w:tr w:rsidR="00770922" w:rsidRPr="00770922" w14:paraId="2B475748" w14:textId="77777777" w:rsidTr="00B05545">
        <w:trPr>
          <w:trHeight w:val="300"/>
          <w:jc w:val="center"/>
        </w:trPr>
        <w:tc>
          <w:tcPr>
            <w:tcW w:w="2835" w:type="dxa"/>
            <w:tcBorders>
              <w:top w:val="nil"/>
              <w:left w:val="single" w:sz="8" w:space="0" w:color="auto"/>
              <w:bottom w:val="single" w:sz="4" w:space="0" w:color="auto"/>
              <w:right w:val="single" w:sz="4" w:space="0" w:color="auto"/>
            </w:tcBorders>
            <w:shd w:val="clear" w:color="auto" w:fill="auto"/>
            <w:vAlign w:val="center"/>
            <w:hideMark/>
          </w:tcPr>
          <w:p w14:paraId="53114B04" w14:textId="4E96A0C4" w:rsidR="00770922" w:rsidRPr="00770922" w:rsidRDefault="00770922"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 </w:t>
            </w:r>
            <w:r w:rsidR="00B05545" w:rsidRPr="00770922">
              <w:rPr>
                <w:rFonts w:ascii="Calibri" w:eastAsia="Times New Roman" w:hAnsi="Calibri" w:cs="Calibri"/>
                <w:color w:val="000000"/>
                <w:kern w:val="0"/>
                <w:lang w:val="hr-HR" w:eastAsia="hr-HR"/>
                <w14:ligatures w14:val="none"/>
              </w:rPr>
              <w:t>Garaža</w:t>
            </w:r>
          </w:p>
        </w:tc>
        <w:tc>
          <w:tcPr>
            <w:tcW w:w="4494" w:type="dxa"/>
            <w:tcBorders>
              <w:top w:val="nil"/>
              <w:left w:val="nil"/>
              <w:bottom w:val="single" w:sz="4" w:space="0" w:color="auto"/>
              <w:right w:val="single" w:sz="4" w:space="0" w:color="auto"/>
            </w:tcBorders>
            <w:shd w:val="clear" w:color="auto" w:fill="auto"/>
            <w:noWrap/>
            <w:vAlign w:val="bottom"/>
            <w:hideMark/>
          </w:tcPr>
          <w:p w14:paraId="5977BA29" w14:textId="77777777" w:rsidR="00770922" w:rsidRPr="00770922" w:rsidRDefault="00770922"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garaža 6</w:t>
            </w:r>
          </w:p>
        </w:tc>
        <w:tc>
          <w:tcPr>
            <w:tcW w:w="1743" w:type="dxa"/>
            <w:tcBorders>
              <w:top w:val="nil"/>
              <w:left w:val="nil"/>
              <w:bottom w:val="single" w:sz="4" w:space="0" w:color="auto"/>
              <w:right w:val="single" w:sz="8" w:space="0" w:color="auto"/>
            </w:tcBorders>
            <w:shd w:val="clear" w:color="auto" w:fill="auto"/>
            <w:noWrap/>
            <w:vAlign w:val="bottom"/>
            <w:hideMark/>
          </w:tcPr>
          <w:p w14:paraId="612D8B56" w14:textId="77777777" w:rsidR="00770922" w:rsidRPr="00770922" w:rsidRDefault="00770922" w:rsidP="00770922">
            <w:pPr>
              <w:spacing w:after="0" w:line="240" w:lineRule="auto"/>
              <w:jc w:val="right"/>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17,60</w:t>
            </w:r>
          </w:p>
        </w:tc>
      </w:tr>
      <w:tr w:rsidR="00770922" w:rsidRPr="00770922" w14:paraId="09DA31CB" w14:textId="77777777" w:rsidTr="00B05545">
        <w:trPr>
          <w:trHeight w:val="300"/>
          <w:jc w:val="center"/>
        </w:trPr>
        <w:tc>
          <w:tcPr>
            <w:tcW w:w="2835" w:type="dxa"/>
            <w:tcBorders>
              <w:top w:val="nil"/>
              <w:left w:val="single" w:sz="8" w:space="0" w:color="auto"/>
              <w:bottom w:val="single" w:sz="4" w:space="0" w:color="auto"/>
              <w:right w:val="single" w:sz="4" w:space="0" w:color="auto"/>
            </w:tcBorders>
            <w:shd w:val="clear" w:color="auto" w:fill="auto"/>
            <w:vAlign w:val="center"/>
            <w:hideMark/>
          </w:tcPr>
          <w:p w14:paraId="6AEC345A" w14:textId="03A258BF" w:rsidR="00770922" w:rsidRPr="00770922" w:rsidRDefault="00770922"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 </w:t>
            </w:r>
            <w:r w:rsidR="00B05545" w:rsidRPr="00770922">
              <w:rPr>
                <w:rFonts w:ascii="Calibri" w:eastAsia="Times New Roman" w:hAnsi="Calibri" w:cs="Calibri"/>
                <w:color w:val="000000"/>
                <w:kern w:val="0"/>
                <w:lang w:val="hr-HR" w:eastAsia="hr-HR"/>
                <w14:ligatures w14:val="none"/>
              </w:rPr>
              <w:t>Garaža</w:t>
            </w:r>
          </w:p>
        </w:tc>
        <w:tc>
          <w:tcPr>
            <w:tcW w:w="4494" w:type="dxa"/>
            <w:tcBorders>
              <w:top w:val="nil"/>
              <w:left w:val="nil"/>
              <w:bottom w:val="single" w:sz="4" w:space="0" w:color="auto"/>
              <w:right w:val="single" w:sz="4" w:space="0" w:color="auto"/>
            </w:tcBorders>
            <w:shd w:val="clear" w:color="auto" w:fill="auto"/>
            <w:noWrap/>
            <w:vAlign w:val="bottom"/>
            <w:hideMark/>
          </w:tcPr>
          <w:p w14:paraId="02A160AD" w14:textId="77777777" w:rsidR="00770922" w:rsidRPr="00770922" w:rsidRDefault="00770922"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Garaža -Lujzinska</w:t>
            </w:r>
          </w:p>
        </w:tc>
        <w:tc>
          <w:tcPr>
            <w:tcW w:w="1743" w:type="dxa"/>
            <w:tcBorders>
              <w:top w:val="nil"/>
              <w:left w:val="nil"/>
              <w:bottom w:val="single" w:sz="4" w:space="0" w:color="auto"/>
              <w:right w:val="single" w:sz="8" w:space="0" w:color="auto"/>
            </w:tcBorders>
            <w:shd w:val="clear" w:color="auto" w:fill="auto"/>
            <w:noWrap/>
            <w:vAlign w:val="bottom"/>
            <w:hideMark/>
          </w:tcPr>
          <w:p w14:paraId="0406899E" w14:textId="77777777" w:rsidR="00770922" w:rsidRPr="00770922" w:rsidRDefault="00770922" w:rsidP="00770922">
            <w:pPr>
              <w:spacing w:after="0" w:line="240" w:lineRule="auto"/>
              <w:jc w:val="right"/>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15,00</w:t>
            </w:r>
          </w:p>
        </w:tc>
      </w:tr>
      <w:tr w:rsidR="00770922" w:rsidRPr="00770922" w14:paraId="5EAB1E73" w14:textId="77777777" w:rsidTr="00B05545">
        <w:trPr>
          <w:trHeight w:val="300"/>
          <w:jc w:val="center"/>
        </w:trPr>
        <w:tc>
          <w:tcPr>
            <w:tcW w:w="2835" w:type="dxa"/>
            <w:tcBorders>
              <w:top w:val="nil"/>
              <w:left w:val="single" w:sz="8" w:space="0" w:color="auto"/>
              <w:bottom w:val="single" w:sz="4" w:space="0" w:color="auto"/>
              <w:right w:val="single" w:sz="4" w:space="0" w:color="auto"/>
            </w:tcBorders>
            <w:shd w:val="clear" w:color="auto" w:fill="auto"/>
            <w:vAlign w:val="center"/>
            <w:hideMark/>
          </w:tcPr>
          <w:p w14:paraId="12B4F67B" w14:textId="06334D30" w:rsidR="00770922" w:rsidRPr="00770922" w:rsidRDefault="00770922"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 </w:t>
            </w:r>
            <w:r w:rsidR="00B05545" w:rsidRPr="00770922">
              <w:rPr>
                <w:rFonts w:ascii="Calibri" w:eastAsia="Times New Roman" w:hAnsi="Calibri" w:cs="Calibri"/>
                <w:color w:val="000000"/>
                <w:kern w:val="0"/>
                <w:lang w:val="hr-HR" w:eastAsia="hr-HR"/>
                <w14:ligatures w14:val="none"/>
              </w:rPr>
              <w:t>Garaža</w:t>
            </w:r>
          </w:p>
        </w:tc>
        <w:tc>
          <w:tcPr>
            <w:tcW w:w="4494" w:type="dxa"/>
            <w:tcBorders>
              <w:top w:val="nil"/>
              <w:left w:val="nil"/>
              <w:bottom w:val="single" w:sz="4" w:space="0" w:color="auto"/>
              <w:right w:val="single" w:sz="4" w:space="0" w:color="auto"/>
            </w:tcBorders>
            <w:shd w:val="clear" w:color="auto" w:fill="auto"/>
            <w:noWrap/>
            <w:vAlign w:val="bottom"/>
            <w:hideMark/>
          </w:tcPr>
          <w:p w14:paraId="43608AAD" w14:textId="77777777" w:rsidR="00770922" w:rsidRPr="00770922" w:rsidRDefault="00770922"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garaža 7</w:t>
            </w:r>
          </w:p>
        </w:tc>
        <w:tc>
          <w:tcPr>
            <w:tcW w:w="1743" w:type="dxa"/>
            <w:tcBorders>
              <w:top w:val="nil"/>
              <w:left w:val="nil"/>
              <w:bottom w:val="single" w:sz="4" w:space="0" w:color="auto"/>
              <w:right w:val="single" w:sz="8" w:space="0" w:color="auto"/>
            </w:tcBorders>
            <w:shd w:val="clear" w:color="auto" w:fill="auto"/>
            <w:noWrap/>
            <w:vAlign w:val="bottom"/>
            <w:hideMark/>
          </w:tcPr>
          <w:p w14:paraId="69B4F86B" w14:textId="77777777" w:rsidR="00770922" w:rsidRPr="00770922" w:rsidRDefault="00770922" w:rsidP="00770922">
            <w:pPr>
              <w:spacing w:after="0" w:line="240" w:lineRule="auto"/>
              <w:jc w:val="right"/>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17,60</w:t>
            </w:r>
          </w:p>
        </w:tc>
      </w:tr>
      <w:tr w:rsidR="00770922" w:rsidRPr="00770922" w14:paraId="503B825E" w14:textId="77777777" w:rsidTr="00B05545">
        <w:trPr>
          <w:trHeight w:val="300"/>
          <w:jc w:val="center"/>
        </w:trPr>
        <w:tc>
          <w:tcPr>
            <w:tcW w:w="2835"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5BC0C19" w14:textId="7924EDF2" w:rsidR="00770922" w:rsidRPr="00770922" w:rsidRDefault="00770922"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 </w:t>
            </w:r>
            <w:r w:rsidR="00B05545" w:rsidRPr="00770922">
              <w:rPr>
                <w:rFonts w:ascii="Calibri" w:eastAsia="Times New Roman" w:hAnsi="Calibri" w:cs="Calibri"/>
                <w:color w:val="000000"/>
                <w:kern w:val="0"/>
                <w:lang w:val="hr-HR" w:eastAsia="hr-HR"/>
                <w14:ligatures w14:val="none"/>
              </w:rPr>
              <w:t>Garaža</w:t>
            </w:r>
          </w:p>
        </w:tc>
        <w:tc>
          <w:tcPr>
            <w:tcW w:w="4494" w:type="dxa"/>
            <w:tcBorders>
              <w:top w:val="single" w:sz="4" w:space="0" w:color="auto"/>
              <w:left w:val="nil"/>
              <w:bottom w:val="single" w:sz="4" w:space="0" w:color="auto"/>
              <w:right w:val="single" w:sz="4" w:space="0" w:color="auto"/>
            </w:tcBorders>
            <w:shd w:val="clear" w:color="auto" w:fill="auto"/>
            <w:noWrap/>
            <w:vAlign w:val="bottom"/>
            <w:hideMark/>
          </w:tcPr>
          <w:p w14:paraId="7A29119E" w14:textId="77777777" w:rsidR="00770922" w:rsidRPr="00770922" w:rsidRDefault="00770922"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garaža 5</w:t>
            </w:r>
          </w:p>
        </w:tc>
        <w:tc>
          <w:tcPr>
            <w:tcW w:w="1743" w:type="dxa"/>
            <w:tcBorders>
              <w:top w:val="single" w:sz="4" w:space="0" w:color="auto"/>
              <w:left w:val="nil"/>
              <w:bottom w:val="single" w:sz="4" w:space="0" w:color="auto"/>
              <w:right w:val="single" w:sz="8" w:space="0" w:color="auto"/>
            </w:tcBorders>
            <w:shd w:val="clear" w:color="auto" w:fill="auto"/>
            <w:noWrap/>
            <w:vAlign w:val="bottom"/>
            <w:hideMark/>
          </w:tcPr>
          <w:p w14:paraId="1495C1E1" w14:textId="77777777" w:rsidR="00770922" w:rsidRPr="00770922" w:rsidRDefault="00770922" w:rsidP="00770922">
            <w:pPr>
              <w:spacing w:after="0" w:line="240" w:lineRule="auto"/>
              <w:jc w:val="right"/>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17,60</w:t>
            </w:r>
          </w:p>
        </w:tc>
      </w:tr>
      <w:tr w:rsidR="00770922" w:rsidRPr="00770922" w14:paraId="5A1B05D1" w14:textId="77777777" w:rsidTr="00B05545">
        <w:trPr>
          <w:trHeight w:val="300"/>
          <w:jc w:val="center"/>
        </w:trPr>
        <w:tc>
          <w:tcPr>
            <w:tcW w:w="2835"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160541BE" w14:textId="18C95002" w:rsidR="00770922" w:rsidRPr="00770922" w:rsidRDefault="00770922"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lastRenderedPageBreak/>
              <w:t> </w:t>
            </w:r>
            <w:r w:rsidR="00B05545" w:rsidRPr="00770922">
              <w:rPr>
                <w:rFonts w:ascii="Calibri" w:eastAsia="Times New Roman" w:hAnsi="Calibri" w:cs="Calibri"/>
                <w:color w:val="000000"/>
                <w:kern w:val="0"/>
                <w:lang w:val="hr-HR" w:eastAsia="hr-HR"/>
                <w14:ligatures w14:val="none"/>
              </w:rPr>
              <w:t>Garaža</w:t>
            </w:r>
          </w:p>
        </w:tc>
        <w:tc>
          <w:tcPr>
            <w:tcW w:w="4494" w:type="dxa"/>
            <w:tcBorders>
              <w:top w:val="single" w:sz="4" w:space="0" w:color="auto"/>
              <w:left w:val="nil"/>
              <w:bottom w:val="single" w:sz="4" w:space="0" w:color="auto"/>
              <w:right w:val="single" w:sz="4" w:space="0" w:color="auto"/>
            </w:tcBorders>
            <w:shd w:val="clear" w:color="auto" w:fill="auto"/>
            <w:noWrap/>
            <w:vAlign w:val="bottom"/>
            <w:hideMark/>
          </w:tcPr>
          <w:p w14:paraId="62B7D795" w14:textId="77777777" w:rsidR="00770922" w:rsidRPr="00770922" w:rsidRDefault="00770922"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garaža 3</w:t>
            </w:r>
          </w:p>
        </w:tc>
        <w:tc>
          <w:tcPr>
            <w:tcW w:w="1743" w:type="dxa"/>
            <w:tcBorders>
              <w:top w:val="single" w:sz="4" w:space="0" w:color="auto"/>
              <w:left w:val="nil"/>
              <w:bottom w:val="single" w:sz="4" w:space="0" w:color="auto"/>
              <w:right w:val="single" w:sz="8" w:space="0" w:color="auto"/>
            </w:tcBorders>
            <w:shd w:val="clear" w:color="auto" w:fill="auto"/>
            <w:noWrap/>
            <w:vAlign w:val="bottom"/>
            <w:hideMark/>
          </w:tcPr>
          <w:p w14:paraId="41D66CDC" w14:textId="77777777" w:rsidR="00770922" w:rsidRPr="00770922" w:rsidRDefault="00770922" w:rsidP="00770922">
            <w:pPr>
              <w:spacing w:after="0" w:line="240" w:lineRule="auto"/>
              <w:jc w:val="right"/>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17,60</w:t>
            </w:r>
          </w:p>
        </w:tc>
      </w:tr>
      <w:tr w:rsidR="00770922" w:rsidRPr="00770922" w14:paraId="363AD2EF" w14:textId="77777777" w:rsidTr="00B05545">
        <w:trPr>
          <w:trHeight w:val="300"/>
          <w:jc w:val="center"/>
        </w:trPr>
        <w:tc>
          <w:tcPr>
            <w:tcW w:w="2835" w:type="dxa"/>
            <w:tcBorders>
              <w:top w:val="nil"/>
              <w:left w:val="single" w:sz="8" w:space="0" w:color="auto"/>
              <w:bottom w:val="single" w:sz="4" w:space="0" w:color="auto"/>
              <w:right w:val="single" w:sz="4" w:space="0" w:color="auto"/>
            </w:tcBorders>
            <w:shd w:val="clear" w:color="auto" w:fill="auto"/>
            <w:vAlign w:val="center"/>
            <w:hideMark/>
          </w:tcPr>
          <w:p w14:paraId="59BB1138" w14:textId="7E0F1033" w:rsidR="00770922" w:rsidRPr="00770922" w:rsidRDefault="00770922"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 </w:t>
            </w:r>
            <w:r w:rsidR="00B05545" w:rsidRPr="00770922">
              <w:rPr>
                <w:rFonts w:ascii="Calibri" w:eastAsia="Times New Roman" w:hAnsi="Calibri" w:cs="Calibri"/>
                <w:color w:val="000000"/>
                <w:kern w:val="0"/>
                <w:lang w:val="hr-HR" w:eastAsia="hr-HR"/>
                <w14:ligatures w14:val="none"/>
              </w:rPr>
              <w:t>Garaža</w:t>
            </w:r>
          </w:p>
        </w:tc>
        <w:tc>
          <w:tcPr>
            <w:tcW w:w="4494" w:type="dxa"/>
            <w:tcBorders>
              <w:top w:val="nil"/>
              <w:left w:val="nil"/>
              <w:bottom w:val="single" w:sz="4" w:space="0" w:color="auto"/>
              <w:right w:val="single" w:sz="4" w:space="0" w:color="auto"/>
            </w:tcBorders>
            <w:shd w:val="clear" w:color="auto" w:fill="auto"/>
            <w:noWrap/>
            <w:vAlign w:val="bottom"/>
            <w:hideMark/>
          </w:tcPr>
          <w:p w14:paraId="78907991" w14:textId="77777777" w:rsidR="00770922" w:rsidRPr="00770922" w:rsidRDefault="00770922"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garaža 1</w:t>
            </w:r>
          </w:p>
        </w:tc>
        <w:tc>
          <w:tcPr>
            <w:tcW w:w="1743" w:type="dxa"/>
            <w:tcBorders>
              <w:top w:val="nil"/>
              <w:left w:val="nil"/>
              <w:bottom w:val="single" w:sz="4" w:space="0" w:color="auto"/>
              <w:right w:val="single" w:sz="8" w:space="0" w:color="auto"/>
            </w:tcBorders>
            <w:shd w:val="clear" w:color="auto" w:fill="auto"/>
            <w:noWrap/>
            <w:vAlign w:val="bottom"/>
            <w:hideMark/>
          </w:tcPr>
          <w:p w14:paraId="5994A2EA" w14:textId="77777777" w:rsidR="00770922" w:rsidRPr="00770922" w:rsidRDefault="00770922" w:rsidP="00770922">
            <w:pPr>
              <w:spacing w:after="0" w:line="240" w:lineRule="auto"/>
              <w:jc w:val="right"/>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17,60</w:t>
            </w:r>
          </w:p>
        </w:tc>
      </w:tr>
      <w:tr w:rsidR="00770922" w:rsidRPr="00770922" w14:paraId="49407C3B" w14:textId="77777777" w:rsidTr="00B05545">
        <w:trPr>
          <w:trHeight w:val="300"/>
          <w:jc w:val="center"/>
        </w:trPr>
        <w:tc>
          <w:tcPr>
            <w:tcW w:w="2835" w:type="dxa"/>
            <w:tcBorders>
              <w:top w:val="nil"/>
              <w:left w:val="single" w:sz="8" w:space="0" w:color="auto"/>
              <w:bottom w:val="single" w:sz="4" w:space="0" w:color="auto"/>
              <w:right w:val="single" w:sz="4" w:space="0" w:color="auto"/>
            </w:tcBorders>
            <w:shd w:val="clear" w:color="auto" w:fill="auto"/>
            <w:vAlign w:val="center"/>
            <w:hideMark/>
          </w:tcPr>
          <w:p w14:paraId="09BAF232" w14:textId="22ED6C91" w:rsidR="00770922" w:rsidRPr="00770922" w:rsidRDefault="00770922"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 </w:t>
            </w:r>
            <w:r w:rsidR="00B05545" w:rsidRPr="00770922">
              <w:rPr>
                <w:rFonts w:ascii="Calibri" w:eastAsia="Times New Roman" w:hAnsi="Calibri" w:cs="Calibri"/>
                <w:color w:val="000000"/>
                <w:kern w:val="0"/>
                <w:lang w:val="hr-HR" w:eastAsia="hr-HR"/>
                <w14:ligatures w14:val="none"/>
              </w:rPr>
              <w:t>Garaža</w:t>
            </w:r>
          </w:p>
        </w:tc>
        <w:tc>
          <w:tcPr>
            <w:tcW w:w="4494" w:type="dxa"/>
            <w:tcBorders>
              <w:top w:val="nil"/>
              <w:left w:val="nil"/>
              <w:bottom w:val="single" w:sz="4" w:space="0" w:color="auto"/>
              <w:right w:val="single" w:sz="4" w:space="0" w:color="auto"/>
            </w:tcBorders>
            <w:shd w:val="clear" w:color="auto" w:fill="auto"/>
            <w:noWrap/>
            <w:vAlign w:val="bottom"/>
            <w:hideMark/>
          </w:tcPr>
          <w:p w14:paraId="63EA13B2" w14:textId="77777777" w:rsidR="00770922" w:rsidRPr="00770922" w:rsidRDefault="00770922"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garaža 2 uz parkiralište iza gradske uprave</w:t>
            </w:r>
          </w:p>
        </w:tc>
        <w:tc>
          <w:tcPr>
            <w:tcW w:w="1743" w:type="dxa"/>
            <w:tcBorders>
              <w:top w:val="nil"/>
              <w:left w:val="nil"/>
              <w:bottom w:val="single" w:sz="4" w:space="0" w:color="auto"/>
              <w:right w:val="single" w:sz="8" w:space="0" w:color="auto"/>
            </w:tcBorders>
            <w:shd w:val="clear" w:color="auto" w:fill="auto"/>
            <w:noWrap/>
            <w:vAlign w:val="bottom"/>
            <w:hideMark/>
          </w:tcPr>
          <w:p w14:paraId="260281F6" w14:textId="77777777" w:rsidR="00770922" w:rsidRPr="00770922" w:rsidRDefault="00770922" w:rsidP="00770922">
            <w:pPr>
              <w:spacing w:after="0" w:line="240" w:lineRule="auto"/>
              <w:jc w:val="right"/>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17,60</w:t>
            </w:r>
          </w:p>
        </w:tc>
      </w:tr>
      <w:tr w:rsidR="00770922" w:rsidRPr="00770922" w14:paraId="39C16AE4" w14:textId="77777777" w:rsidTr="00B05545">
        <w:trPr>
          <w:trHeight w:val="300"/>
          <w:jc w:val="center"/>
        </w:trPr>
        <w:tc>
          <w:tcPr>
            <w:tcW w:w="2835" w:type="dxa"/>
            <w:tcBorders>
              <w:top w:val="nil"/>
              <w:left w:val="single" w:sz="8" w:space="0" w:color="auto"/>
              <w:bottom w:val="single" w:sz="4" w:space="0" w:color="auto"/>
              <w:right w:val="single" w:sz="4" w:space="0" w:color="auto"/>
            </w:tcBorders>
            <w:shd w:val="clear" w:color="auto" w:fill="auto"/>
            <w:vAlign w:val="center"/>
            <w:hideMark/>
          </w:tcPr>
          <w:p w14:paraId="49EAB04F" w14:textId="77777777" w:rsidR="00770922" w:rsidRPr="00770922" w:rsidRDefault="00770922"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Sportski objekt</w:t>
            </w:r>
          </w:p>
        </w:tc>
        <w:tc>
          <w:tcPr>
            <w:tcW w:w="4494" w:type="dxa"/>
            <w:tcBorders>
              <w:top w:val="nil"/>
              <w:left w:val="nil"/>
              <w:bottom w:val="single" w:sz="4" w:space="0" w:color="auto"/>
              <w:right w:val="single" w:sz="4" w:space="0" w:color="auto"/>
            </w:tcBorders>
            <w:shd w:val="clear" w:color="auto" w:fill="auto"/>
            <w:noWrap/>
            <w:vAlign w:val="bottom"/>
            <w:hideMark/>
          </w:tcPr>
          <w:p w14:paraId="4B7AAE79" w14:textId="77777777" w:rsidR="00770922" w:rsidRPr="00770922" w:rsidRDefault="00770922"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kuglana</w:t>
            </w:r>
          </w:p>
        </w:tc>
        <w:tc>
          <w:tcPr>
            <w:tcW w:w="1743" w:type="dxa"/>
            <w:tcBorders>
              <w:top w:val="nil"/>
              <w:left w:val="nil"/>
              <w:bottom w:val="single" w:sz="4" w:space="0" w:color="auto"/>
              <w:right w:val="single" w:sz="8" w:space="0" w:color="auto"/>
            </w:tcBorders>
            <w:shd w:val="clear" w:color="auto" w:fill="auto"/>
            <w:noWrap/>
            <w:vAlign w:val="bottom"/>
            <w:hideMark/>
          </w:tcPr>
          <w:p w14:paraId="3C8447C0" w14:textId="77777777" w:rsidR="00770922" w:rsidRPr="00770922" w:rsidRDefault="00770922" w:rsidP="00770922">
            <w:pPr>
              <w:spacing w:after="0" w:line="240" w:lineRule="auto"/>
              <w:jc w:val="right"/>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601,00</w:t>
            </w:r>
          </w:p>
        </w:tc>
      </w:tr>
      <w:tr w:rsidR="00B05545" w:rsidRPr="00770922" w14:paraId="7A027273" w14:textId="77777777" w:rsidTr="0060515A">
        <w:trPr>
          <w:trHeight w:val="300"/>
          <w:jc w:val="center"/>
        </w:trPr>
        <w:tc>
          <w:tcPr>
            <w:tcW w:w="2835" w:type="dxa"/>
            <w:vMerge w:val="restart"/>
            <w:tcBorders>
              <w:top w:val="nil"/>
              <w:left w:val="single" w:sz="8" w:space="0" w:color="auto"/>
              <w:right w:val="single" w:sz="4" w:space="0" w:color="auto"/>
            </w:tcBorders>
            <w:shd w:val="clear" w:color="auto" w:fill="auto"/>
            <w:vAlign w:val="center"/>
            <w:hideMark/>
          </w:tcPr>
          <w:p w14:paraId="279EDD77" w14:textId="77777777" w:rsidR="00B05545" w:rsidRPr="00770922" w:rsidRDefault="00B05545"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Vrtić</w:t>
            </w:r>
          </w:p>
          <w:p w14:paraId="4C2E7402" w14:textId="14A2D455" w:rsidR="00B05545" w:rsidRPr="00770922" w:rsidRDefault="00B05545"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 </w:t>
            </w:r>
          </w:p>
        </w:tc>
        <w:tc>
          <w:tcPr>
            <w:tcW w:w="4494" w:type="dxa"/>
            <w:tcBorders>
              <w:top w:val="nil"/>
              <w:left w:val="nil"/>
              <w:bottom w:val="single" w:sz="4" w:space="0" w:color="auto"/>
              <w:right w:val="single" w:sz="4" w:space="0" w:color="auto"/>
            </w:tcBorders>
            <w:shd w:val="clear" w:color="auto" w:fill="auto"/>
            <w:noWrap/>
            <w:vAlign w:val="bottom"/>
            <w:hideMark/>
          </w:tcPr>
          <w:p w14:paraId="2D255FFF" w14:textId="0A6A5D56" w:rsidR="00B05545" w:rsidRPr="00770922" w:rsidRDefault="00B05545" w:rsidP="00654F14">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Dje</w:t>
            </w:r>
            <w:r w:rsidR="00654F14">
              <w:rPr>
                <w:rFonts w:ascii="Calibri" w:eastAsia="Times New Roman" w:hAnsi="Calibri" w:cs="Calibri"/>
                <w:color w:val="000000"/>
                <w:kern w:val="0"/>
                <w:lang w:val="hr-HR" w:eastAsia="hr-HR"/>
                <w14:ligatures w14:val="none"/>
              </w:rPr>
              <w:t>č</w:t>
            </w:r>
            <w:r w:rsidRPr="00770922">
              <w:rPr>
                <w:rFonts w:ascii="Calibri" w:eastAsia="Times New Roman" w:hAnsi="Calibri" w:cs="Calibri"/>
                <w:color w:val="000000"/>
                <w:kern w:val="0"/>
                <w:lang w:val="hr-HR" w:eastAsia="hr-HR"/>
                <w14:ligatures w14:val="none"/>
              </w:rPr>
              <w:t>iji vrtić Hlojkica</w:t>
            </w:r>
          </w:p>
        </w:tc>
        <w:tc>
          <w:tcPr>
            <w:tcW w:w="1743" w:type="dxa"/>
            <w:tcBorders>
              <w:top w:val="nil"/>
              <w:left w:val="nil"/>
              <w:bottom w:val="single" w:sz="4" w:space="0" w:color="auto"/>
              <w:right w:val="single" w:sz="8" w:space="0" w:color="auto"/>
            </w:tcBorders>
            <w:shd w:val="clear" w:color="auto" w:fill="auto"/>
            <w:noWrap/>
            <w:vAlign w:val="bottom"/>
            <w:hideMark/>
          </w:tcPr>
          <w:p w14:paraId="0DE0895D" w14:textId="77777777" w:rsidR="00B05545" w:rsidRPr="00770922" w:rsidRDefault="00B05545" w:rsidP="00770922">
            <w:pPr>
              <w:spacing w:after="0" w:line="240" w:lineRule="auto"/>
              <w:jc w:val="right"/>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269,00</w:t>
            </w:r>
          </w:p>
        </w:tc>
      </w:tr>
      <w:tr w:rsidR="00B05545" w:rsidRPr="00770922" w14:paraId="081DA05E" w14:textId="77777777" w:rsidTr="0060515A">
        <w:trPr>
          <w:trHeight w:val="300"/>
          <w:jc w:val="center"/>
        </w:trPr>
        <w:tc>
          <w:tcPr>
            <w:tcW w:w="2835" w:type="dxa"/>
            <w:vMerge/>
            <w:tcBorders>
              <w:left w:val="single" w:sz="8" w:space="0" w:color="auto"/>
              <w:bottom w:val="single" w:sz="4" w:space="0" w:color="auto"/>
              <w:right w:val="single" w:sz="4" w:space="0" w:color="auto"/>
            </w:tcBorders>
            <w:shd w:val="clear" w:color="auto" w:fill="auto"/>
            <w:vAlign w:val="center"/>
            <w:hideMark/>
          </w:tcPr>
          <w:p w14:paraId="4AED926C" w14:textId="18344099" w:rsidR="00B05545" w:rsidRPr="00770922" w:rsidRDefault="00B05545" w:rsidP="00770922">
            <w:pPr>
              <w:spacing w:after="0" w:line="240" w:lineRule="auto"/>
              <w:rPr>
                <w:rFonts w:ascii="Calibri" w:eastAsia="Times New Roman" w:hAnsi="Calibri" w:cs="Calibri"/>
                <w:color w:val="000000"/>
                <w:kern w:val="0"/>
                <w:lang w:val="hr-HR" w:eastAsia="hr-HR"/>
                <w14:ligatures w14:val="none"/>
              </w:rPr>
            </w:pPr>
          </w:p>
        </w:tc>
        <w:tc>
          <w:tcPr>
            <w:tcW w:w="4494" w:type="dxa"/>
            <w:tcBorders>
              <w:top w:val="nil"/>
              <w:left w:val="nil"/>
              <w:bottom w:val="single" w:sz="4" w:space="0" w:color="auto"/>
              <w:right w:val="single" w:sz="4" w:space="0" w:color="auto"/>
            </w:tcBorders>
            <w:shd w:val="clear" w:color="auto" w:fill="auto"/>
            <w:noWrap/>
            <w:vAlign w:val="bottom"/>
            <w:hideMark/>
          </w:tcPr>
          <w:p w14:paraId="171721C3" w14:textId="5A08C34E" w:rsidR="00B05545" w:rsidRPr="00770922" w:rsidRDefault="00B05545" w:rsidP="00654F14">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Dje</w:t>
            </w:r>
            <w:r w:rsidR="00654F14">
              <w:rPr>
                <w:rFonts w:ascii="Calibri" w:eastAsia="Times New Roman" w:hAnsi="Calibri" w:cs="Calibri"/>
                <w:color w:val="000000"/>
                <w:kern w:val="0"/>
                <w:lang w:val="hr-HR" w:eastAsia="hr-HR"/>
                <w14:ligatures w14:val="none"/>
              </w:rPr>
              <w:t>č</w:t>
            </w:r>
            <w:r w:rsidRPr="00770922">
              <w:rPr>
                <w:rFonts w:ascii="Calibri" w:eastAsia="Times New Roman" w:hAnsi="Calibri" w:cs="Calibri"/>
                <w:color w:val="000000"/>
                <w:kern w:val="0"/>
                <w:lang w:val="hr-HR" w:eastAsia="hr-HR"/>
                <w14:ligatures w14:val="none"/>
              </w:rPr>
              <w:t>ja igraonica Hlojkica</w:t>
            </w:r>
          </w:p>
        </w:tc>
        <w:tc>
          <w:tcPr>
            <w:tcW w:w="1743" w:type="dxa"/>
            <w:tcBorders>
              <w:top w:val="nil"/>
              <w:left w:val="nil"/>
              <w:bottom w:val="single" w:sz="4" w:space="0" w:color="auto"/>
              <w:right w:val="single" w:sz="8" w:space="0" w:color="auto"/>
            </w:tcBorders>
            <w:shd w:val="clear" w:color="auto" w:fill="auto"/>
            <w:noWrap/>
            <w:vAlign w:val="bottom"/>
            <w:hideMark/>
          </w:tcPr>
          <w:p w14:paraId="6D76F839" w14:textId="77777777" w:rsidR="00B05545" w:rsidRPr="00770922" w:rsidRDefault="00B05545" w:rsidP="00770922">
            <w:pPr>
              <w:spacing w:after="0" w:line="240" w:lineRule="auto"/>
              <w:jc w:val="right"/>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208,20</w:t>
            </w:r>
          </w:p>
        </w:tc>
      </w:tr>
      <w:tr w:rsidR="00B05545" w:rsidRPr="00770922" w14:paraId="78A1C393" w14:textId="77777777" w:rsidTr="0060515A">
        <w:trPr>
          <w:trHeight w:val="300"/>
          <w:jc w:val="center"/>
        </w:trPr>
        <w:tc>
          <w:tcPr>
            <w:tcW w:w="2835" w:type="dxa"/>
            <w:vMerge w:val="restart"/>
            <w:tcBorders>
              <w:top w:val="nil"/>
              <w:left w:val="single" w:sz="8" w:space="0" w:color="auto"/>
              <w:right w:val="single" w:sz="4" w:space="0" w:color="auto"/>
            </w:tcBorders>
            <w:shd w:val="clear" w:color="auto" w:fill="auto"/>
            <w:vAlign w:val="center"/>
            <w:hideMark/>
          </w:tcPr>
          <w:p w14:paraId="5F4B1404" w14:textId="77777777" w:rsidR="00B05545" w:rsidRPr="00770922" w:rsidRDefault="00B05545"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Muzej</w:t>
            </w:r>
          </w:p>
          <w:p w14:paraId="739DDAC9" w14:textId="5E4BC0A8" w:rsidR="00B05545" w:rsidRPr="00770922" w:rsidRDefault="00B05545"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 </w:t>
            </w:r>
          </w:p>
        </w:tc>
        <w:tc>
          <w:tcPr>
            <w:tcW w:w="4494" w:type="dxa"/>
            <w:tcBorders>
              <w:top w:val="nil"/>
              <w:left w:val="nil"/>
              <w:bottom w:val="single" w:sz="4" w:space="0" w:color="auto"/>
              <w:right w:val="single" w:sz="4" w:space="0" w:color="auto"/>
            </w:tcBorders>
            <w:shd w:val="clear" w:color="auto" w:fill="auto"/>
            <w:noWrap/>
            <w:vAlign w:val="bottom"/>
            <w:hideMark/>
          </w:tcPr>
          <w:p w14:paraId="09DF4A68" w14:textId="77777777" w:rsidR="00B05545" w:rsidRPr="00770922" w:rsidRDefault="00B05545"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Muzej šumarstva, lovstva i ribolova</w:t>
            </w:r>
          </w:p>
        </w:tc>
        <w:tc>
          <w:tcPr>
            <w:tcW w:w="1743" w:type="dxa"/>
            <w:tcBorders>
              <w:top w:val="nil"/>
              <w:left w:val="nil"/>
              <w:bottom w:val="single" w:sz="4" w:space="0" w:color="auto"/>
              <w:right w:val="single" w:sz="8" w:space="0" w:color="auto"/>
            </w:tcBorders>
            <w:shd w:val="clear" w:color="auto" w:fill="auto"/>
            <w:noWrap/>
            <w:vAlign w:val="bottom"/>
            <w:hideMark/>
          </w:tcPr>
          <w:p w14:paraId="56363526" w14:textId="77777777" w:rsidR="00B05545" w:rsidRPr="00770922" w:rsidRDefault="00B05545" w:rsidP="00770922">
            <w:pPr>
              <w:spacing w:after="0" w:line="240" w:lineRule="auto"/>
              <w:jc w:val="right"/>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241,00</w:t>
            </w:r>
          </w:p>
        </w:tc>
      </w:tr>
      <w:tr w:rsidR="00B05545" w:rsidRPr="00770922" w14:paraId="61264284" w14:textId="77777777" w:rsidTr="0060515A">
        <w:trPr>
          <w:trHeight w:val="300"/>
          <w:jc w:val="center"/>
        </w:trPr>
        <w:tc>
          <w:tcPr>
            <w:tcW w:w="2835" w:type="dxa"/>
            <w:vMerge/>
            <w:tcBorders>
              <w:left w:val="single" w:sz="8" w:space="0" w:color="auto"/>
              <w:bottom w:val="single" w:sz="4" w:space="0" w:color="auto"/>
              <w:right w:val="single" w:sz="4" w:space="0" w:color="auto"/>
            </w:tcBorders>
            <w:shd w:val="clear" w:color="auto" w:fill="auto"/>
            <w:vAlign w:val="center"/>
            <w:hideMark/>
          </w:tcPr>
          <w:p w14:paraId="70D8D742" w14:textId="64A9C081" w:rsidR="00B05545" w:rsidRPr="00770922" w:rsidRDefault="00B05545" w:rsidP="00770922">
            <w:pPr>
              <w:spacing w:after="0" w:line="240" w:lineRule="auto"/>
              <w:rPr>
                <w:rFonts w:ascii="Calibri" w:eastAsia="Times New Roman" w:hAnsi="Calibri" w:cs="Calibri"/>
                <w:color w:val="000000"/>
                <w:kern w:val="0"/>
                <w:lang w:val="hr-HR" w:eastAsia="hr-HR"/>
                <w14:ligatures w14:val="none"/>
              </w:rPr>
            </w:pPr>
          </w:p>
        </w:tc>
        <w:tc>
          <w:tcPr>
            <w:tcW w:w="4494" w:type="dxa"/>
            <w:tcBorders>
              <w:top w:val="nil"/>
              <w:left w:val="nil"/>
              <w:bottom w:val="single" w:sz="4" w:space="0" w:color="auto"/>
              <w:right w:val="single" w:sz="4" w:space="0" w:color="auto"/>
            </w:tcBorders>
            <w:shd w:val="clear" w:color="auto" w:fill="auto"/>
            <w:noWrap/>
            <w:vAlign w:val="bottom"/>
            <w:hideMark/>
          </w:tcPr>
          <w:p w14:paraId="49C6FEBB" w14:textId="77777777" w:rsidR="00B05545" w:rsidRPr="00770922" w:rsidRDefault="00B05545"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Spomen kuća Rački</w:t>
            </w:r>
          </w:p>
        </w:tc>
        <w:tc>
          <w:tcPr>
            <w:tcW w:w="1743" w:type="dxa"/>
            <w:tcBorders>
              <w:top w:val="nil"/>
              <w:left w:val="nil"/>
              <w:bottom w:val="single" w:sz="4" w:space="0" w:color="auto"/>
              <w:right w:val="single" w:sz="8" w:space="0" w:color="auto"/>
            </w:tcBorders>
            <w:shd w:val="clear" w:color="auto" w:fill="auto"/>
            <w:noWrap/>
            <w:vAlign w:val="bottom"/>
            <w:hideMark/>
          </w:tcPr>
          <w:p w14:paraId="72271A3B" w14:textId="77777777" w:rsidR="00B05545" w:rsidRPr="00770922" w:rsidRDefault="00B05545" w:rsidP="00770922">
            <w:pPr>
              <w:spacing w:after="0" w:line="240" w:lineRule="auto"/>
              <w:jc w:val="right"/>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31,83</w:t>
            </w:r>
          </w:p>
        </w:tc>
      </w:tr>
      <w:tr w:rsidR="00B05545" w:rsidRPr="00770922" w14:paraId="306715B8" w14:textId="77777777" w:rsidTr="0060515A">
        <w:trPr>
          <w:trHeight w:val="600"/>
          <w:jc w:val="center"/>
        </w:trPr>
        <w:tc>
          <w:tcPr>
            <w:tcW w:w="2835" w:type="dxa"/>
            <w:vMerge w:val="restart"/>
            <w:tcBorders>
              <w:top w:val="nil"/>
              <w:left w:val="single" w:sz="8" w:space="0" w:color="auto"/>
              <w:right w:val="single" w:sz="4" w:space="0" w:color="auto"/>
            </w:tcBorders>
            <w:shd w:val="clear" w:color="auto" w:fill="auto"/>
            <w:vAlign w:val="center"/>
            <w:hideMark/>
          </w:tcPr>
          <w:p w14:paraId="5169B5C7" w14:textId="77777777" w:rsidR="00B05545" w:rsidRPr="00770922" w:rsidRDefault="00B05545"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Dom</w:t>
            </w:r>
          </w:p>
          <w:p w14:paraId="5F6F7D8A" w14:textId="77777777" w:rsidR="00B05545" w:rsidRPr="00770922" w:rsidRDefault="00B05545"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 </w:t>
            </w:r>
          </w:p>
          <w:p w14:paraId="13D2B02D" w14:textId="533006B3" w:rsidR="00B05545" w:rsidRPr="00770922" w:rsidRDefault="00B05545"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 </w:t>
            </w:r>
          </w:p>
        </w:tc>
        <w:tc>
          <w:tcPr>
            <w:tcW w:w="4494" w:type="dxa"/>
            <w:tcBorders>
              <w:top w:val="nil"/>
              <w:left w:val="nil"/>
              <w:bottom w:val="single" w:sz="4" w:space="0" w:color="auto"/>
              <w:right w:val="single" w:sz="4" w:space="0" w:color="auto"/>
            </w:tcBorders>
            <w:shd w:val="clear" w:color="auto" w:fill="D9D9D9" w:themeFill="background1" w:themeFillShade="D9"/>
            <w:vAlign w:val="bottom"/>
            <w:hideMark/>
          </w:tcPr>
          <w:p w14:paraId="14BD693F" w14:textId="39620326" w:rsidR="00B05545" w:rsidRPr="00770922" w:rsidRDefault="00B05545" w:rsidP="00B6542A">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KU</w:t>
            </w:r>
            <w:r w:rsidR="00B6542A">
              <w:rPr>
                <w:rFonts w:ascii="Calibri" w:eastAsia="Times New Roman" w:hAnsi="Calibri" w:cs="Calibri"/>
                <w:color w:val="000000"/>
                <w:kern w:val="0"/>
                <w:lang w:val="hr-HR" w:eastAsia="hr-HR"/>
                <w14:ligatures w14:val="none"/>
              </w:rPr>
              <w:t>Ć</w:t>
            </w:r>
            <w:r w:rsidRPr="00770922">
              <w:rPr>
                <w:rFonts w:ascii="Calibri" w:eastAsia="Times New Roman" w:hAnsi="Calibri" w:cs="Calibri"/>
                <w:color w:val="000000"/>
                <w:kern w:val="0"/>
                <w:lang w:val="hr-HR" w:eastAsia="hr-HR"/>
                <w14:ligatures w14:val="none"/>
              </w:rPr>
              <w:t>A BROJ 5, GOSP. ZGRADA I DVORIŠTE U VELIKO SELO</w:t>
            </w:r>
          </w:p>
        </w:tc>
        <w:tc>
          <w:tcPr>
            <w:tcW w:w="1743" w:type="dxa"/>
            <w:tcBorders>
              <w:top w:val="nil"/>
              <w:left w:val="nil"/>
              <w:bottom w:val="single" w:sz="4" w:space="0" w:color="auto"/>
              <w:right w:val="single" w:sz="8" w:space="0" w:color="auto"/>
            </w:tcBorders>
            <w:shd w:val="clear" w:color="auto" w:fill="D9D9D9" w:themeFill="background1" w:themeFillShade="D9"/>
            <w:noWrap/>
            <w:vAlign w:val="bottom"/>
            <w:hideMark/>
          </w:tcPr>
          <w:p w14:paraId="417B4085" w14:textId="77777777" w:rsidR="00B05545" w:rsidRPr="00770922" w:rsidRDefault="00B05545" w:rsidP="00770922">
            <w:pPr>
              <w:spacing w:after="0" w:line="240" w:lineRule="auto"/>
              <w:jc w:val="right"/>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215,80</w:t>
            </w:r>
          </w:p>
        </w:tc>
      </w:tr>
      <w:tr w:rsidR="00B05545" w:rsidRPr="00770922" w14:paraId="217814E3" w14:textId="77777777" w:rsidTr="0060515A">
        <w:trPr>
          <w:trHeight w:val="600"/>
          <w:jc w:val="center"/>
        </w:trPr>
        <w:tc>
          <w:tcPr>
            <w:tcW w:w="2835" w:type="dxa"/>
            <w:vMerge/>
            <w:tcBorders>
              <w:left w:val="single" w:sz="8" w:space="0" w:color="auto"/>
              <w:right w:val="single" w:sz="4" w:space="0" w:color="auto"/>
            </w:tcBorders>
            <w:shd w:val="clear" w:color="auto" w:fill="auto"/>
            <w:vAlign w:val="center"/>
            <w:hideMark/>
          </w:tcPr>
          <w:p w14:paraId="7DB900CB" w14:textId="5C695EE1" w:rsidR="00B05545" w:rsidRPr="00770922" w:rsidRDefault="00B05545" w:rsidP="00770922">
            <w:pPr>
              <w:spacing w:after="0" w:line="240" w:lineRule="auto"/>
              <w:rPr>
                <w:rFonts w:ascii="Calibri" w:eastAsia="Times New Roman" w:hAnsi="Calibri" w:cs="Calibri"/>
                <w:color w:val="000000"/>
                <w:kern w:val="0"/>
                <w:lang w:val="hr-HR" w:eastAsia="hr-HR"/>
                <w14:ligatures w14:val="none"/>
              </w:rPr>
            </w:pPr>
          </w:p>
        </w:tc>
        <w:tc>
          <w:tcPr>
            <w:tcW w:w="4494" w:type="dxa"/>
            <w:tcBorders>
              <w:top w:val="nil"/>
              <w:left w:val="nil"/>
              <w:bottom w:val="single" w:sz="4" w:space="0" w:color="auto"/>
              <w:right w:val="single" w:sz="4" w:space="0" w:color="auto"/>
            </w:tcBorders>
            <w:shd w:val="clear" w:color="auto" w:fill="auto"/>
            <w:vAlign w:val="bottom"/>
            <w:hideMark/>
          </w:tcPr>
          <w:p w14:paraId="3D605A7E" w14:textId="77777777" w:rsidR="00B05545" w:rsidRPr="00770922" w:rsidRDefault="00B05545"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DOM HRVATSKI DRAGOVOLJAC BROD NA KUPI</w:t>
            </w:r>
          </w:p>
        </w:tc>
        <w:tc>
          <w:tcPr>
            <w:tcW w:w="1743" w:type="dxa"/>
            <w:tcBorders>
              <w:top w:val="nil"/>
              <w:left w:val="nil"/>
              <w:bottom w:val="single" w:sz="4" w:space="0" w:color="auto"/>
              <w:right w:val="single" w:sz="8" w:space="0" w:color="auto"/>
            </w:tcBorders>
            <w:shd w:val="clear" w:color="auto" w:fill="auto"/>
            <w:noWrap/>
            <w:vAlign w:val="bottom"/>
            <w:hideMark/>
          </w:tcPr>
          <w:p w14:paraId="347C593C" w14:textId="77777777" w:rsidR="00B05545" w:rsidRPr="00770922" w:rsidRDefault="00B05545" w:rsidP="00770922">
            <w:pPr>
              <w:spacing w:after="0" w:line="240" w:lineRule="auto"/>
              <w:jc w:val="right"/>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721,11</w:t>
            </w:r>
          </w:p>
        </w:tc>
      </w:tr>
      <w:tr w:rsidR="00B05545" w:rsidRPr="00770922" w14:paraId="461BA4CD" w14:textId="77777777" w:rsidTr="0060515A">
        <w:trPr>
          <w:trHeight w:val="600"/>
          <w:jc w:val="center"/>
        </w:trPr>
        <w:tc>
          <w:tcPr>
            <w:tcW w:w="2835" w:type="dxa"/>
            <w:vMerge/>
            <w:tcBorders>
              <w:left w:val="single" w:sz="8" w:space="0" w:color="auto"/>
              <w:bottom w:val="single" w:sz="4" w:space="0" w:color="auto"/>
              <w:right w:val="single" w:sz="4" w:space="0" w:color="auto"/>
            </w:tcBorders>
            <w:shd w:val="clear" w:color="auto" w:fill="auto"/>
            <w:vAlign w:val="center"/>
            <w:hideMark/>
          </w:tcPr>
          <w:p w14:paraId="16C603E3" w14:textId="42DDCAF2" w:rsidR="00B05545" w:rsidRPr="00770922" w:rsidRDefault="00B05545" w:rsidP="00770922">
            <w:pPr>
              <w:spacing w:after="0" w:line="240" w:lineRule="auto"/>
              <w:rPr>
                <w:rFonts w:ascii="Calibri" w:eastAsia="Times New Roman" w:hAnsi="Calibri" w:cs="Calibri"/>
                <w:color w:val="000000"/>
                <w:kern w:val="0"/>
                <w:lang w:val="hr-HR" w:eastAsia="hr-HR"/>
                <w14:ligatures w14:val="none"/>
              </w:rPr>
            </w:pPr>
          </w:p>
        </w:tc>
        <w:tc>
          <w:tcPr>
            <w:tcW w:w="4494" w:type="dxa"/>
            <w:tcBorders>
              <w:top w:val="nil"/>
              <w:left w:val="nil"/>
              <w:bottom w:val="single" w:sz="4" w:space="0" w:color="auto"/>
              <w:right w:val="single" w:sz="4" w:space="0" w:color="auto"/>
            </w:tcBorders>
            <w:shd w:val="clear" w:color="auto" w:fill="auto"/>
            <w:vAlign w:val="bottom"/>
            <w:hideMark/>
          </w:tcPr>
          <w:p w14:paraId="458FD084" w14:textId="77777777" w:rsidR="00B05545" w:rsidRPr="00770922" w:rsidRDefault="00B05545"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RADNIČKI DOM Poslovni objekt: kancelarije, kulturni dom</w:t>
            </w:r>
          </w:p>
        </w:tc>
        <w:tc>
          <w:tcPr>
            <w:tcW w:w="1743" w:type="dxa"/>
            <w:tcBorders>
              <w:top w:val="nil"/>
              <w:left w:val="nil"/>
              <w:bottom w:val="single" w:sz="4" w:space="0" w:color="auto"/>
              <w:right w:val="single" w:sz="8" w:space="0" w:color="auto"/>
            </w:tcBorders>
            <w:shd w:val="clear" w:color="auto" w:fill="auto"/>
            <w:noWrap/>
            <w:vAlign w:val="bottom"/>
            <w:hideMark/>
          </w:tcPr>
          <w:p w14:paraId="393F2282" w14:textId="77777777" w:rsidR="00B05545" w:rsidRPr="00770922" w:rsidRDefault="00B05545" w:rsidP="00770922">
            <w:pPr>
              <w:spacing w:after="0" w:line="240" w:lineRule="auto"/>
              <w:jc w:val="right"/>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690,00</w:t>
            </w:r>
          </w:p>
        </w:tc>
      </w:tr>
      <w:tr w:rsidR="00770922" w:rsidRPr="00770922" w14:paraId="76EAD105" w14:textId="77777777" w:rsidTr="00B05545">
        <w:trPr>
          <w:trHeight w:val="300"/>
          <w:jc w:val="center"/>
        </w:trPr>
        <w:tc>
          <w:tcPr>
            <w:tcW w:w="2835" w:type="dxa"/>
            <w:tcBorders>
              <w:top w:val="nil"/>
              <w:left w:val="single" w:sz="8" w:space="0" w:color="auto"/>
              <w:bottom w:val="single" w:sz="4" w:space="0" w:color="auto"/>
              <w:right w:val="single" w:sz="4" w:space="0" w:color="auto"/>
            </w:tcBorders>
            <w:shd w:val="clear" w:color="auto" w:fill="auto"/>
            <w:vAlign w:val="center"/>
            <w:hideMark/>
          </w:tcPr>
          <w:p w14:paraId="2D8E2291" w14:textId="77777777" w:rsidR="00770922" w:rsidRPr="00770922" w:rsidRDefault="00770922"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Spremište</w:t>
            </w:r>
          </w:p>
        </w:tc>
        <w:tc>
          <w:tcPr>
            <w:tcW w:w="4494" w:type="dxa"/>
            <w:tcBorders>
              <w:top w:val="nil"/>
              <w:left w:val="nil"/>
              <w:bottom w:val="single" w:sz="4" w:space="0" w:color="auto"/>
              <w:right w:val="single" w:sz="4" w:space="0" w:color="auto"/>
            </w:tcBorders>
            <w:shd w:val="clear" w:color="auto" w:fill="auto"/>
            <w:noWrap/>
            <w:vAlign w:val="bottom"/>
            <w:hideMark/>
          </w:tcPr>
          <w:p w14:paraId="40D0E333" w14:textId="77777777" w:rsidR="00770922" w:rsidRPr="00770922" w:rsidRDefault="00770922"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Vatrogasno spremište</w:t>
            </w:r>
          </w:p>
        </w:tc>
        <w:tc>
          <w:tcPr>
            <w:tcW w:w="1743" w:type="dxa"/>
            <w:tcBorders>
              <w:top w:val="nil"/>
              <w:left w:val="nil"/>
              <w:bottom w:val="single" w:sz="4" w:space="0" w:color="auto"/>
              <w:right w:val="single" w:sz="8" w:space="0" w:color="auto"/>
            </w:tcBorders>
            <w:shd w:val="clear" w:color="auto" w:fill="auto"/>
            <w:noWrap/>
            <w:vAlign w:val="bottom"/>
            <w:hideMark/>
          </w:tcPr>
          <w:p w14:paraId="28A90328" w14:textId="77777777" w:rsidR="00770922" w:rsidRPr="00770922" w:rsidRDefault="00770922" w:rsidP="00770922">
            <w:pPr>
              <w:spacing w:after="0" w:line="240" w:lineRule="auto"/>
              <w:jc w:val="right"/>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94,00</w:t>
            </w:r>
          </w:p>
        </w:tc>
      </w:tr>
      <w:tr w:rsidR="00B05545" w:rsidRPr="00770922" w14:paraId="31A2A5B4" w14:textId="77777777" w:rsidTr="0060515A">
        <w:trPr>
          <w:trHeight w:val="300"/>
          <w:jc w:val="center"/>
        </w:trPr>
        <w:tc>
          <w:tcPr>
            <w:tcW w:w="2835" w:type="dxa"/>
            <w:vMerge w:val="restart"/>
            <w:tcBorders>
              <w:top w:val="nil"/>
              <w:left w:val="single" w:sz="8" w:space="0" w:color="auto"/>
              <w:right w:val="single" w:sz="4" w:space="0" w:color="auto"/>
            </w:tcBorders>
            <w:shd w:val="clear" w:color="auto" w:fill="auto"/>
            <w:vAlign w:val="center"/>
            <w:hideMark/>
          </w:tcPr>
          <w:p w14:paraId="1DE86E90" w14:textId="77777777" w:rsidR="00B05545" w:rsidRPr="00770922" w:rsidRDefault="00B05545"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Poslovno stambeni objekt</w:t>
            </w:r>
          </w:p>
          <w:p w14:paraId="78E63EFC" w14:textId="77777777" w:rsidR="00B05545" w:rsidRPr="00770922" w:rsidRDefault="00B05545"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 </w:t>
            </w:r>
          </w:p>
          <w:p w14:paraId="2961B590" w14:textId="340B3DFD" w:rsidR="00B05545" w:rsidRPr="00770922" w:rsidRDefault="00B05545"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 </w:t>
            </w:r>
          </w:p>
        </w:tc>
        <w:tc>
          <w:tcPr>
            <w:tcW w:w="4494" w:type="dxa"/>
            <w:tcBorders>
              <w:top w:val="nil"/>
              <w:left w:val="nil"/>
              <w:bottom w:val="single" w:sz="4" w:space="0" w:color="auto"/>
              <w:right w:val="single" w:sz="4" w:space="0" w:color="auto"/>
            </w:tcBorders>
            <w:shd w:val="clear" w:color="auto" w:fill="auto"/>
            <w:noWrap/>
            <w:vAlign w:val="bottom"/>
            <w:hideMark/>
          </w:tcPr>
          <w:p w14:paraId="247F1BD2" w14:textId="77777777" w:rsidR="00B05545" w:rsidRPr="00770922" w:rsidRDefault="00B05545"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STARA ŠKOLA TURKE</w:t>
            </w:r>
          </w:p>
        </w:tc>
        <w:tc>
          <w:tcPr>
            <w:tcW w:w="1743" w:type="dxa"/>
            <w:tcBorders>
              <w:top w:val="nil"/>
              <w:left w:val="nil"/>
              <w:bottom w:val="single" w:sz="4" w:space="0" w:color="auto"/>
              <w:right w:val="single" w:sz="8" w:space="0" w:color="auto"/>
            </w:tcBorders>
            <w:shd w:val="clear" w:color="auto" w:fill="auto"/>
            <w:noWrap/>
            <w:vAlign w:val="bottom"/>
            <w:hideMark/>
          </w:tcPr>
          <w:p w14:paraId="3B5B1E35" w14:textId="77777777" w:rsidR="00B05545" w:rsidRPr="00770922" w:rsidRDefault="00B05545" w:rsidP="00770922">
            <w:pPr>
              <w:spacing w:after="0" w:line="240" w:lineRule="auto"/>
              <w:jc w:val="right"/>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244,00</w:t>
            </w:r>
          </w:p>
        </w:tc>
      </w:tr>
      <w:tr w:rsidR="00B05545" w:rsidRPr="00770922" w14:paraId="1AE7AB35" w14:textId="77777777" w:rsidTr="0060515A">
        <w:trPr>
          <w:trHeight w:val="300"/>
          <w:jc w:val="center"/>
        </w:trPr>
        <w:tc>
          <w:tcPr>
            <w:tcW w:w="2835" w:type="dxa"/>
            <w:vMerge/>
            <w:tcBorders>
              <w:left w:val="single" w:sz="8" w:space="0" w:color="auto"/>
              <w:right w:val="single" w:sz="4" w:space="0" w:color="auto"/>
            </w:tcBorders>
            <w:shd w:val="clear" w:color="auto" w:fill="auto"/>
            <w:vAlign w:val="center"/>
            <w:hideMark/>
          </w:tcPr>
          <w:p w14:paraId="47BBCB0C" w14:textId="54BAD0C8" w:rsidR="00B05545" w:rsidRPr="00770922" w:rsidRDefault="00B05545" w:rsidP="00770922">
            <w:pPr>
              <w:spacing w:after="0" w:line="240" w:lineRule="auto"/>
              <w:rPr>
                <w:rFonts w:ascii="Calibri" w:eastAsia="Times New Roman" w:hAnsi="Calibri" w:cs="Calibri"/>
                <w:color w:val="000000"/>
                <w:kern w:val="0"/>
                <w:lang w:val="hr-HR" w:eastAsia="hr-HR"/>
                <w14:ligatures w14:val="none"/>
              </w:rPr>
            </w:pPr>
          </w:p>
        </w:tc>
        <w:tc>
          <w:tcPr>
            <w:tcW w:w="4494" w:type="dxa"/>
            <w:tcBorders>
              <w:top w:val="nil"/>
              <w:left w:val="nil"/>
              <w:bottom w:val="single" w:sz="4" w:space="0" w:color="auto"/>
              <w:right w:val="single" w:sz="4" w:space="0" w:color="auto"/>
            </w:tcBorders>
            <w:shd w:val="clear" w:color="auto" w:fill="auto"/>
            <w:noWrap/>
            <w:vAlign w:val="bottom"/>
            <w:hideMark/>
          </w:tcPr>
          <w:p w14:paraId="0A697157" w14:textId="77777777" w:rsidR="00B05545" w:rsidRPr="00770922" w:rsidRDefault="00B05545"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vatrogasni dom</w:t>
            </w:r>
          </w:p>
        </w:tc>
        <w:tc>
          <w:tcPr>
            <w:tcW w:w="1743" w:type="dxa"/>
            <w:tcBorders>
              <w:top w:val="nil"/>
              <w:left w:val="nil"/>
              <w:bottom w:val="single" w:sz="4" w:space="0" w:color="auto"/>
              <w:right w:val="single" w:sz="8" w:space="0" w:color="auto"/>
            </w:tcBorders>
            <w:shd w:val="clear" w:color="auto" w:fill="auto"/>
            <w:noWrap/>
            <w:vAlign w:val="bottom"/>
            <w:hideMark/>
          </w:tcPr>
          <w:p w14:paraId="0A2DD241" w14:textId="77777777" w:rsidR="00B05545" w:rsidRPr="00770922" w:rsidRDefault="00B05545" w:rsidP="00770922">
            <w:pPr>
              <w:spacing w:after="0" w:line="240" w:lineRule="auto"/>
              <w:jc w:val="right"/>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140,00</w:t>
            </w:r>
          </w:p>
        </w:tc>
      </w:tr>
      <w:tr w:rsidR="00B05545" w:rsidRPr="00770922" w14:paraId="6CF7F33F" w14:textId="77777777" w:rsidTr="0060515A">
        <w:trPr>
          <w:trHeight w:val="300"/>
          <w:jc w:val="center"/>
        </w:trPr>
        <w:tc>
          <w:tcPr>
            <w:tcW w:w="2835" w:type="dxa"/>
            <w:vMerge/>
            <w:tcBorders>
              <w:left w:val="single" w:sz="8" w:space="0" w:color="auto"/>
              <w:bottom w:val="single" w:sz="4" w:space="0" w:color="auto"/>
              <w:right w:val="single" w:sz="4" w:space="0" w:color="auto"/>
            </w:tcBorders>
            <w:shd w:val="clear" w:color="auto" w:fill="auto"/>
            <w:vAlign w:val="center"/>
            <w:hideMark/>
          </w:tcPr>
          <w:p w14:paraId="449FCE72" w14:textId="40AB57AF" w:rsidR="00B05545" w:rsidRPr="00770922" w:rsidRDefault="00B05545" w:rsidP="00770922">
            <w:pPr>
              <w:spacing w:after="0" w:line="240" w:lineRule="auto"/>
              <w:rPr>
                <w:rFonts w:ascii="Calibri" w:eastAsia="Times New Roman" w:hAnsi="Calibri" w:cs="Calibri"/>
                <w:color w:val="000000"/>
                <w:kern w:val="0"/>
                <w:lang w:val="hr-HR" w:eastAsia="hr-HR"/>
                <w14:ligatures w14:val="none"/>
              </w:rPr>
            </w:pPr>
          </w:p>
        </w:tc>
        <w:tc>
          <w:tcPr>
            <w:tcW w:w="4494" w:type="dxa"/>
            <w:tcBorders>
              <w:top w:val="nil"/>
              <w:left w:val="nil"/>
              <w:bottom w:val="single" w:sz="4" w:space="0" w:color="auto"/>
              <w:right w:val="single" w:sz="4" w:space="0" w:color="auto"/>
            </w:tcBorders>
            <w:shd w:val="clear" w:color="auto" w:fill="auto"/>
            <w:noWrap/>
            <w:vAlign w:val="bottom"/>
            <w:hideMark/>
          </w:tcPr>
          <w:p w14:paraId="41BFBC1D" w14:textId="77777777" w:rsidR="00B05545" w:rsidRPr="00770922" w:rsidRDefault="00B05545"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Poslovno stambeni objekt (STARA ŠUMARSKA ŠKOLA)</w:t>
            </w:r>
          </w:p>
        </w:tc>
        <w:tc>
          <w:tcPr>
            <w:tcW w:w="1743" w:type="dxa"/>
            <w:tcBorders>
              <w:top w:val="nil"/>
              <w:left w:val="nil"/>
              <w:bottom w:val="single" w:sz="4" w:space="0" w:color="auto"/>
              <w:right w:val="single" w:sz="8" w:space="0" w:color="auto"/>
            </w:tcBorders>
            <w:shd w:val="clear" w:color="auto" w:fill="auto"/>
            <w:noWrap/>
            <w:vAlign w:val="bottom"/>
            <w:hideMark/>
          </w:tcPr>
          <w:p w14:paraId="73A0700F" w14:textId="77777777" w:rsidR="00B05545" w:rsidRPr="00770922" w:rsidRDefault="00B05545" w:rsidP="00770922">
            <w:pPr>
              <w:spacing w:after="0" w:line="240" w:lineRule="auto"/>
              <w:jc w:val="right"/>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864,42</w:t>
            </w:r>
          </w:p>
        </w:tc>
      </w:tr>
      <w:tr w:rsidR="00B05545" w:rsidRPr="00770922" w14:paraId="784922B6" w14:textId="77777777" w:rsidTr="0060515A">
        <w:trPr>
          <w:trHeight w:val="300"/>
          <w:jc w:val="center"/>
        </w:trPr>
        <w:tc>
          <w:tcPr>
            <w:tcW w:w="2835" w:type="dxa"/>
            <w:vMerge w:val="restart"/>
            <w:tcBorders>
              <w:top w:val="nil"/>
              <w:left w:val="single" w:sz="8" w:space="0" w:color="auto"/>
              <w:right w:val="single" w:sz="4" w:space="0" w:color="auto"/>
            </w:tcBorders>
            <w:shd w:val="clear" w:color="auto" w:fill="auto"/>
            <w:vAlign w:val="center"/>
            <w:hideMark/>
          </w:tcPr>
          <w:p w14:paraId="040BB7FF" w14:textId="77777777" w:rsidR="00B05545" w:rsidRPr="00770922" w:rsidRDefault="00B05545"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Objekt društvene namjene</w:t>
            </w:r>
          </w:p>
          <w:p w14:paraId="509E53E1" w14:textId="77777777" w:rsidR="00B05545" w:rsidRPr="00770922" w:rsidRDefault="00B05545"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 </w:t>
            </w:r>
          </w:p>
          <w:p w14:paraId="6504B8F3" w14:textId="77777777" w:rsidR="00B05545" w:rsidRPr="00770922" w:rsidRDefault="00B05545"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 </w:t>
            </w:r>
          </w:p>
          <w:p w14:paraId="7F3BA534" w14:textId="013836CC" w:rsidR="00B05545" w:rsidRPr="00770922" w:rsidRDefault="00B05545"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 </w:t>
            </w:r>
          </w:p>
        </w:tc>
        <w:tc>
          <w:tcPr>
            <w:tcW w:w="4494" w:type="dxa"/>
            <w:tcBorders>
              <w:top w:val="nil"/>
              <w:left w:val="nil"/>
              <w:bottom w:val="single" w:sz="4" w:space="0" w:color="auto"/>
              <w:right w:val="single" w:sz="4" w:space="0" w:color="auto"/>
            </w:tcBorders>
            <w:shd w:val="clear" w:color="auto" w:fill="auto"/>
            <w:noWrap/>
            <w:vAlign w:val="bottom"/>
            <w:hideMark/>
          </w:tcPr>
          <w:p w14:paraId="2E3DBCB2" w14:textId="77777777" w:rsidR="00B05545" w:rsidRPr="00770922" w:rsidRDefault="00B05545"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KNJIŽNICA I ČITAONICA DELNICE</w:t>
            </w:r>
          </w:p>
        </w:tc>
        <w:tc>
          <w:tcPr>
            <w:tcW w:w="1743" w:type="dxa"/>
            <w:tcBorders>
              <w:top w:val="nil"/>
              <w:left w:val="nil"/>
              <w:bottom w:val="single" w:sz="4" w:space="0" w:color="auto"/>
              <w:right w:val="single" w:sz="8" w:space="0" w:color="auto"/>
            </w:tcBorders>
            <w:shd w:val="clear" w:color="auto" w:fill="auto"/>
            <w:noWrap/>
            <w:vAlign w:val="bottom"/>
            <w:hideMark/>
          </w:tcPr>
          <w:p w14:paraId="117CB56F" w14:textId="77777777" w:rsidR="00B05545" w:rsidRPr="00770922" w:rsidRDefault="00B05545" w:rsidP="00770922">
            <w:pPr>
              <w:spacing w:after="0" w:line="240" w:lineRule="auto"/>
              <w:jc w:val="right"/>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463,00</w:t>
            </w:r>
          </w:p>
        </w:tc>
      </w:tr>
      <w:tr w:rsidR="00B05545" w:rsidRPr="00770922" w14:paraId="4078949F" w14:textId="77777777" w:rsidTr="0060515A">
        <w:trPr>
          <w:trHeight w:val="300"/>
          <w:jc w:val="center"/>
        </w:trPr>
        <w:tc>
          <w:tcPr>
            <w:tcW w:w="2835" w:type="dxa"/>
            <w:vMerge/>
            <w:tcBorders>
              <w:left w:val="single" w:sz="8" w:space="0" w:color="auto"/>
              <w:right w:val="single" w:sz="4" w:space="0" w:color="auto"/>
            </w:tcBorders>
            <w:shd w:val="clear" w:color="auto" w:fill="auto"/>
            <w:vAlign w:val="center"/>
            <w:hideMark/>
          </w:tcPr>
          <w:p w14:paraId="28C59395" w14:textId="4826655F" w:rsidR="00B05545" w:rsidRPr="00770922" w:rsidRDefault="00B05545" w:rsidP="00770922">
            <w:pPr>
              <w:spacing w:after="0" w:line="240" w:lineRule="auto"/>
              <w:rPr>
                <w:rFonts w:ascii="Calibri" w:eastAsia="Times New Roman" w:hAnsi="Calibri" w:cs="Calibri"/>
                <w:color w:val="000000"/>
                <w:kern w:val="0"/>
                <w:lang w:val="hr-HR" w:eastAsia="hr-HR"/>
                <w14:ligatures w14:val="none"/>
              </w:rPr>
            </w:pPr>
          </w:p>
        </w:tc>
        <w:tc>
          <w:tcPr>
            <w:tcW w:w="4494" w:type="dxa"/>
            <w:tcBorders>
              <w:top w:val="nil"/>
              <w:left w:val="nil"/>
              <w:bottom w:val="single" w:sz="4" w:space="0" w:color="auto"/>
              <w:right w:val="single" w:sz="4" w:space="0" w:color="auto"/>
            </w:tcBorders>
            <w:shd w:val="clear" w:color="auto" w:fill="auto"/>
            <w:noWrap/>
            <w:vAlign w:val="bottom"/>
            <w:hideMark/>
          </w:tcPr>
          <w:p w14:paraId="3EBB9186" w14:textId="77777777" w:rsidR="00B05545" w:rsidRPr="00770922" w:rsidRDefault="00B05545"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Poslovni prostor - prizemlje, bivša mesnica etažna jedinica 2</w:t>
            </w:r>
          </w:p>
        </w:tc>
        <w:tc>
          <w:tcPr>
            <w:tcW w:w="1743" w:type="dxa"/>
            <w:tcBorders>
              <w:top w:val="nil"/>
              <w:left w:val="nil"/>
              <w:bottom w:val="single" w:sz="4" w:space="0" w:color="auto"/>
              <w:right w:val="single" w:sz="8" w:space="0" w:color="auto"/>
            </w:tcBorders>
            <w:shd w:val="clear" w:color="auto" w:fill="auto"/>
            <w:noWrap/>
            <w:vAlign w:val="bottom"/>
            <w:hideMark/>
          </w:tcPr>
          <w:p w14:paraId="3CCA85B7" w14:textId="77777777" w:rsidR="00B05545" w:rsidRPr="00770922" w:rsidRDefault="00B05545" w:rsidP="00770922">
            <w:pPr>
              <w:spacing w:after="0" w:line="240" w:lineRule="auto"/>
              <w:jc w:val="right"/>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40,82</w:t>
            </w:r>
          </w:p>
        </w:tc>
      </w:tr>
      <w:tr w:rsidR="00B05545" w:rsidRPr="00770922" w14:paraId="1C4E6D4F" w14:textId="77777777" w:rsidTr="0060515A">
        <w:trPr>
          <w:trHeight w:val="300"/>
          <w:jc w:val="center"/>
        </w:trPr>
        <w:tc>
          <w:tcPr>
            <w:tcW w:w="2835" w:type="dxa"/>
            <w:vMerge/>
            <w:tcBorders>
              <w:left w:val="single" w:sz="8" w:space="0" w:color="auto"/>
              <w:right w:val="single" w:sz="4" w:space="0" w:color="auto"/>
            </w:tcBorders>
            <w:shd w:val="clear" w:color="auto" w:fill="auto"/>
            <w:vAlign w:val="center"/>
            <w:hideMark/>
          </w:tcPr>
          <w:p w14:paraId="6CEA7B1D" w14:textId="1442C985" w:rsidR="00B05545" w:rsidRPr="00770922" w:rsidRDefault="00B05545" w:rsidP="00770922">
            <w:pPr>
              <w:spacing w:after="0" w:line="240" w:lineRule="auto"/>
              <w:rPr>
                <w:rFonts w:ascii="Calibri" w:eastAsia="Times New Roman" w:hAnsi="Calibri" w:cs="Calibri"/>
                <w:color w:val="000000"/>
                <w:kern w:val="0"/>
                <w:lang w:val="hr-HR" w:eastAsia="hr-HR"/>
                <w14:ligatures w14:val="none"/>
              </w:rPr>
            </w:pPr>
          </w:p>
        </w:tc>
        <w:tc>
          <w:tcPr>
            <w:tcW w:w="4494" w:type="dxa"/>
            <w:tcBorders>
              <w:top w:val="nil"/>
              <w:left w:val="nil"/>
              <w:bottom w:val="single" w:sz="4" w:space="0" w:color="auto"/>
              <w:right w:val="single" w:sz="4" w:space="0" w:color="auto"/>
            </w:tcBorders>
            <w:shd w:val="clear" w:color="auto" w:fill="auto"/>
            <w:noWrap/>
            <w:vAlign w:val="bottom"/>
            <w:hideMark/>
          </w:tcPr>
          <w:p w14:paraId="7A820231" w14:textId="77777777" w:rsidR="00B05545" w:rsidRPr="00770922" w:rsidRDefault="00B05545"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kuća Gašparac</w:t>
            </w:r>
          </w:p>
        </w:tc>
        <w:tc>
          <w:tcPr>
            <w:tcW w:w="1743" w:type="dxa"/>
            <w:tcBorders>
              <w:top w:val="nil"/>
              <w:left w:val="nil"/>
              <w:bottom w:val="single" w:sz="4" w:space="0" w:color="auto"/>
              <w:right w:val="single" w:sz="8" w:space="0" w:color="auto"/>
            </w:tcBorders>
            <w:shd w:val="clear" w:color="auto" w:fill="auto"/>
            <w:noWrap/>
            <w:vAlign w:val="bottom"/>
            <w:hideMark/>
          </w:tcPr>
          <w:p w14:paraId="689AF8FA" w14:textId="77777777" w:rsidR="00B05545" w:rsidRPr="00770922" w:rsidRDefault="00B05545" w:rsidP="00770922">
            <w:pPr>
              <w:spacing w:after="0" w:line="240" w:lineRule="auto"/>
              <w:jc w:val="right"/>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160,00</w:t>
            </w:r>
          </w:p>
        </w:tc>
      </w:tr>
      <w:tr w:rsidR="00B05545" w:rsidRPr="00770922" w14:paraId="2507E88D" w14:textId="77777777" w:rsidTr="0060515A">
        <w:trPr>
          <w:trHeight w:val="300"/>
          <w:jc w:val="center"/>
        </w:trPr>
        <w:tc>
          <w:tcPr>
            <w:tcW w:w="2835" w:type="dxa"/>
            <w:vMerge/>
            <w:tcBorders>
              <w:left w:val="single" w:sz="8" w:space="0" w:color="auto"/>
              <w:bottom w:val="single" w:sz="4" w:space="0" w:color="auto"/>
              <w:right w:val="single" w:sz="4" w:space="0" w:color="auto"/>
            </w:tcBorders>
            <w:shd w:val="clear" w:color="auto" w:fill="auto"/>
            <w:vAlign w:val="center"/>
            <w:hideMark/>
          </w:tcPr>
          <w:p w14:paraId="07C4250D" w14:textId="282BED8A" w:rsidR="00B05545" w:rsidRPr="00770922" w:rsidRDefault="00B05545" w:rsidP="00770922">
            <w:pPr>
              <w:spacing w:after="0" w:line="240" w:lineRule="auto"/>
              <w:rPr>
                <w:rFonts w:ascii="Calibri" w:eastAsia="Times New Roman" w:hAnsi="Calibri" w:cs="Calibri"/>
                <w:color w:val="000000"/>
                <w:kern w:val="0"/>
                <w:lang w:val="hr-HR" w:eastAsia="hr-HR"/>
                <w14:ligatures w14:val="none"/>
              </w:rPr>
            </w:pPr>
          </w:p>
        </w:tc>
        <w:tc>
          <w:tcPr>
            <w:tcW w:w="4494" w:type="dxa"/>
            <w:tcBorders>
              <w:top w:val="nil"/>
              <w:left w:val="nil"/>
              <w:bottom w:val="single" w:sz="4" w:space="0" w:color="auto"/>
              <w:right w:val="single" w:sz="4" w:space="0" w:color="auto"/>
            </w:tcBorders>
            <w:shd w:val="clear" w:color="auto" w:fill="auto"/>
            <w:noWrap/>
            <w:vAlign w:val="bottom"/>
            <w:hideMark/>
          </w:tcPr>
          <w:p w14:paraId="0ACE23CA" w14:textId="77777777" w:rsidR="00B05545" w:rsidRPr="00770922" w:rsidRDefault="00B05545"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Objekt društvene namjene - kino</w:t>
            </w:r>
          </w:p>
        </w:tc>
        <w:tc>
          <w:tcPr>
            <w:tcW w:w="1743" w:type="dxa"/>
            <w:tcBorders>
              <w:top w:val="nil"/>
              <w:left w:val="nil"/>
              <w:bottom w:val="single" w:sz="4" w:space="0" w:color="auto"/>
              <w:right w:val="single" w:sz="8" w:space="0" w:color="auto"/>
            </w:tcBorders>
            <w:shd w:val="clear" w:color="auto" w:fill="auto"/>
            <w:noWrap/>
            <w:vAlign w:val="bottom"/>
            <w:hideMark/>
          </w:tcPr>
          <w:p w14:paraId="213FBB7A" w14:textId="77777777" w:rsidR="00B05545" w:rsidRPr="00770922" w:rsidRDefault="00B05545" w:rsidP="00770922">
            <w:pPr>
              <w:spacing w:after="0" w:line="240" w:lineRule="auto"/>
              <w:jc w:val="right"/>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489,50</w:t>
            </w:r>
          </w:p>
        </w:tc>
      </w:tr>
      <w:tr w:rsidR="00770922" w:rsidRPr="00770922" w14:paraId="23E9D654" w14:textId="77777777" w:rsidTr="00B05545">
        <w:trPr>
          <w:trHeight w:val="615"/>
          <w:jc w:val="center"/>
        </w:trPr>
        <w:tc>
          <w:tcPr>
            <w:tcW w:w="2835" w:type="dxa"/>
            <w:tcBorders>
              <w:top w:val="nil"/>
              <w:left w:val="single" w:sz="8" w:space="0" w:color="auto"/>
              <w:bottom w:val="single" w:sz="8" w:space="0" w:color="auto"/>
              <w:right w:val="single" w:sz="4" w:space="0" w:color="auto"/>
            </w:tcBorders>
            <w:shd w:val="clear" w:color="auto" w:fill="auto"/>
            <w:vAlign w:val="center"/>
            <w:hideMark/>
          </w:tcPr>
          <w:p w14:paraId="3B7129A9" w14:textId="77777777" w:rsidR="00770922" w:rsidRPr="00770922" w:rsidRDefault="00770922"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Objekt društvene namjene sa stambenim prostorom</w:t>
            </w:r>
          </w:p>
        </w:tc>
        <w:tc>
          <w:tcPr>
            <w:tcW w:w="4494" w:type="dxa"/>
            <w:tcBorders>
              <w:top w:val="nil"/>
              <w:left w:val="nil"/>
              <w:bottom w:val="single" w:sz="8" w:space="0" w:color="auto"/>
              <w:right w:val="single" w:sz="4" w:space="0" w:color="auto"/>
            </w:tcBorders>
            <w:shd w:val="clear" w:color="auto" w:fill="auto"/>
            <w:noWrap/>
            <w:vAlign w:val="bottom"/>
            <w:hideMark/>
          </w:tcPr>
          <w:p w14:paraId="7F581A53" w14:textId="77777777" w:rsidR="00770922" w:rsidRPr="00770922" w:rsidRDefault="00770922" w:rsidP="00770922">
            <w:pPr>
              <w:spacing w:after="0" w:line="240" w:lineRule="auto"/>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Interpretacijski centar i MO, stan</w:t>
            </w:r>
          </w:p>
        </w:tc>
        <w:tc>
          <w:tcPr>
            <w:tcW w:w="1743" w:type="dxa"/>
            <w:tcBorders>
              <w:top w:val="nil"/>
              <w:left w:val="nil"/>
              <w:bottom w:val="single" w:sz="8" w:space="0" w:color="auto"/>
              <w:right w:val="single" w:sz="8" w:space="0" w:color="auto"/>
            </w:tcBorders>
            <w:shd w:val="clear" w:color="auto" w:fill="auto"/>
            <w:noWrap/>
            <w:vAlign w:val="bottom"/>
            <w:hideMark/>
          </w:tcPr>
          <w:p w14:paraId="71F6CB80" w14:textId="77777777" w:rsidR="00770922" w:rsidRPr="00770922" w:rsidRDefault="00770922" w:rsidP="00770922">
            <w:pPr>
              <w:spacing w:after="0" w:line="240" w:lineRule="auto"/>
              <w:jc w:val="right"/>
              <w:rPr>
                <w:rFonts w:ascii="Calibri" w:eastAsia="Times New Roman" w:hAnsi="Calibri" w:cs="Calibri"/>
                <w:color w:val="000000"/>
                <w:kern w:val="0"/>
                <w:lang w:val="hr-HR" w:eastAsia="hr-HR"/>
                <w14:ligatures w14:val="none"/>
              </w:rPr>
            </w:pPr>
            <w:r w:rsidRPr="00770922">
              <w:rPr>
                <w:rFonts w:ascii="Calibri" w:eastAsia="Times New Roman" w:hAnsi="Calibri" w:cs="Calibri"/>
                <w:color w:val="000000"/>
                <w:kern w:val="0"/>
                <w:lang w:val="hr-HR" w:eastAsia="hr-HR"/>
                <w14:ligatures w14:val="none"/>
              </w:rPr>
              <w:t>154,05</w:t>
            </w:r>
          </w:p>
        </w:tc>
      </w:tr>
    </w:tbl>
    <w:p w14:paraId="7F2FA8C6" w14:textId="77777777" w:rsidR="00770922" w:rsidRDefault="00770922" w:rsidP="00604237">
      <w:pPr>
        <w:spacing w:after="120" w:line="240" w:lineRule="auto"/>
        <w:rPr>
          <w:rFonts w:ascii="Times New Roman" w:hAnsi="Times New Roman" w:cs="Times New Roman"/>
          <w:sz w:val="24"/>
          <w:szCs w:val="24"/>
        </w:rPr>
      </w:pPr>
    </w:p>
    <w:p w14:paraId="626AA5AB" w14:textId="77777777" w:rsidR="00770922" w:rsidRDefault="00770922" w:rsidP="00604237">
      <w:pPr>
        <w:spacing w:after="120" w:line="240" w:lineRule="auto"/>
        <w:rPr>
          <w:rFonts w:ascii="Times New Roman" w:hAnsi="Times New Roman" w:cs="Times New Roman"/>
          <w:sz w:val="24"/>
          <w:szCs w:val="24"/>
        </w:rPr>
      </w:pPr>
    </w:p>
    <w:p w14:paraId="30628722" w14:textId="28A6E273" w:rsidR="00770922" w:rsidRDefault="00B05545" w:rsidP="009E24CC">
      <w:pPr>
        <w:spacing w:after="0" w:line="240" w:lineRule="auto"/>
        <w:rPr>
          <w:rFonts w:ascii="Times New Roman" w:hAnsi="Times New Roman" w:cs="Times New Roman"/>
          <w:sz w:val="24"/>
          <w:szCs w:val="24"/>
        </w:rPr>
      </w:pPr>
      <w:r>
        <w:rPr>
          <w:rFonts w:ascii="Times New Roman" w:hAnsi="Times New Roman" w:cs="Times New Roman"/>
          <w:sz w:val="24"/>
          <w:szCs w:val="24"/>
        </w:rPr>
        <w:t>Tablica 1</w:t>
      </w:r>
      <w:r w:rsidR="00363E98">
        <w:rPr>
          <w:rFonts w:ascii="Times New Roman" w:hAnsi="Times New Roman" w:cs="Times New Roman"/>
          <w:sz w:val="24"/>
          <w:szCs w:val="24"/>
        </w:rPr>
        <w:t>4</w:t>
      </w:r>
      <w:r>
        <w:rPr>
          <w:rFonts w:ascii="Times New Roman" w:hAnsi="Times New Roman" w:cs="Times New Roman"/>
          <w:sz w:val="24"/>
          <w:szCs w:val="24"/>
        </w:rPr>
        <w:t xml:space="preserve">. Potrošnja goriva za za osobna i komercijalna vozila u 2022god. – </w:t>
      </w:r>
      <w:r w:rsidR="005605D7">
        <w:rPr>
          <w:rFonts w:ascii="Times New Roman" w:hAnsi="Times New Roman" w:cs="Times New Roman"/>
          <w:sz w:val="24"/>
          <w:szCs w:val="24"/>
        </w:rPr>
        <w:t>G</w:t>
      </w:r>
      <w:r>
        <w:rPr>
          <w:rFonts w:ascii="Times New Roman" w:hAnsi="Times New Roman" w:cs="Times New Roman"/>
          <w:sz w:val="24"/>
          <w:szCs w:val="24"/>
        </w:rPr>
        <w:t>rad Delnice</w:t>
      </w:r>
    </w:p>
    <w:tbl>
      <w:tblPr>
        <w:tblW w:w="9072" w:type="dxa"/>
        <w:jc w:val="center"/>
        <w:tblLook w:val="04A0" w:firstRow="1" w:lastRow="0" w:firstColumn="1" w:lastColumn="0" w:noHBand="0" w:noVBand="1"/>
      </w:tblPr>
      <w:tblGrid>
        <w:gridCol w:w="1985"/>
        <w:gridCol w:w="1021"/>
        <w:gridCol w:w="1021"/>
        <w:gridCol w:w="1021"/>
        <w:gridCol w:w="1021"/>
        <w:gridCol w:w="1108"/>
        <w:gridCol w:w="1108"/>
        <w:gridCol w:w="1021"/>
      </w:tblGrid>
      <w:tr w:rsidR="009E24CC" w:rsidRPr="009E24CC" w14:paraId="4BDE2D89" w14:textId="77777777" w:rsidTr="009E24CC">
        <w:trPr>
          <w:trHeight w:val="300"/>
          <w:jc w:val="center"/>
        </w:trPr>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AE4D97C" w14:textId="77777777" w:rsidR="009E24CC" w:rsidRPr="009E24CC" w:rsidRDefault="009E24CC" w:rsidP="009E24CC">
            <w:pPr>
              <w:spacing w:after="0" w:line="240" w:lineRule="auto"/>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 </w:t>
            </w:r>
          </w:p>
        </w:tc>
        <w:tc>
          <w:tcPr>
            <w:tcW w:w="102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3878660E" w14:textId="77777777" w:rsidR="009E24CC" w:rsidRPr="009E24CC" w:rsidRDefault="009E24CC" w:rsidP="009E24CC">
            <w:pPr>
              <w:spacing w:after="0" w:line="240" w:lineRule="auto"/>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Broj vozila</w:t>
            </w:r>
          </w:p>
        </w:tc>
        <w:tc>
          <w:tcPr>
            <w:tcW w:w="1021"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7DEFF23C" w14:textId="77777777" w:rsidR="009E24CC" w:rsidRPr="009E24CC" w:rsidRDefault="009E24CC" w:rsidP="009E24CC">
            <w:pPr>
              <w:spacing w:after="0" w:line="240" w:lineRule="auto"/>
              <w:jc w:val="center"/>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Vrsta goriva</w:t>
            </w:r>
          </w:p>
        </w:tc>
        <w:tc>
          <w:tcPr>
            <w:tcW w:w="1021"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792CEF1D" w14:textId="77777777" w:rsidR="009E24CC" w:rsidRPr="009E24CC" w:rsidRDefault="009E24CC" w:rsidP="009E24CC">
            <w:pPr>
              <w:spacing w:after="0" w:line="240" w:lineRule="auto"/>
              <w:jc w:val="center"/>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Potrošnja goriva (lit)</w:t>
            </w:r>
          </w:p>
        </w:tc>
      </w:tr>
      <w:tr w:rsidR="009E24CC" w:rsidRPr="009E24CC" w14:paraId="5C68F92B" w14:textId="77777777" w:rsidTr="009E24CC">
        <w:trPr>
          <w:trHeight w:val="600"/>
          <w:jc w:val="center"/>
        </w:trPr>
        <w:tc>
          <w:tcPr>
            <w:tcW w:w="1985"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2585C04E" w14:textId="77777777" w:rsidR="009E24CC" w:rsidRPr="009E24CC" w:rsidRDefault="009E24CC" w:rsidP="009E24CC">
            <w:pPr>
              <w:spacing w:after="0" w:line="240" w:lineRule="auto"/>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Osobna i komercijalna vozila</w:t>
            </w:r>
          </w:p>
        </w:tc>
        <w:tc>
          <w:tcPr>
            <w:tcW w:w="1021" w:type="dxa"/>
            <w:tcBorders>
              <w:top w:val="nil"/>
              <w:left w:val="nil"/>
              <w:bottom w:val="single" w:sz="4" w:space="0" w:color="auto"/>
              <w:right w:val="single" w:sz="4" w:space="0" w:color="auto"/>
            </w:tcBorders>
            <w:shd w:val="clear" w:color="auto" w:fill="auto"/>
            <w:noWrap/>
            <w:vAlign w:val="bottom"/>
            <w:hideMark/>
          </w:tcPr>
          <w:p w14:paraId="172F3A85" w14:textId="77777777" w:rsidR="009E24CC" w:rsidRPr="009E24CC" w:rsidRDefault="009E24CC" w:rsidP="009E24CC">
            <w:pPr>
              <w:spacing w:after="0" w:line="240" w:lineRule="auto"/>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 </w:t>
            </w:r>
          </w:p>
        </w:tc>
        <w:tc>
          <w:tcPr>
            <w:tcW w:w="1021" w:type="dxa"/>
            <w:tcBorders>
              <w:top w:val="nil"/>
              <w:left w:val="nil"/>
              <w:bottom w:val="single" w:sz="4" w:space="0" w:color="auto"/>
              <w:right w:val="single" w:sz="4" w:space="0" w:color="auto"/>
            </w:tcBorders>
            <w:shd w:val="clear" w:color="auto" w:fill="auto"/>
            <w:noWrap/>
            <w:vAlign w:val="bottom"/>
            <w:hideMark/>
          </w:tcPr>
          <w:p w14:paraId="09E4AD0D" w14:textId="77777777" w:rsidR="009E24CC" w:rsidRPr="009E24CC" w:rsidRDefault="009E24CC" w:rsidP="009E24CC">
            <w:pPr>
              <w:spacing w:after="0" w:line="240" w:lineRule="auto"/>
              <w:jc w:val="center"/>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Benzin</w:t>
            </w:r>
          </w:p>
        </w:tc>
        <w:tc>
          <w:tcPr>
            <w:tcW w:w="1021" w:type="dxa"/>
            <w:tcBorders>
              <w:top w:val="nil"/>
              <w:left w:val="nil"/>
              <w:bottom w:val="single" w:sz="4" w:space="0" w:color="auto"/>
              <w:right w:val="single" w:sz="4" w:space="0" w:color="auto"/>
            </w:tcBorders>
            <w:shd w:val="clear" w:color="auto" w:fill="auto"/>
            <w:noWrap/>
            <w:vAlign w:val="bottom"/>
            <w:hideMark/>
          </w:tcPr>
          <w:p w14:paraId="24CF900F" w14:textId="77777777" w:rsidR="009E24CC" w:rsidRPr="009E24CC" w:rsidRDefault="009E24CC" w:rsidP="009E24CC">
            <w:pPr>
              <w:spacing w:after="0" w:line="240" w:lineRule="auto"/>
              <w:jc w:val="center"/>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Dizel</w:t>
            </w:r>
          </w:p>
        </w:tc>
        <w:tc>
          <w:tcPr>
            <w:tcW w:w="1021" w:type="dxa"/>
            <w:tcBorders>
              <w:top w:val="nil"/>
              <w:left w:val="nil"/>
              <w:bottom w:val="single" w:sz="4" w:space="0" w:color="auto"/>
              <w:right w:val="single" w:sz="4" w:space="0" w:color="auto"/>
            </w:tcBorders>
            <w:shd w:val="clear" w:color="auto" w:fill="auto"/>
            <w:noWrap/>
            <w:vAlign w:val="bottom"/>
            <w:hideMark/>
          </w:tcPr>
          <w:p w14:paraId="49D65C1A" w14:textId="77777777" w:rsidR="009E24CC" w:rsidRPr="009E24CC" w:rsidRDefault="009E24CC" w:rsidP="009E24CC">
            <w:pPr>
              <w:spacing w:after="0" w:line="240" w:lineRule="auto"/>
              <w:jc w:val="center"/>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UNP</w:t>
            </w:r>
          </w:p>
        </w:tc>
        <w:tc>
          <w:tcPr>
            <w:tcW w:w="1021" w:type="dxa"/>
            <w:tcBorders>
              <w:top w:val="nil"/>
              <w:left w:val="nil"/>
              <w:bottom w:val="single" w:sz="4" w:space="0" w:color="auto"/>
              <w:right w:val="single" w:sz="4" w:space="0" w:color="auto"/>
            </w:tcBorders>
            <w:shd w:val="clear" w:color="auto" w:fill="auto"/>
            <w:noWrap/>
            <w:vAlign w:val="bottom"/>
            <w:hideMark/>
          </w:tcPr>
          <w:p w14:paraId="3F982451" w14:textId="77777777" w:rsidR="009E24CC" w:rsidRPr="009E24CC" w:rsidRDefault="009E24CC" w:rsidP="009E24CC">
            <w:pPr>
              <w:spacing w:after="0" w:line="240" w:lineRule="auto"/>
              <w:jc w:val="center"/>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Benzin</w:t>
            </w:r>
          </w:p>
        </w:tc>
        <w:tc>
          <w:tcPr>
            <w:tcW w:w="1021" w:type="dxa"/>
            <w:tcBorders>
              <w:top w:val="nil"/>
              <w:left w:val="nil"/>
              <w:bottom w:val="single" w:sz="4" w:space="0" w:color="auto"/>
              <w:right w:val="single" w:sz="4" w:space="0" w:color="auto"/>
            </w:tcBorders>
            <w:shd w:val="clear" w:color="auto" w:fill="auto"/>
            <w:noWrap/>
            <w:vAlign w:val="bottom"/>
            <w:hideMark/>
          </w:tcPr>
          <w:p w14:paraId="4AB60D38" w14:textId="77777777" w:rsidR="009E24CC" w:rsidRPr="009E24CC" w:rsidRDefault="009E24CC" w:rsidP="009E24CC">
            <w:pPr>
              <w:spacing w:after="0" w:line="240" w:lineRule="auto"/>
              <w:jc w:val="center"/>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Dizel</w:t>
            </w:r>
          </w:p>
        </w:tc>
        <w:tc>
          <w:tcPr>
            <w:tcW w:w="1021" w:type="dxa"/>
            <w:tcBorders>
              <w:top w:val="nil"/>
              <w:left w:val="nil"/>
              <w:bottom w:val="single" w:sz="4" w:space="0" w:color="auto"/>
              <w:right w:val="single" w:sz="4" w:space="0" w:color="auto"/>
            </w:tcBorders>
            <w:shd w:val="clear" w:color="auto" w:fill="auto"/>
            <w:noWrap/>
            <w:vAlign w:val="bottom"/>
            <w:hideMark/>
          </w:tcPr>
          <w:p w14:paraId="4525F65C" w14:textId="77777777" w:rsidR="009E24CC" w:rsidRPr="009E24CC" w:rsidRDefault="009E24CC" w:rsidP="009E24CC">
            <w:pPr>
              <w:spacing w:after="0" w:line="240" w:lineRule="auto"/>
              <w:jc w:val="center"/>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UNP</w:t>
            </w:r>
          </w:p>
        </w:tc>
      </w:tr>
      <w:tr w:rsidR="009E24CC" w:rsidRPr="009E24CC" w14:paraId="772B4E6A" w14:textId="77777777" w:rsidTr="009E24CC">
        <w:trPr>
          <w:trHeight w:val="300"/>
          <w:jc w:val="center"/>
        </w:trPr>
        <w:tc>
          <w:tcPr>
            <w:tcW w:w="1985"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422BC6FB" w14:textId="77777777" w:rsidR="009E24CC" w:rsidRPr="009E24CC" w:rsidRDefault="009E24CC" w:rsidP="009E24CC">
            <w:pPr>
              <w:spacing w:after="0" w:line="240" w:lineRule="auto"/>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Moped</w:t>
            </w:r>
          </w:p>
        </w:tc>
        <w:tc>
          <w:tcPr>
            <w:tcW w:w="1021" w:type="dxa"/>
            <w:tcBorders>
              <w:top w:val="nil"/>
              <w:left w:val="nil"/>
              <w:bottom w:val="single" w:sz="4" w:space="0" w:color="auto"/>
              <w:right w:val="single" w:sz="4" w:space="0" w:color="auto"/>
            </w:tcBorders>
            <w:shd w:val="clear" w:color="auto" w:fill="auto"/>
            <w:noWrap/>
            <w:vAlign w:val="center"/>
            <w:hideMark/>
          </w:tcPr>
          <w:p w14:paraId="247D554A"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49</w:t>
            </w:r>
          </w:p>
        </w:tc>
        <w:tc>
          <w:tcPr>
            <w:tcW w:w="1021" w:type="dxa"/>
            <w:tcBorders>
              <w:top w:val="nil"/>
              <w:left w:val="nil"/>
              <w:bottom w:val="single" w:sz="4" w:space="0" w:color="auto"/>
              <w:right w:val="single" w:sz="4" w:space="0" w:color="auto"/>
            </w:tcBorders>
            <w:shd w:val="clear" w:color="auto" w:fill="auto"/>
            <w:noWrap/>
            <w:vAlign w:val="center"/>
            <w:hideMark/>
          </w:tcPr>
          <w:p w14:paraId="773DC402"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49</w:t>
            </w:r>
          </w:p>
        </w:tc>
        <w:tc>
          <w:tcPr>
            <w:tcW w:w="1021" w:type="dxa"/>
            <w:tcBorders>
              <w:top w:val="nil"/>
              <w:left w:val="nil"/>
              <w:bottom w:val="single" w:sz="4" w:space="0" w:color="auto"/>
              <w:right w:val="single" w:sz="4" w:space="0" w:color="auto"/>
            </w:tcBorders>
            <w:shd w:val="clear" w:color="auto" w:fill="auto"/>
            <w:noWrap/>
            <w:vAlign w:val="center"/>
            <w:hideMark/>
          </w:tcPr>
          <w:p w14:paraId="17956F8C"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0</w:t>
            </w:r>
          </w:p>
        </w:tc>
        <w:tc>
          <w:tcPr>
            <w:tcW w:w="1021" w:type="dxa"/>
            <w:tcBorders>
              <w:top w:val="nil"/>
              <w:left w:val="nil"/>
              <w:bottom w:val="single" w:sz="4" w:space="0" w:color="auto"/>
              <w:right w:val="single" w:sz="4" w:space="0" w:color="auto"/>
            </w:tcBorders>
            <w:shd w:val="clear" w:color="auto" w:fill="auto"/>
            <w:noWrap/>
            <w:vAlign w:val="center"/>
            <w:hideMark/>
          </w:tcPr>
          <w:p w14:paraId="5AE51A36"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0</w:t>
            </w:r>
          </w:p>
        </w:tc>
        <w:tc>
          <w:tcPr>
            <w:tcW w:w="1021" w:type="dxa"/>
            <w:tcBorders>
              <w:top w:val="nil"/>
              <w:left w:val="nil"/>
              <w:bottom w:val="single" w:sz="4" w:space="0" w:color="auto"/>
              <w:right w:val="single" w:sz="4" w:space="0" w:color="auto"/>
            </w:tcBorders>
            <w:shd w:val="clear" w:color="auto" w:fill="auto"/>
            <w:noWrap/>
            <w:vAlign w:val="center"/>
            <w:hideMark/>
          </w:tcPr>
          <w:p w14:paraId="222B66FB"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7.350</w:t>
            </w:r>
          </w:p>
        </w:tc>
        <w:tc>
          <w:tcPr>
            <w:tcW w:w="1021" w:type="dxa"/>
            <w:tcBorders>
              <w:top w:val="nil"/>
              <w:left w:val="nil"/>
              <w:bottom w:val="single" w:sz="4" w:space="0" w:color="auto"/>
              <w:right w:val="single" w:sz="4" w:space="0" w:color="auto"/>
            </w:tcBorders>
            <w:shd w:val="clear" w:color="auto" w:fill="auto"/>
            <w:noWrap/>
            <w:vAlign w:val="center"/>
            <w:hideMark/>
          </w:tcPr>
          <w:p w14:paraId="761A6B18"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0</w:t>
            </w:r>
          </w:p>
        </w:tc>
        <w:tc>
          <w:tcPr>
            <w:tcW w:w="1021" w:type="dxa"/>
            <w:tcBorders>
              <w:top w:val="nil"/>
              <w:left w:val="nil"/>
              <w:bottom w:val="single" w:sz="4" w:space="0" w:color="auto"/>
              <w:right w:val="single" w:sz="4" w:space="0" w:color="auto"/>
            </w:tcBorders>
            <w:shd w:val="clear" w:color="auto" w:fill="auto"/>
            <w:noWrap/>
            <w:vAlign w:val="center"/>
            <w:hideMark/>
          </w:tcPr>
          <w:p w14:paraId="6E8B7599"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0</w:t>
            </w:r>
          </w:p>
        </w:tc>
      </w:tr>
      <w:tr w:rsidR="009E24CC" w:rsidRPr="009E24CC" w14:paraId="33CDCFFA" w14:textId="77777777" w:rsidTr="009E24CC">
        <w:trPr>
          <w:trHeight w:val="300"/>
          <w:jc w:val="center"/>
        </w:trPr>
        <w:tc>
          <w:tcPr>
            <w:tcW w:w="1985"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536C1EA2" w14:textId="77777777" w:rsidR="009E24CC" w:rsidRPr="009E24CC" w:rsidRDefault="009E24CC" w:rsidP="009E24CC">
            <w:pPr>
              <w:spacing w:after="0" w:line="240" w:lineRule="auto"/>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Motocikli</w:t>
            </w:r>
          </w:p>
        </w:tc>
        <w:tc>
          <w:tcPr>
            <w:tcW w:w="1021" w:type="dxa"/>
            <w:tcBorders>
              <w:top w:val="nil"/>
              <w:left w:val="nil"/>
              <w:bottom w:val="single" w:sz="4" w:space="0" w:color="auto"/>
              <w:right w:val="single" w:sz="4" w:space="0" w:color="auto"/>
            </w:tcBorders>
            <w:shd w:val="clear" w:color="auto" w:fill="auto"/>
            <w:noWrap/>
            <w:vAlign w:val="center"/>
            <w:hideMark/>
          </w:tcPr>
          <w:p w14:paraId="75E01CDE"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90</w:t>
            </w:r>
          </w:p>
        </w:tc>
        <w:tc>
          <w:tcPr>
            <w:tcW w:w="1021" w:type="dxa"/>
            <w:tcBorders>
              <w:top w:val="nil"/>
              <w:left w:val="nil"/>
              <w:bottom w:val="single" w:sz="4" w:space="0" w:color="auto"/>
              <w:right w:val="single" w:sz="4" w:space="0" w:color="auto"/>
            </w:tcBorders>
            <w:shd w:val="clear" w:color="auto" w:fill="auto"/>
            <w:noWrap/>
            <w:vAlign w:val="center"/>
            <w:hideMark/>
          </w:tcPr>
          <w:p w14:paraId="31C05FB2"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90</w:t>
            </w:r>
          </w:p>
        </w:tc>
        <w:tc>
          <w:tcPr>
            <w:tcW w:w="1021" w:type="dxa"/>
            <w:tcBorders>
              <w:top w:val="nil"/>
              <w:left w:val="nil"/>
              <w:bottom w:val="single" w:sz="4" w:space="0" w:color="auto"/>
              <w:right w:val="single" w:sz="4" w:space="0" w:color="auto"/>
            </w:tcBorders>
            <w:shd w:val="clear" w:color="auto" w:fill="auto"/>
            <w:noWrap/>
            <w:vAlign w:val="center"/>
            <w:hideMark/>
          </w:tcPr>
          <w:p w14:paraId="3C23EAA2"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0</w:t>
            </w:r>
          </w:p>
        </w:tc>
        <w:tc>
          <w:tcPr>
            <w:tcW w:w="1021" w:type="dxa"/>
            <w:tcBorders>
              <w:top w:val="nil"/>
              <w:left w:val="nil"/>
              <w:bottom w:val="single" w:sz="4" w:space="0" w:color="auto"/>
              <w:right w:val="single" w:sz="4" w:space="0" w:color="auto"/>
            </w:tcBorders>
            <w:shd w:val="clear" w:color="auto" w:fill="auto"/>
            <w:noWrap/>
            <w:vAlign w:val="center"/>
            <w:hideMark/>
          </w:tcPr>
          <w:p w14:paraId="48ED20D1"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0</w:t>
            </w:r>
          </w:p>
        </w:tc>
        <w:tc>
          <w:tcPr>
            <w:tcW w:w="1021" w:type="dxa"/>
            <w:tcBorders>
              <w:top w:val="nil"/>
              <w:left w:val="nil"/>
              <w:bottom w:val="single" w:sz="4" w:space="0" w:color="auto"/>
              <w:right w:val="single" w:sz="4" w:space="0" w:color="auto"/>
            </w:tcBorders>
            <w:shd w:val="clear" w:color="auto" w:fill="auto"/>
            <w:noWrap/>
            <w:vAlign w:val="center"/>
            <w:hideMark/>
          </w:tcPr>
          <w:p w14:paraId="4C10D535"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14.580</w:t>
            </w:r>
          </w:p>
        </w:tc>
        <w:tc>
          <w:tcPr>
            <w:tcW w:w="1021" w:type="dxa"/>
            <w:tcBorders>
              <w:top w:val="nil"/>
              <w:left w:val="nil"/>
              <w:bottom w:val="single" w:sz="4" w:space="0" w:color="auto"/>
              <w:right w:val="single" w:sz="4" w:space="0" w:color="auto"/>
            </w:tcBorders>
            <w:shd w:val="clear" w:color="auto" w:fill="auto"/>
            <w:noWrap/>
            <w:vAlign w:val="center"/>
            <w:hideMark/>
          </w:tcPr>
          <w:p w14:paraId="3CD01F95"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0</w:t>
            </w:r>
          </w:p>
        </w:tc>
        <w:tc>
          <w:tcPr>
            <w:tcW w:w="1021" w:type="dxa"/>
            <w:tcBorders>
              <w:top w:val="nil"/>
              <w:left w:val="nil"/>
              <w:bottom w:val="single" w:sz="4" w:space="0" w:color="auto"/>
              <w:right w:val="single" w:sz="4" w:space="0" w:color="auto"/>
            </w:tcBorders>
            <w:shd w:val="clear" w:color="auto" w:fill="auto"/>
            <w:noWrap/>
            <w:vAlign w:val="center"/>
            <w:hideMark/>
          </w:tcPr>
          <w:p w14:paraId="17585BFE"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0</w:t>
            </w:r>
          </w:p>
        </w:tc>
      </w:tr>
      <w:tr w:rsidR="009E24CC" w:rsidRPr="009E24CC" w14:paraId="63413B39" w14:textId="77777777" w:rsidTr="009E24CC">
        <w:trPr>
          <w:trHeight w:val="300"/>
          <w:jc w:val="center"/>
        </w:trPr>
        <w:tc>
          <w:tcPr>
            <w:tcW w:w="1985"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79B08634" w14:textId="77777777" w:rsidR="009E24CC" w:rsidRPr="009E24CC" w:rsidRDefault="009E24CC" w:rsidP="009E24CC">
            <w:pPr>
              <w:spacing w:after="0" w:line="240" w:lineRule="auto"/>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Osobni automobil</w:t>
            </w:r>
          </w:p>
        </w:tc>
        <w:tc>
          <w:tcPr>
            <w:tcW w:w="1021" w:type="dxa"/>
            <w:tcBorders>
              <w:top w:val="nil"/>
              <w:left w:val="nil"/>
              <w:bottom w:val="single" w:sz="4" w:space="0" w:color="auto"/>
              <w:right w:val="single" w:sz="4" w:space="0" w:color="auto"/>
            </w:tcBorders>
            <w:shd w:val="clear" w:color="auto" w:fill="auto"/>
            <w:noWrap/>
            <w:vAlign w:val="center"/>
            <w:hideMark/>
          </w:tcPr>
          <w:p w14:paraId="041977AC"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2.375</w:t>
            </w:r>
          </w:p>
        </w:tc>
        <w:tc>
          <w:tcPr>
            <w:tcW w:w="1021" w:type="dxa"/>
            <w:tcBorders>
              <w:top w:val="nil"/>
              <w:left w:val="nil"/>
              <w:bottom w:val="single" w:sz="4" w:space="0" w:color="auto"/>
              <w:right w:val="single" w:sz="4" w:space="0" w:color="auto"/>
            </w:tcBorders>
            <w:shd w:val="clear" w:color="auto" w:fill="auto"/>
            <w:noWrap/>
            <w:vAlign w:val="center"/>
            <w:hideMark/>
          </w:tcPr>
          <w:p w14:paraId="6010C1D9"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1.425</w:t>
            </w:r>
          </w:p>
        </w:tc>
        <w:tc>
          <w:tcPr>
            <w:tcW w:w="1021" w:type="dxa"/>
            <w:tcBorders>
              <w:top w:val="nil"/>
              <w:left w:val="nil"/>
              <w:bottom w:val="single" w:sz="4" w:space="0" w:color="auto"/>
              <w:right w:val="single" w:sz="4" w:space="0" w:color="auto"/>
            </w:tcBorders>
            <w:shd w:val="clear" w:color="auto" w:fill="auto"/>
            <w:noWrap/>
            <w:vAlign w:val="center"/>
            <w:hideMark/>
          </w:tcPr>
          <w:p w14:paraId="7DE97CCB"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1.920</w:t>
            </w:r>
          </w:p>
        </w:tc>
        <w:tc>
          <w:tcPr>
            <w:tcW w:w="1021" w:type="dxa"/>
            <w:tcBorders>
              <w:top w:val="nil"/>
              <w:left w:val="nil"/>
              <w:bottom w:val="single" w:sz="4" w:space="0" w:color="auto"/>
              <w:right w:val="single" w:sz="4" w:space="0" w:color="auto"/>
            </w:tcBorders>
            <w:shd w:val="clear" w:color="auto" w:fill="auto"/>
            <w:noWrap/>
            <w:vAlign w:val="center"/>
            <w:hideMark/>
          </w:tcPr>
          <w:p w14:paraId="01656538" w14:textId="77777777" w:rsidR="009E24CC" w:rsidRPr="009E24CC" w:rsidRDefault="009E24CC" w:rsidP="009E24CC">
            <w:pPr>
              <w:spacing w:after="0" w:line="240" w:lineRule="auto"/>
              <w:jc w:val="right"/>
              <w:rPr>
                <w:rFonts w:ascii="Calibri" w:eastAsia="Times New Roman" w:hAnsi="Calibri" w:cs="Calibri"/>
                <w:kern w:val="0"/>
                <w:lang w:val="hr-HR" w:eastAsia="hr-HR"/>
                <w14:ligatures w14:val="none"/>
              </w:rPr>
            </w:pPr>
            <w:r w:rsidRPr="009E24CC">
              <w:rPr>
                <w:rFonts w:ascii="Calibri" w:eastAsia="Times New Roman" w:hAnsi="Calibri" w:cs="Calibri"/>
                <w:kern w:val="0"/>
                <w:lang w:val="hr-HR" w:eastAsia="hr-HR"/>
                <w14:ligatures w14:val="none"/>
              </w:rPr>
              <w:t>30</w:t>
            </w:r>
          </w:p>
        </w:tc>
        <w:tc>
          <w:tcPr>
            <w:tcW w:w="1021" w:type="dxa"/>
            <w:tcBorders>
              <w:top w:val="nil"/>
              <w:left w:val="nil"/>
              <w:bottom w:val="single" w:sz="4" w:space="0" w:color="auto"/>
              <w:right w:val="single" w:sz="4" w:space="0" w:color="auto"/>
            </w:tcBorders>
            <w:shd w:val="clear" w:color="auto" w:fill="auto"/>
            <w:noWrap/>
            <w:vAlign w:val="center"/>
            <w:hideMark/>
          </w:tcPr>
          <w:p w14:paraId="29E8D75B"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997.500</w:t>
            </w:r>
          </w:p>
        </w:tc>
        <w:tc>
          <w:tcPr>
            <w:tcW w:w="1021" w:type="dxa"/>
            <w:tcBorders>
              <w:top w:val="nil"/>
              <w:left w:val="nil"/>
              <w:bottom w:val="single" w:sz="4" w:space="0" w:color="auto"/>
              <w:right w:val="single" w:sz="4" w:space="0" w:color="auto"/>
            </w:tcBorders>
            <w:shd w:val="clear" w:color="auto" w:fill="auto"/>
            <w:noWrap/>
            <w:vAlign w:val="center"/>
            <w:hideMark/>
          </w:tcPr>
          <w:p w14:paraId="649A98DF"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1.344.000</w:t>
            </w:r>
          </w:p>
        </w:tc>
        <w:tc>
          <w:tcPr>
            <w:tcW w:w="1021" w:type="dxa"/>
            <w:tcBorders>
              <w:top w:val="nil"/>
              <w:left w:val="nil"/>
              <w:bottom w:val="single" w:sz="4" w:space="0" w:color="auto"/>
              <w:right w:val="single" w:sz="4" w:space="0" w:color="auto"/>
            </w:tcBorders>
            <w:shd w:val="clear" w:color="auto" w:fill="auto"/>
            <w:noWrap/>
            <w:vAlign w:val="center"/>
            <w:hideMark/>
          </w:tcPr>
          <w:p w14:paraId="19E78E0D" w14:textId="77777777" w:rsidR="009E24CC" w:rsidRPr="009E24CC" w:rsidRDefault="009E24CC" w:rsidP="009E24CC">
            <w:pPr>
              <w:spacing w:after="0" w:line="240" w:lineRule="auto"/>
              <w:jc w:val="right"/>
              <w:rPr>
                <w:rFonts w:ascii="Calibri" w:eastAsia="Times New Roman" w:hAnsi="Calibri" w:cs="Calibri"/>
                <w:kern w:val="0"/>
                <w:lang w:val="hr-HR" w:eastAsia="hr-HR"/>
                <w14:ligatures w14:val="none"/>
              </w:rPr>
            </w:pPr>
            <w:r w:rsidRPr="009E24CC">
              <w:rPr>
                <w:rFonts w:ascii="Calibri" w:eastAsia="Times New Roman" w:hAnsi="Calibri" w:cs="Calibri"/>
                <w:kern w:val="0"/>
                <w:lang w:val="hr-HR" w:eastAsia="hr-HR"/>
                <w14:ligatures w14:val="none"/>
              </w:rPr>
              <w:t>22.500</w:t>
            </w:r>
          </w:p>
        </w:tc>
      </w:tr>
      <w:tr w:rsidR="009E24CC" w:rsidRPr="009E24CC" w14:paraId="294AEF9A" w14:textId="77777777" w:rsidTr="009E24CC">
        <w:trPr>
          <w:trHeight w:val="300"/>
          <w:jc w:val="center"/>
        </w:trPr>
        <w:tc>
          <w:tcPr>
            <w:tcW w:w="1985"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5889E3E1" w14:textId="77777777" w:rsidR="009E24CC" w:rsidRPr="009E24CC" w:rsidRDefault="009E24CC" w:rsidP="009E24CC">
            <w:pPr>
              <w:spacing w:after="0" w:line="240" w:lineRule="auto"/>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Autobus</w:t>
            </w:r>
          </w:p>
        </w:tc>
        <w:tc>
          <w:tcPr>
            <w:tcW w:w="1021" w:type="dxa"/>
            <w:tcBorders>
              <w:top w:val="nil"/>
              <w:left w:val="nil"/>
              <w:bottom w:val="single" w:sz="4" w:space="0" w:color="auto"/>
              <w:right w:val="single" w:sz="4" w:space="0" w:color="auto"/>
            </w:tcBorders>
            <w:shd w:val="clear" w:color="auto" w:fill="auto"/>
            <w:noWrap/>
            <w:vAlign w:val="center"/>
            <w:hideMark/>
          </w:tcPr>
          <w:p w14:paraId="3CF81757"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0</w:t>
            </w:r>
          </w:p>
        </w:tc>
        <w:tc>
          <w:tcPr>
            <w:tcW w:w="1021" w:type="dxa"/>
            <w:tcBorders>
              <w:top w:val="nil"/>
              <w:left w:val="nil"/>
              <w:bottom w:val="single" w:sz="4" w:space="0" w:color="auto"/>
              <w:right w:val="single" w:sz="4" w:space="0" w:color="auto"/>
            </w:tcBorders>
            <w:shd w:val="clear" w:color="auto" w:fill="auto"/>
            <w:noWrap/>
            <w:vAlign w:val="center"/>
            <w:hideMark/>
          </w:tcPr>
          <w:p w14:paraId="14A42DF7"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0</w:t>
            </w:r>
          </w:p>
        </w:tc>
        <w:tc>
          <w:tcPr>
            <w:tcW w:w="1021" w:type="dxa"/>
            <w:tcBorders>
              <w:top w:val="nil"/>
              <w:left w:val="nil"/>
              <w:bottom w:val="single" w:sz="4" w:space="0" w:color="auto"/>
              <w:right w:val="single" w:sz="4" w:space="0" w:color="auto"/>
            </w:tcBorders>
            <w:shd w:val="clear" w:color="auto" w:fill="auto"/>
            <w:noWrap/>
            <w:vAlign w:val="center"/>
            <w:hideMark/>
          </w:tcPr>
          <w:p w14:paraId="79840989"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0</w:t>
            </w:r>
          </w:p>
        </w:tc>
        <w:tc>
          <w:tcPr>
            <w:tcW w:w="1021" w:type="dxa"/>
            <w:tcBorders>
              <w:top w:val="nil"/>
              <w:left w:val="nil"/>
              <w:bottom w:val="single" w:sz="4" w:space="0" w:color="auto"/>
              <w:right w:val="single" w:sz="4" w:space="0" w:color="auto"/>
            </w:tcBorders>
            <w:shd w:val="clear" w:color="auto" w:fill="auto"/>
            <w:noWrap/>
            <w:vAlign w:val="center"/>
            <w:hideMark/>
          </w:tcPr>
          <w:p w14:paraId="596EBE6F"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0</w:t>
            </w:r>
          </w:p>
        </w:tc>
        <w:tc>
          <w:tcPr>
            <w:tcW w:w="1021" w:type="dxa"/>
            <w:tcBorders>
              <w:top w:val="nil"/>
              <w:left w:val="nil"/>
              <w:bottom w:val="single" w:sz="4" w:space="0" w:color="auto"/>
              <w:right w:val="single" w:sz="4" w:space="0" w:color="auto"/>
            </w:tcBorders>
            <w:shd w:val="clear" w:color="auto" w:fill="auto"/>
            <w:noWrap/>
            <w:vAlign w:val="center"/>
            <w:hideMark/>
          </w:tcPr>
          <w:p w14:paraId="088C974C"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0</w:t>
            </w:r>
          </w:p>
        </w:tc>
        <w:tc>
          <w:tcPr>
            <w:tcW w:w="1021" w:type="dxa"/>
            <w:tcBorders>
              <w:top w:val="nil"/>
              <w:left w:val="nil"/>
              <w:bottom w:val="single" w:sz="4" w:space="0" w:color="auto"/>
              <w:right w:val="single" w:sz="4" w:space="0" w:color="auto"/>
            </w:tcBorders>
            <w:shd w:val="clear" w:color="auto" w:fill="auto"/>
            <w:noWrap/>
            <w:vAlign w:val="center"/>
            <w:hideMark/>
          </w:tcPr>
          <w:p w14:paraId="1494F276"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0</w:t>
            </w:r>
          </w:p>
        </w:tc>
        <w:tc>
          <w:tcPr>
            <w:tcW w:w="1021" w:type="dxa"/>
            <w:tcBorders>
              <w:top w:val="nil"/>
              <w:left w:val="nil"/>
              <w:bottom w:val="single" w:sz="4" w:space="0" w:color="auto"/>
              <w:right w:val="single" w:sz="4" w:space="0" w:color="auto"/>
            </w:tcBorders>
            <w:shd w:val="clear" w:color="auto" w:fill="auto"/>
            <w:noWrap/>
            <w:vAlign w:val="center"/>
            <w:hideMark/>
          </w:tcPr>
          <w:p w14:paraId="31266705"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0</w:t>
            </w:r>
          </w:p>
        </w:tc>
      </w:tr>
      <w:tr w:rsidR="009E24CC" w:rsidRPr="009E24CC" w14:paraId="1F77E91E" w14:textId="77777777" w:rsidTr="009E24CC">
        <w:trPr>
          <w:trHeight w:val="300"/>
          <w:jc w:val="center"/>
        </w:trPr>
        <w:tc>
          <w:tcPr>
            <w:tcW w:w="1985"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3AD6B70B" w14:textId="77777777" w:rsidR="009E24CC" w:rsidRPr="009E24CC" w:rsidRDefault="009E24CC" w:rsidP="009E24CC">
            <w:pPr>
              <w:spacing w:after="0" w:line="240" w:lineRule="auto"/>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Teretno i radno vozilo</w:t>
            </w:r>
          </w:p>
        </w:tc>
        <w:tc>
          <w:tcPr>
            <w:tcW w:w="1021" w:type="dxa"/>
            <w:tcBorders>
              <w:top w:val="nil"/>
              <w:left w:val="nil"/>
              <w:bottom w:val="single" w:sz="4" w:space="0" w:color="auto"/>
              <w:right w:val="single" w:sz="4" w:space="0" w:color="auto"/>
            </w:tcBorders>
            <w:shd w:val="clear" w:color="auto" w:fill="auto"/>
            <w:noWrap/>
            <w:vAlign w:val="center"/>
            <w:hideMark/>
          </w:tcPr>
          <w:p w14:paraId="5A390181"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369</w:t>
            </w:r>
          </w:p>
        </w:tc>
        <w:tc>
          <w:tcPr>
            <w:tcW w:w="1021" w:type="dxa"/>
            <w:tcBorders>
              <w:top w:val="nil"/>
              <w:left w:val="nil"/>
              <w:bottom w:val="single" w:sz="4" w:space="0" w:color="auto"/>
              <w:right w:val="single" w:sz="4" w:space="0" w:color="auto"/>
            </w:tcBorders>
            <w:shd w:val="clear" w:color="auto" w:fill="auto"/>
            <w:noWrap/>
            <w:vAlign w:val="center"/>
            <w:hideMark/>
          </w:tcPr>
          <w:p w14:paraId="57FB89E7"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0</w:t>
            </w:r>
          </w:p>
        </w:tc>
        <w:tc>
          <w:tcPr>
            <w:tcW w:w="1021" w:type="dxa"/>
            <w:tcBorders>
              <w:top w:val="nil"/>
              <w:left w:val="nil"/>
              <w:bottom w:val="single" w:sz="4" w:space="0" w:color="auto"/>
              <w:right w:val="single" w:sz="4" w:space="0" w:color="auto"/>
            </w:tcBorders>
            <w:shd w:val="clear" w:color="auto" w:fill="auto"/>
            <w:noWrap/>
            <w:vAlign w:val="center"/>
            <w:hideMark/>
          </w:tcPr>
          <w:p w14:paraId="67E64D2A"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369</w:t>
            </w:r>
          </w:p>
        </w:tc>
        <w:tc>
          <w:tcPr>
            <w:tcW w:w="1021" w:type="dxa"/>
            <w:tcBorders>
              <w:top w:val="nil"/>
              <w:left w:val="nil"/>
              <w:bottom w:val="single" w:sz="4" w:space="0" w:color="auto"/>
              <w:right w:val="single" w:sz="4" w:space="0" w:color="auto"/>
            </w:tcBorders>
            <w:shd w:val="clear" w:color="auto" w:fill="auto"/>
            <w:noWrap/>
            <w:vAlign w:val="center"/>
            <w:hideMark/>
          </w:tcPr>
          <w:p w14:paraId="092B33D4"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0</w:t>
            </w:r>
          </w:p>
        </w:tc>
        <w:tc>
          <w:tcPr>
            <w:tcW w:w="1021" w:type="dxa"/>
            <w:tcBorders>
              <w:top w:val="nil"/>
              <w:left w:val="nil"/>
              <w:bottom w:val="single" w:sz="4" w:space="0" w:color="auto"/>
              <w:right w:val="single" w:sz="4" w:space="0" w:color="auto"/>
            </w:tcBorders>
            <w:shd w:val="clear" w:color="auto" w:fill="auto"/>
            <w:noWrap/>
            <w:vAlign w:val="center"/>
            <w:hideMark/>
          </w:tcPr>
          <w:p w14:paraId="59701140"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0</w:t>
            </w:r>
          </w:p>
        </w:tc>
        <w:tc>
          <w:tcPr>
            <w:tcW w:w="1021" w:type="dxa"/>
            <w:tcBorders>
              <w:top w:val="nil"/>
              <w:left w:val="nil"/>
              <w:bottom w:val="single" w:sz="4" w:space="0" w:color="auto"/>
              <w:right w:val="single" w:sz="4" w:space="0" w:color="auto"/>
            </w:tcBorders>
            <w:shd w:val="clear" w:color="auto" w:fill="auto"/>
            <w:noWrap/>
            <w:vAlign w:val="center"/>
            <w:hideMark/>
          </w:tcPr>
          <w:p w14:paraId="3B5297CC"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926.560</w:t>
            </w:r>
          </w:p>
        </w:tc>
        <w:tc>
          <w:tcPr>
            <w:tcW w:w="1021" w:type="dxa"/>
            <w:tcBorders>
              <w:top w:val="nil"/>
              <w:left w:val="nil"/>
              <w:bottom w:val="single" w:sz="4" w:space="0" w:color="auto"/>
              <w:right w:val="single" w:sz="4" w:space="0" w:color="auto"/>
            </w:tcBorders>
            <w:shd w:val="clear" w:color="auto" w:fill="auto"/>
            <w:noWrap/>
            <w:vAlign w:val="center"/>
            <w:hideMark/>
          </w:tcPr>
          <w:p w14:paraId="6A9634E3"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0</w:t>
            </w:r>
          </w:p>
        </w:tc>
      </w:tr>
      <w:tr w:rsidR="009E24CC" w:rsidRPr="009E24CC" w14:paraId="2E311A65" w14:textId="77777777" w:rsidTr="009E24CC">
        <w:trPr>
          <w:trHeight w:val="300"/>
          <w:jc w:val="center"/>
        </w:trPr>
        <w:tc>
          <w:tcPr>
            <w:tcW w:w="1985"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5636F904" w14:textId="77777777" w:rsidR="009E24CC" w:rsidRPr="009E24CC" w:rsidRDefault="009E24CC" w:rsidP="009E24CC">
            <w:pPr>
              <w:spacing w:after="0" w:line="240" w:lineRule="auto"/>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Kombinirani automobil</w:t>
            </w:r>
          </w:p>
        </w:tc>
        <w:tc>
          <w:tcPr>
            <w:tcW w:w="1021" w:type="dxa"/>
            <w:tcBorders>
              <w:top w:val="nil"/>
              <w:left w:val="nil"/>
              <w:bottom w:val="single" w:sz="4" w:space="0" w:color="auto"/>
              <w:right w:val="single" w:sz="4" w:space="0" w:color="auto"/>
            </w:tcBorders>
            <w:shd w:val="clear" w:color="auto" w:fill="auto"/>
            <w:noWrap/>
            <w:vAlign w:val="center"/>
            <w:hideMark/>
          </w:tcPr>
          <w:p w14:paraId="15FBF57B"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3</w:t>
            </w:r>
          </w:p>
        </w:tc>
        <w:tc>
          <w:tcPr>
            <w:tcW w:w="1021" w:type="dxa"/>
            <w:tcBorders>
              <w:top w:val="nil"/>
              <w:left w:val="nil"/>
              <w:bottom w:val="single" w:sz="4" w:space="0" w:color="auto"/>
              <w:right w:val="single" w:sz="4" w:space="0" w:color="auto"/>
            </w:tcBorders>
            <w:shd w:val="clear" w:color="auto" w:fill="auto"/>
            <w:noWrap/>
            <w:vAlign w:val="center"/>
            <w:hideMark/>
          </w:tcPr>
          <w:p w14:paraId="7E054027"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3</w:t>
            </w:r>
          </w:p>
        </w:tc>
        <w:tc>
          <w:tcPr>
            <w:tcW w:w="1021" w:type="dxa"/>
            <w:tcBorders>
              <w:top w:val="nil"/>
              <w:left w:val="nil"/>
              <w:bottom w:val="single" w:sz="4" w:space="0" w:color="auto"/>
              <w:right w:val="single" w:sz="4" w:space="0" w:color="auto"/>
            </w:tcBorders>
            <w:shd w:val="clear" w:color="auto" w:fill="auto"/>
            <w:noWrap/>
            <w:vAlign w:val="center"/>
            <w:hideMark/>
          </w:tcPr>
          <w:p w14:paraId="2A7B1B85"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0</w:t>
            </w:r>
          </w:p>
        </w:tc>
        <w:tc>
          <w:tcPr>
            <w:tcW w:w="1021" w:type="dxa"/>
            <w:tcBorders>
              <w:top w:val="nil"/>
              <w:left w:val="nil"/>
              <w:bottom w:val="single" w:sz="4" w:space="0" w:color="auto"/>
              <w:right w:val="single" w:sz="4" w:space="0" w:color="auto"/>
            </w:tcBorders>
            <w:shd w:val="clear" w:color="auto" w:fill="auto"/>
            <w:noWrap/>
            <w:vAlign w:val="center"/>
            <w:hideMark/>
          </w:tcPr>
          <w:p w14:paraId="4FDB80D3"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0</w:t>
            </w:r>
          </w:p>
        </w:tc>
        <w:tc>
          <w:tcPr>
            <w:tcW w:w="1021" w:type="dxa"/>
            <w:tcBorders>
              <w:top w:val="nil"/>
              <w:left w:val="nil"/>
              <w:bottom w:val="single" w:sz="4" w:space="0" w:color="auto"/>
              <w:right w:val="single" w:sz="4" w:space="0" w:color="auto"/>
            </w:tcBorders>
            <w:shd w:val="clear" w:color="auto" w:fill="auto"/>
            <w:noWrap/>
            <w:vAlign w:val="center"/>
            <w:hideMark/>
          </w:tcPr>
          <w:p w14:paraId="32EA11BE"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1.080</w:t>
            </w:r>
          </w:p>
        </w:tc>
        <w:tc>
          <w:tcPr>
            <w:tcW w:w="1021" w:type="dxa"/>
            <w:tcBorders>
              <w:top w:val="nil"/>
              <w:left w:val="nil"/>
              <w:bottom w:val="single" w:sz="4" w:space="0" w:color="auto"/>
              <w:right w:val="single" w:sz="4" w:space="0" w:color="auto"/>
            </w:tcBorders>
            <w:shd w:val="clear" w:color="auto" w:fill="auto"/>
            <w:noWrap/>
            <w:vAlign w:val="center"/>
            <w:hideMark/>
          </w:tcPr>
          <w:p w14:paraId="58B77FDC"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0</w:t>
            </w:r>
          </w:p>
        </w:tc>
        <w:tc>
          <w:tcPr>
            <w:tcW w:w="1021" w:type="dxa"/>
            <w:tcBorders>
              <w:top w:val="nil"/>
              <w:left w:val="nil"/>
              <w:bottom w:val="single" w:sz="4" w:space="0" w:color="auto"/>
              <w:right w:val="single" w:sz="4" w:space="0" w:color="auto"/>
            </w:tcBorders>
            <w:shd w:val="clear" w:color="auto" w:fill="auto"/>
            <w:noWrap/>
            <w:vAlign w:val="center"/>
            <w:hideMark/>
          </w:tcPr>
          <w:p w14:paraId="12B112F6"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0</w:t>
            </w:r>
          </w:p>
        </w:tc>
      </w:tr>
      <w:tr w:rsidR="009E24CC" w:rsidRPr="009E24CC" w14:paraId="6E29E54A" w14:textId="77777777" w:rsidTr="009E24CC">
        <w:trPr>
          <w:trHeight w:val="300"/>
          <w:jc w:val="center"/>
        </w:trPr>
        <w:tc>
          <w:tcPr>
            <w:tcW w:w="1985"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2CCE62EB" w14:textId="77777777" w:rsidR="009E24CC" w:rsidRPr="009E24CC" w:rsidRDefault="009E24CC" w:rsidP="009E24CC">
            <w:pPr>
              <w:spacing w:after="0" w:line="240" w:lineRule="auto"/>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Radni stroj</w:t>
            </w:r>
          </w:p>
        </w:tc>
        <w:tc>
          <w:tcPr>
            <w:tcW w:w="1021" w:type="dxa"/>
            <w:tcBorders>
              <w:top w:val="nil"/>
              <w:left w:val="nil"/>
              <w:bottom w:val="single" w:sz="4" w:space="0" w:color="auto"/>
              <w:right w:val="single" w:sz="4" w:space="0" w:color="auto"/>
            </w:tcBorders>
            <w:shd w:val="clear" w:color="auto" w:fill="auto"/>
            <w:noWrap/>
            <w:vAlign w:val="center"/>
            <w:hideMark/>
          </w:tcPr>
          <w:p w14:paraId="04B59D21"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36</w:t>
            </w:r>
          </w:p>
        </w:tc>
        <w:tc>
          <w:tcPr>
            <w:tcW w:w="1021" w:type="dxa"/>
            <w:tcBorders>
              <w:top w:val="nil"/>
              <w:left w:val="nil"/>
              <w:bottom w:val="single" w:sz="4" w:space="0" w:color="auto"/>
              <w:right w:val="single" w:sz="4" w:space="0" w:color="auto"/>
            </w:tcBorders>
            <w:shd w:val="clear" w:color="auto" w:fill="auto"/>
            <w:noWrap/>
            <w:vAlign w:val="center"/>
            <w:hideMark/>
          </w:tcPr>
          <w:p w14:paraId="4659A09A"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0</w:t>
            </w:r>
          </w:p>
        </w:tc>
        <w:tc>
          <w:tcPr>
            <w:tcW w:w="1021" w:type="dxa"/>
            <w:tcBorders>
              <w:top w:val="nil"/>
              <w:left w:val="nil"/>
              <w:bottom w:val="single" w:sz="4" w:space="0" w:color="auto"/>
              <w:right w:val="single" w:sz="4" w:space="0" w:color="auto"/>
            </w:tcBorders>
            <w:shd w:val="clear" w:color="auto" w:fill="auto"/>
            <w:noWrap/>
            <w:vAlign w:val="center"/>
            <w:hideMark/>
          </w:tcPr>
          <w:p w14:paraId="777314D3"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36</w:t>
            </w:r>
          </w:p>
        </w:tc>
        <w:tc>
          <w:tcPr>
            <w:tcW w:w="1021" w:type="dxa"/>
            <w:tcBorders>
              <w:top w:val="nil"/>
              <w:left w:val="nil"/>
              <w:bottom w:val="single" w:sz="4" w:space="0" w:color="auto"/>
              <w:right w:val="single" w:sz="4" w:space="0" w:color="auto"/>
            </w:tcBorders>
            <w:shd w:val="clear" w:color="auto" w:fill="auto"/>
            <w:noWrap/>
            <w:vAlign w:val="center"/>
            <w:hideMark/>
          </w:tcPr>
          <w:p w14:paraId="14F2DD8A"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0</w:t>
            </w:r>
          </w:p>
        </w:tc>
        <w:tc>
          <w:tcPr>
            <w:tcW w:w="1021" w:type="dxa"/>
            <w:tcBorders>
              <w:top w:val="nil"/>
              <w:left w:val="nil"/>
              <w:bottom w:val="single" w:sz="4" w:space="0" w:color="auto"/>
              <w:right w:val="single" w:sz="4" w:space="0" w:color="auto"/>
            </w:tcBorders>
            <w:shd w:val="clear" w:color="auto" w:fill="auto"/>
            <w:noWrap/>
            <w:vAlign w:val="center"/>
            <w:hideMark/>
          </w:tcPr>
          <w:p w14:paraId="4429A66A"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0</w:t>
            </w:r>
          </w:p>
        </w:tc>
        <w:tc>
          <w:tcPr>
            <w:tcW w:w="1021" w:type="dxa"/>
            <w:tcBorders>
              <w:top w:val="nil"/>
              <w:left w:val="nil"/>
              <w:bottom w:val="single" w:sz="4" w:space="0" w:color="auto"/>
              <w:right w:val="single" w:sz="4" w:space="0" w:color="auto"/>
            </w:tcBorders>
            <w:shd w:val="clear" w:color="auto" w:fill="auto"/>
            <w:noWrap/>
            <w:vAlign w:val="center"/>
            <w:hideMark/>
          </w:tcPr>
          <w:p w14:paraId="0CE1FB97"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129.600</w:t>
            </w:r>
          </w:p>
        </w:tc>
        <w:tc>
          <w:tcPr>
            <w:tcW w:w="1021" w:type="dxa"/>
            <w:tcBorders>
              <w:top w:val="nil"/>
              <w:left w:val="nil"/>
              <w:bottom w:val="single" w:sz="4" w:space="0" w:color="auto"/>
              <w:right w:val="single" w:sz="4" w:space="0" w:color="auto"/>
            </w:tcBorders>
            <w:shd w:val="clear" w:color="auto" w:fill="auto"/>
            <w:noWrap/>
            <w:vAlign w:val="center"/>
            <w:hideMark/>
          </w:tcPr>
          <w:p w14:paraId="547D837B"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0</w:t>
            </w:r>
          </w:p>
        </w:tc>
      </w:tr>
      <w:tr w:rsidR="009E24CC" w:rsidRPr="009E24CC" w14:paraId="7EB636A2" w14:textId="77777777" w:rsidTr="009E24CC">
        <w:trPr>
          <w:trHeight w:val="300"/>
          <w:jc w:val="center"/>
        </w:trPr>
        <w:tc>
          <w:tcPr>
            <w:tcW w:w="1985"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584E3F64" w14:textId="77777777" w:rsidR="009E24CC" w:rsidRPr="009E24CC" w:rsidRDefault="009E24CC" w:rsidP="009E24CC">
            <w:pPr>
              <w:spacing w:after="0" w:line="240" w:lineRule="auto"/>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Traktor</w:t>
            </w:r>
          </w:p>
        </w:tc>
        <w:tc>
          <w:tcPr>
            <w:tcW w:w="1021" w:type="dxa"/>
            <w:tcBorders>
              <w:top w:val="nil"/>
              <w:left w:val="nil"/>
              <w:bottom w:val="single" w:sz="4" w:space="0" w:color="auto"/>
              <w:right w:val="single" w:sz="4" w:space="0" w:color="auto"/>
            </w:tcBorders>
            <w:shd w:val="clear" w:color="auto" w:fill="auto"/>
            <w:noWrap/>
            <w:vAlign w:val="center"/>
            <w:hideMark/>
          </w:tcPr>
          <w:p w14:paraId="4CE2D4BE"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111</w:t>
            </w:r>
          </w:p>
        </w:tc>
        <w:tc>
          <w:tcPr>
            <w:tcW w:w="1021" w:type="dxa"/>
            <w:tcBorders>
              <w:top w:val="nil"/>
              <w:left w:val="nil"/>
              <w:bottom w:val="single" w:sz="4" w:space="0" w:color="auto"/>
              <w:right w:val="single" w:sz="4" w:space="0" w:color="auto"/>
            </w:tcBorders>
            <w:shd w:val="clear" w:color="auto" w:fill="auto"/>
            <w:noWrap/>
            <w:vAlign w:val="center"/>
            <w:hideMark/>
          </w:tcPr>
          <w:p w14:paraId="350848B4"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0</w:t>
            </w:r>
          </w:p>
        </w:tc>
        <w:tc>
          <w:tcPr>
            <w:tcW w:w="1021" w:type="dxa"/>
            <w:tcBorders>
              <w:top w:val="nil"/>
              <w:left w:val="nil"/>
              <w:bottom w:val="single" w:sz="4" w:space="0" w:color="auto"/>
              <w:right w:val="single" w:sz="4" w:space="0" w:color="auto"/>
            </w:tcBorders>
            <w:shd w:val="clear" w:color="auto" w:fill="auto"/>
            <w:noWrap/>
            <w:vAlign w:val="center"/>
            <w:hideMark/>
          </w:tcPr>
          <w:p w14:paraId="19D9E667"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111</w:t>
            </w:r>
          </w:p>
        </w:tc>
        <w:tc>
          <w:tcPr>
            <w:tcW w:w="1021" w:type="dxa"/>
            <w:tcBorders>
              <w:top w:val="nil"/>
              <w:left w:val="nil"/>
              <w:bottom w:val="single" w:sz="4" w:space="0" w:color="auto"/>
              <w:right w:val="single" w:sz="4" w:space="0" w:color="auto"/>
            </w:tcBorders>
            <w:shd w:val="clear" w:color="auto" w:fill="auto"/>
            <w:noWrap/>
            <w:vAlign w:val="center"/>
            <w:hideMark/>
          </w:tcPr>
          <w:p w14:paraId="5768BC0F"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0</w:t>
            </w:r>
          </w:p>
        </w:tc>
        <w:tc>
          <w:tcPr>
            <w:tcW w:w="1021" w:type="dxa"/>
            <w:tcBorders>
              <w:top w:val="nil"/>
              <w:left w:val="nil"/>
              <w:bottom w:val="single" w:sz="4" w:space="0" w:color="auto"/>
              <w:right w:val="single" w:sz="4" w:space="0" w:color="auto"/>
            </w:tcBorders>
            <w:shd w:val="clear" w:color="auto" w:fill="auto"/>
            <w:noWrap/>
            <w:vAlign w:val="center"/>
            <w:hideMark/>
          </w:tcPr>
          <w:p w14:paraId="68035F97"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0</w:t>
            </w:r>
          </w:p>
        </w:tc>
        <w:tc>
          <w:tcPr>
            <w:tcW w:w="1021" w:type="dxa"/>
            <w:tcBorders>
              <w:top w:val="nil"/>
              <w:left w:val="nil"/>
              <w:bottom w:val="single" w:sz="4" w:space="0" w:color="auto"/>
              <w:right w:val="single" w:sz="4" w:space="0" w:color="auto"/>
            </w:tcBorders>
            <w:shd w:val="clear" w:color="auto" w:fill="auto"/>
            <w:noWrap/>
            <w:vAlign w:val="center"/>
            <w:hideMark/>
          </w:tcPr>
          <w:p w14:paraId="64772362"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335.000</w:t>
            </w:r>
          </w:p>
        </w:tc>
        <w:tc>
          <w:tcPr>
            <w:tcW w:w="1021" w:type="dxa"/>
            <w:tcBorders>
              <w:top w:val="nil"/>
              <w:left w:val="nil"/>
              <w:bottom w:val="single" w:sz="4" w:space="0" w:color="auto"/>
              <w:right w:val="single" w:sz="4" w:space="0" w:color="auto"/>
            </w:tcBorders>
            <w:shd w:val="clear" w:color="auto" w:fill="auto"/>
            <w:noWrap/>
            <w:vAlign w:val="center"/>
            <w:hideMark/>
          </w:tcPr>
          <w:p w14:paraId="49954649"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0</w:t>
            </w:r>
          </w:p>
        </w:tc>
      </w:tr>
      <w:tr w:rsidR="009E24CC" w:rsidRPr="009E24CC" w14:paraId="7DD2C7A8" w14:textId="77777777" w:rsidTr="009E24CC">
        <w:trPr>
          <w:trHeight w:val="300"/>
          <w:jc w:val="center"/>
        </w:trPr>
        <w:tc>
          <w:tcPr>
            <w:tcW w:w="1985"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2F5AD612" w14:textId="77777777" w:rsidR="009E24CC" w:rsidRPr="009E24CC" w:rsidRDefault="009E24CC" w:rsidP="009E24CC">
            <w:pPr>
              <w:spacing w:after="0" w:line="240" w:lineRule="auto"/>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Četverocikl</w:t>
            </w:r>
          </w:p>
        </w:tc>
        <w:tc>
          <w:tcPr>
            <w:tcW w:w="1021" w:type="dxa"/>
            <w:tcBorders>
              <w:top w:val="nil"/>
              <w:left w:val="nil"/>
              <w:bottom w:val="single" w:sz="4" w:space="0" w:color="auto"/>
              <w:right w:val="single" w:sz="4" w:space="0" w:color="auto"/>
            </w:tcBorders>
            <w:shd w:val="clear" w:color="auto" w:fill="auto"/>
            <w:noWrap/>
            <w:vAlign w:val="center"/>
            <w:hideMark/>
          </w:tcPr>
          <w:p w14:paraId="4AD335B3"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8</w:t>
            </w:r>
          </w:p>
        </w:tc>
        <w:tc>
          <w:tcPr>
            <w:tcW w:w="1021" w:type="dxa"/>
            <w:tcBorders>
              <w:top w:val="nil"/>
              <w:left w:val="nil"/>
              <w:bottom w:val="single" w:sz="4" w:space="0" w:color="auto"/>
              <w:right w:val="single" w:sz="4" w:space="0" w:color="auto"/>
            </w:tcBorders>
            <w:shd w:val="clear" w:color="auto" w:fill="auto"/>
            <w:noWrap/>
            <w:vAlign w:val="center"/>
            <w:hideMark/>
          </w:tcPr>
          <w:p w14:paraId="23BFE09B"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8</w:t>
            </w:r>
          </w:p>
        </w:tc>
        <w:tc>
          <w:tcPr>
            <w:tcW w:w="1021" w:type="dxa"/>
            <w:tcBorders>
              <w:top w:val="nil"/>
              <w:left w:val="nil"/>
              <w:bottom w:val="single" w:sz="4" w:space="0" w:color="auto"/>
              <w:right w:val="single" w:sz="4" w:space="0" w:color="auto"/>
            </w:tcBorders>
            <w:shd w:val="clear" w:color="auto" w:fill="auto"/>
            <w:noWrap/>
            <w:vAlign w:val="center"/>
            <w:hideMark/>
          </w:tcPr>
          <w:p w14:paraId="13186637"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0</w:t>
            </w:r>
          </w:p>
        </w:tc>
        <w:tc>
          <w:tcPr>
            <w:tcW w:w="1021" w:type="dxa"/>
            <w:tcBorders>
              <w:top w:val="nil"/>
              <w:left w:val="nil"/>
              <w:bottom w:val="single" w:sz="4" w:space="0" w:color="auto"/>
              <w:right w:val="single" w:sz="4" w:space="0" w:color="auto"/>
            </w:tcBorders>
            <w:shd w:val="clear" w:color="auto" w:fill="auto"/>
            <w:noWrap/>
            <w:vAlign w:val="center"/>
            <w:hideMark/>
          </w:tcPr>
          <w:p w14:paraId="2A15FF88"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0</w:t>
            </w:r>
          </w:p>
        </w:tc>
        <w:tc>
          <w:tcPr>
            <w:tcW w:w="1021" w:type="dxa"/>
            <w:tcBorders>
              <w:top w:val="nil"/>
              <w:left w:val="nil"/>
              <w:bottom w:val="single" w:sz="4" w:space="0" w:color="auto"/>
              <w:right w:val="single" w:sz="4" w:space="0" w:color="auto"/>
            </w:tcBorders>
            <w:shd w:val="clear" w:color="auto" w:fill="auto"/>
            <w:noWrap/>
            <w:vAlign w:val="center"/>
            <w:hideMark/>
          </w:tcPr>
          <w:p w14:paraId="28F8DD0C"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2.100</w:t>
            </w:r>
          </w:p>
        </w:tc>
        <w:tc>
          <w:tcPr>
            <w:tcW w:w="1021" w:type="dxa"/>
            <w:tcBorders>
              <w:top w:val="nil"/>
              <w:left w:val="nil"/>
              <w:bottom w:val="single" w:sz="4" w:space="0" w:color="auto"/>
              <w:right w:val="single" w:sz="4" w:space="0" w:color="auto"/>
            </w:tcBorders>
            <w:shd w:val="clear" w:color="auto" w:fill="auto"/>
            <w:noWrap/>
            <w:vAlign w:val="center"/>
            <w:hideMark/>
          </w:tcPr>
          <w:p w14:paraId="6E44EAA0"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0</w:t>
            </w:r>
          </w:p>
        </w:tc>
        <w:tc>
          <w:tcPr>
            <w:tcW w:w="1021" w:type="dxa"/>
            <w:tcBorders>
              <w:top w:val="nil"/>
              <w:left w:val="nil"/>
              <w:bottom w:val="single" w:sz="4" w:space="0" w:color="auto"/>
              <w:right w:val="single" w:sz="4" w:space="0" w:color="auto"/>
            </w:tcBorders>
            <w:shd w:val="clear" w:color="auto" w:fill="auto"/>
            <w:noWrap/>
            <w:vAlign w:val="center"/>
            <w:hideMark/>
          </w:tcPr>
          <w:p w14:paraId="64E9F116"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0</w:t>
            </w:r>
          </w:p>
        </w:tc>
      </w:tr>
      <w:tr w:rsidR="009E24CC" w:rsidRPr="009E24CC" w14:paraId="64CAEA95" w14:textId="77777777" w:rsidTr="009E24CC">
        <w:trPr>
          <w:trHeight w:val="300"/>
          <w:jc w:val="center"/>
        </w:trPr>
        <w:tc>
          <w:tcPr>
            <w:tcW w:w="1985"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1A42831A" w14:textId="77777777" w:rsidR="009E24CC" w:rsidRPr="009E24CC" w:rsidRDefault="009E24CC" w:rsidP="009E24CC">
            <w:pPr>
              <w:spacing w:after="0" w:line="240" w:lineRule="auto"/>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UKUPNO</w:t>
            </w:r>
          </w:p>
        </w:tc>
        <w:tc>
          <w:tcPr>
            <w:tcW w:w="1021" w:type="dxa"/>
            <w:tcBorders>
              <w:top w:val="nil"/>
              <w:left w:val="nil"/>
              <w:bottom w:val="single" w:sz="4" w:space="0" w:color="auto"/>
              <w:right w:val="single" w:sz="4" w:space="0" w:color="auto"/>
            </w:tcBorders>
            <w:shd w:val="clear" w:color="auto" w:fill="auto"/>
            <w:noWrap/>
            <w:vAlign w:val="center"/>
            <w:hideMark/>
          </w:tcPr>
          <w:p w14:paraId="04AC34B8"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3.041</w:t>
            </w:r>
          </w:p>
        </w:tc>
        <w:tc>
          <w:tcPr>
            <w:tcW w:w="1021" w:type="dxa"/>
            <w:tcBorders>
              <w:top w:val="nil"/>
              <w:left w:val="nil"/>
              <w:bottom w:val="single" w:sz="4" w:space="0" w:color="auto"/>
              <w:right w:val="single" w:sz="4" w:space="0" w:color="auto"/>
            </w:tcBorders>
            <w:shd w:val="clear" w:color="auto" w:fill="auto"/>
            <w:noWrap/>
            <w:vAlign w:val="center"/>
            <w:hideMark/>
          </w:tcPr>
          <w:p w14:paraId="5D6F3A21"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1.575</w:t>
            </w:r>
          </w:p>
        </w:tc>
        <w:tc>
          <w:tcPr>
            <w:tcW w:w="1021" w:type="dxa"/>
            <w:tcBorders>
              <w:top w:val="nil"/>
              <w:left w:val="nil"/>
              <w:bottom w:val="single" w:sz="4" w:space="0" w:color="auto"/>
              <w:right w:val="single" w:sz="4" w:space="0" w:color="auto"/>
            </w:tcBorders>
            <w:shd w:val="clear" w:color="auto" w:fill="auto"/>
            <w:noWrap/>
            <w:vAlign w:val="center"/>
            <w:hideMark/>
          </w:tcPr>
          <w:p w14:paraId="0F15E22D"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2.436</w:t>
            </w:r>
          </w:p>
        </w:tc>
        <w:tc>
          <w:tcPr>
            <w:tcW w:w="1021" w:type="dxa"/>
            <w:tcBorders>
              <w:top w:val="nil"/>
              <w:left w:val="nil"/>
              <w:bottom w:val="single" w:sz="4" w:space="0" w:color="auto"/>
              <w:right w:val="single" w:sz="4" w:space="0" w:color="auto"/>
            </w:tcBorders>
            <w:shd w:val="clear" w:color="auto" w:fill="auto"/>
            <w:noWrap/>
            <w:vAlign w:val="center"/>
            <w:hideMark/>
          </w:tcPr>
          <w:p w14:paraId="55929830"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30</w:t>
            </w:r>
          </w:p>
        </w:tc>
        <w:tc>
          <w:tcPr>
            <w:tcW w:w="1021" w:type="dxa"/>
            <w:tcBorders>
              <w:top w:val="nil"/>
              <w:left w:val="nil"/>
              <w:bottom w:val="single" w:sz="4" w:space="0" w:color="auto"/>
              <w:right w:val="single" w:sz="4" w:space="0" w:color="auto"/>
            </w:tcBorders>
            <w:shd w:val="clear" w:color="auto" w:fill="auto"/>
            <w:noWrap/>
            <w:vAlign w:val="center"/>
            <w:hideMark/>
          </w:tcPr>
          <w:p w14:paraId="73E539FC"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1.022.610</w:t>
            </w:r>
          </w:p>
        </w:tc>
        <w:tc>
          <w:tcPr>
            <w:tcW w:w="1021" w:type="dxa"/>
            <w:tcBorders>
              <w:top w:val="nil"/>
              <w:left w:val="nil"/>
              <w:bottom w:val="single" w:sz="4" w:space="0" w:color="auto"/>
              <w:right w:val="single" w:sz="4" w:space="0" w:color="auto"/>
            </w:tcBorders>
            <w:shd w:val="clear" w:color="auto" w:fill="auto"/>
            <w:noWrap/>
            <w:vAlign w:val="center"/>
            <w:hideMark/>
          </w:tcPr>
          <w:p w14:paraId="3BEE5C80"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2.735.160</w:t>
            </w:r>
          </w:p>
        </w:tc>
        <w:tc>
          <w:tcPr>
            <w:tcW w:w="1021" w:type="dxa"/>
            <w:tcBorders>
              <w:top w:val="nil"/>
              <w:left w:val="nil"/>
              <w:bottom w:val="single" w:sz="4" w:space="0" w:color="auto"/>
              <w:right w:val="single" w:sz="4" w:space="0" w:color="auto"/>
            </w:tcBorders>
            <w:shd w:val="clear" w:color="auto" w:fill="auto"/>
            <w:noWrap/>
            <w:vAlign w:val="center"/>
            <w:hideMark/>
          </w:tcPr>
          <w:p w14:paraId="425F8054" w14:textId="77777777" w:rsidR="009E24CC" w:rsidRPr="009E24CC" w:rsidRDefault="009E24CC" w:rsidP="009E24CC">
            <w:pPr>
              <w:spacing w:after="0" w:line="240" w:lineRule="auto"/>
              <w:jc w:val="right"/>
              <w:rPr>
                <w:rFonts w:ascii="Calibri" w:eastAsia="Times New Roman" w:hAnsi="Calibri" w:cs="Calibri"/>
                <w:color w:val="000000"/>
                <w:kern w:val="0"/>
                <w:lang w:val="hr-HR" w:eastAsia="hr-HR"/>
                <w14:ligatures w14:val="none"/>
              </w:rPr>
            </w:pPr>
            <w:r w:rsidRPr="009E24CC">
              <w:rPr>
                <w:rFonts w:ascii="Calibri" w:eastAsia="Times New Roman" w:hAnsi="Calibri" w:cs="Calibri"/>
                <w:color w:val="000000"/>
                <w:kern w:val="0"/>
                <w:lang w:val="hr-HR" w:eastAsia="hr-HR"/>
                <w14:ligatures w14:val="none"/>
              </w:rPr>
              <w:t>22.500</w:t>
            </w:r>
          </w:p>
        </w:tc>
      </w:tr>
    </w:tbl>
    <w:p w14:paraId="766F4BFA" w14:textId="77777777" w:rsidR="00604237" w:rsidRDefault="00604237" w:rsidP="00604237">
      <w:pPr>
        <w:spacing w:after="120" w:line="240" w:lineRule="auto"/>
        <w:rPr>
          <w:rFonts w:ascii="Times New Roman" w:hAnsi="Times New Roman" w:cs="Times New Roman"/>
          <w:sz w:val="24"/>
          <w:szCs w:val="24"/>
        </w:rPr>
      </w:pPr>
      <w:r w:rsidRPr="008B311F">
        <w:rPr>
          <w:rFonts w:ascii="Times New Roman" w:hAnsi="Times New Roman" w:cs="Times New Roman"/>
          <w:sz w:val="24"/>
          <w:szCs w:val="24"/>
        </w:rPr>
        <w:lastRenderedPageBreak/>
        <w:t xml:space="preserve">Izvori podataka o energetskoj potrošnji prikupljeni su od nekoliko institucija: </w:t>
      </w:r>
    </w:p>
    <w:p w14:paraId="44F7A53D" w14:textId="77777777" w:rsidR="009E24CC" w:rsidRPr="008B311F" w:rsidRDefault="009E24CC" w:rsidP="00604237">
      <w:pPr>
        <w:spacing w:after="120" w:line="240" w:lineRule="auto"/>
        <w:rPr>
          <w:rFonts w:ascii="Times New Roman" w:hAnsi="Times New Roman" w:cs="Times New Roman"/>
          <w:sz w:val="24"/>
          <w:szCs w:val="24"/>
        </w:rPr>
      </w:pPr>
    </w:p>
    <w:p w14:paraId="26C2BD38" w14:textId="77399745" w:rsidR="00604237" w:rsidRPr="008B311F" w:rsidRDefault="00604237" w:rsidP="00604237">
      <w:pPr>
        <w:spacing w:after="120" w:line="240" w:lineRule="auto"/>
        <w:rPr>
          <w:rFonts w:ascii="Times New Roman" w:hAnsi="Times New Roman" w:cs="Times New Roman"/>
          <w:sz w:val="24"/>
          <w:szCs w:val="24"/>
        </w:rPr>
      </w:pPr>
      <w:r w:rsidRPr="008B311F">
        <w:rPr>
          <w:rFonts w:ascii="Times New Roman" w:hAnsi="Times New Roman" w:cs="Times New Roman"/>
          <w:sz w:val="24"/>
          <w:szCs w:val="24"/>
        </w:rPr>
        <w:sym w:font="Symbol" w:char="F0B7"/>
      </w:r>
      <w:r w:rsidRPr="008B311F">
        <w:rPr>
          <w:rFonts w:ascii="Times New Roman" w:hAnsi="Times New Roman" w:cs="Times New Roman"/>
          <w:sz w:val="24"/>
          <w:szCs w:val="24"/>
        </w:rPr>
        <w:t xml:space="preserve"> </w:t>
      </w:r>
      <w:r>
        <w:rPr>
          <w:rFonts w:ascii="Times New Roman" w:hAnsi="Times New Roman" w:cs="Times New Roman"/>
          <w:sz w:val="24"/>
          <w:szCs w:val="24"/>
        </w:rPr>
        <w:t>Grad DELNICE</w:t>
      </w:r>
      <w:r w:rsidRPr="008B311F">
        <w:rPr>
          <w:rFonts w:ascii="Times New Roman" w:hAnsi="Times New Roman" w:cs="Times New Roman"/>
          <w:sz w:val="24"/>
          <w:szCs w:val="24"/>
        </w:rPr>
        <w:t xml:space="preserve"> </w:t>
      </w:r>
    </w:p>
    <w:p w14:paraId="17E1C984" w14:textId="03D11DCB" w:rsidR="00604237" w:rsidRPr="00D90E48" w:rsidRDefault="00604237" w:rsidP="00604237">
      <w:pPr>
        <w:spacing w:after="120" w:line="240" w:lineRule="auto"/>
        <w:rPr>
          <w:rFonts w:ascii="Times New Roman" w:hAnsi="Times New Roman" w:cs="Times New Roman"/>
          <w:sz w:val="24"/>
          <w:szCs w:val="24"/>
        </w:rPr>
      </w:pPr>
      <w:r w:rsidRPr="00D90E48">
        <w:rPr>
          <w:rFonts w:ascii="Times New Roman" w:hAnsi="Times New Roman" w:cs="Times New Roman"/>
          <w:sz w:val="24"/>
          <w:szCs w:val="24"/>
        </w:rPr>
        <w:sym w:font="Symbol" w:char="F0B7"/>
      </w:r>
      <w:r w:rsidRPr="00D90E48">
        <w:rPr>
          <w:rFonts w:ascii="Times New Roman" w:hAnsi="Times New Roman" w:cs="Times New Roman"/>
          <w:sz w:val="24"/>
          <w:szCs w:val="24"/>
        </w:rPr>
        <w:t xml:space="preserve"> HEP ELEKTRA d.o.o., </w:t>
      </w:r>
      <w:r w:rsidR="0008489F">
        <w:rPr>
          <w:rFonts w:ascii="Times New Roman" w:hAnsi="Times New Roman" w:cs="Times New Roman"/>
          <w:sz w:val="24"/>
          <w:szCs w:val="24"/>
        </w:rPr>
        <w:t>ELEKTROPRIMORJE RIJEKA</w:t>
      </w:r>
    </w:p>
    <w:p w14:paraId="3005F713" w14:textId="77777777" w:rsidR="00604237" w:rsidRPr="008B311F" w:rsidRDefault="00604237" w:rsidP="00604237">
      <w:pPr>
        <w:spacing w:after="120" w:line="240" w:lineRule="auto"/>
        <w:rPr>
          <w:rFonts w:ascii="Times New Roman" w:hAnsi="Times New Roman" w:cs="Times New Roman"/>
          <w:sz w:val="24"/>
          <w:szCs w:val="24"/>
        </w:rPr>
      </w:pPr>
      <w:r w:rsidRPr="008B311F">
        <w:rPr>
          <w:rFonts w:ascii="Times New Roman" w:hAnsi="Times New Roman" w:cs="Times New Roman"/>
          <w:sz w:val="24"/>
          <w:szCs w:val="24"/>
        </w:rPr>
        <w:sym w:font="Symbol" w:char="F0B7"/>
      </w:r>
      <w:r w:rsidRPr="008B311F">
        <w:rPr>
          <w:rFonts w:ascii="Times New Roman" w:hAnsi="Times New Roman" w:cs="Times New Roman"/>
          <w:sz w:val="24"/>
          <w:szCs w:val="24"/>
        </w:rPr>
        <w:t xml:space="preserve"> Državni zavod za statistiku (DZS) </w:t>
      </w:r>
    </w:p>
    <w:p w14:paraId="6FE46738" w14:textId="77777777" w:rsidR="00604237" w:rsidRPr="008B311F" w:rsidRDefault="00604237" w:rsidP="00604237">
      <w:pPr>
        <w:spacing w:after="120" w:line="240" w:lineRule="auto"/>
        <w:rPr>
          <w:rFonts w:ascii="Times New Roman" w:hAnsi="Times New Roman" w:cs="Times New Roman"/>
          <w:sz w:val="24"/>
          <w:szCs w:val="24"/>
        </w:rPr>
      </w:pPr>
      <w:r w:rsidRPr="008B311F">
        <w:rPr>
          <w:rFonts w:ascii="Times New Roman" w:hAnsi="Times New Roman" w:cs="Times New Roman"/>
          <w:sz w:val="24"/>
          <w:szCs w:val="24"/>
        </w:rPr>
        <w:sym w:font="Symbol" w:char="F0B7"/>
      </w:r>
      <w:r w:rsidRPr="008B311F">
        <w:rPr>
          <w:rFonts w:ascii="Times New Roman" w:hAnsi="Times New Roman" w:cs="Times New Roman"/>
          <w:sz w:val="24"/>
          <w:szCs w:val="24"/>
        </w:rPr>
        <w:t xml:space="preserve"> Ministarstvo unutarnjih poslova (MUP) </w:t>
      </w:r>
    </w:p>
    <w:p w14:paraId="2858CEF3" w14:textId="77777777" w:rsidR="00604237" w:rsidRPr="008B311F" w:rsidRDefault="00604237" w:rsidP="00604237">
      <w:pPr>
        <w:spacing w:after="120" w:line="240" w:lineRule="auto"/>
        <w:rPr>
          <w:rFonts w:ascii="Times New Roman" w:hAnsi="Times New Roman" w:cs="Times New Roman"/>
          <w:sz w:val="24"/>
          <w:szCs w:val="24"/>
        </w:rPr>
      </w:pPr>
      <w:r w:rsidRPr="008B311F">
        <w:rPr>
          <w:rFonts w:ascii="Times New Roman" w:hAnsi="Times New Roman" w:cs="Times New Roman"/>
          <w:sz w:val="24"/>
          <w:szCs w:val="24"/>
        </w:rPr>
        <w:sym w:font="Symbol" w:char="F0B7"/>
      </w:r>
      <w:r w:rsidRPr="008B311F">
        <w:rPr>
          <w:rFonts w:ascii="Times New Roman" w:hAnsi="Times New Roman" w:cs="Times New Roman"/>
          <w:sz w:val="24"/>
          <w:szCs w:val="24"/>
        </w:rPr>
        <w:t xml:space="preserve"> Centar za vozila Hrvatske d.d. (CVH) </w:t>
      </w:r>
    </w:p>
    <w:p w14:paraId="720800A3" w14:textId="77777777" w:rsidR="00604237" w:rsidRPr="008B311F" w:rsidRDefault="00604237" w:rsidP="00604237">
      <w:pPr>
        <w:spacing w:after="120" w:line="240" w:lineRule="auto"/>
        <w:rPr>
          <w:rFonts w:ascii="Times New Roman" w:hAnsi="Times New Roman" w:cs="Times New Roman"/>
          <w:sz w:val="24"/>
          <w:szCs w:val="24"/>
        </w:rPr>
      </w:pPr>
      <w:r w:rsidRPr="008B311F">
        <w:rPr>
          <w:rFonts w:ascii="Times New Roman" w:hAnsi="Times New Roman" w:cs="Times New Roman"/>
          <w:sz w:val="24"/>
          <w:szCs w:val="24"/>
        </w:rPr>
        <w:sym w:font="Symbol" w:char="F0B7"/>
      </w:r>
      <w:r w:rsidRPr="008B311F">
        <w:rPr>
          <w:rFonts w:ascii="Times New Roman" w:hAnsi="Times New Roman" w:cs="Times New Roman"/>
          <w:sz w:val="24"/>
          <w:szCs w:val="24"/>
        </w:rPr>
        <w:t xml:space="preserve"> Informacijski sustav za gospodarenje energijom (ISGE) </w:t>
      </w:r>
    </w:p>
    <w:p w14:paraId="6B8AF6CA" w14:textId="77777777" w:rsidR="009E24CC" w:rsidRDefault="009E24CC" w:rsidP="00604237">
      <w:pPr>
        <w:spacing w:after="120" w:line="240" w:lineRule="auto"/>
        <w:rPr>
          <w:rFonts w:ascii="Times New Roman" w:hAnsi="Times New Roman" w:cs="Times New Roman"/>
          <w:sz w:val="24"/>
          <w:szCs w:val="24"/>
        </w:rPr>
      </w:pPr>
    </w:p>
    <w:p w14:paraId="380D6E8B" w14:textId="77777777" w:rsidR="00604237" w:rsidRDefault="00604237" w:rsidP="00604237">
      <w:pPr>
        <w:spacing w:after="120" w:line="240" w:lineRule="auto"/>
        <w:rPr>
          <w:rFonts w:ascii="Times New Roman" w:hAnsi="Times New Roman" w:cs="Times New Roman"/>
          <w:sz w:val="24"/>
          <w:szCs w:val="24"/>
        </w:rPr>
      </w:pPr>
      <w:r w:rsidRPr="008B311F">
        <w:rPr>
          <w:rFonts w:ascii="Times New Roman" w:hAnsi="Times New Roman" w:cs="Times New Roman"/>
          <w:sz w:val="24"/>
          <w:szCs w:val="24"/>
        </w:rPr>
        <w:t>Emisijski faktori (Tablica 1) vezani uz potrošnju toplinske energije preuzeti su iz Pravilnik o sustavu za praćenje, mjerenje i verifikaciju ušteda energije.</w:t>
      </w:r>
    </w:p>
    <w:p w14:paraId="765691C0" w14:textId="77777777" w:rsidR="00604237" w:rsidRPr="008B311F" w:rsidRDefault="00604237" w:rsidP="00604237">
      <w:pPr>
        <w:spacing w:after="0" w:line="240" w:lineRule="auto"/>
        <w:rPr>
          <w:rFonts w:ascii="Times New Roman" w:hAnsi="Times New Roman" w:cs="Times New Roman"/>
          <w:sz w:val="24"/>
          <w:szCs w:val="24"/>
        </w:rPr>
      </w:pPr>
    </w:p>
    <w:p w14:paraId="722268FC" w14:textId="252F2A54" w:rsidR="00604237" w:rsidRDefault="00604237" w:rsidP="00604237">
      <w:pPr>
        <w:pStyle w:val="Opisslike"/>
        <w:keepNext/>
        <w:spacing w:after="0"/>
      </w:pPr>
      <w:bookmarkStart w:id="27" w:name="_Toc132137060"/>
      <w:r>
        <w:t xml:space="preserve">Tablica </w:t>
      </w:r>
      <w:r w:rsidR="00716A17">
        <w:t>1</w:t>
      </w:r>
      <w:r w:rsidR="00363E98">
        <w:t>5</w:t>
      </w:r>
      <w:r w:rsidRPr="00A41434">
        <w:t>. Emisijski faktori prema vrsti goriva</w:t>
      </w:r>
      <w:bookmarkEnd w:id="27"/>
    </w:p>
    <w:p w14:paraId="1F8EE29F" w14:textId="77777777" w:rsidR="009C73F6" w:rsidRPr="009C73F6" w:rsidRDefault="009C73F6" w:rsidP="009C73F6">
      <w:pPr>
        <w:rPr>
          <w:lang w:val="hr-HR"/>
        </w:rPr>
      </w:pPr>
    </w:p>
    <w:tbl>
      <w:tblPr>
        <w:tblStyle w:val="Reetkatablice"/>
        <w:tblW w:w="4536" w:type="dxa"/>
        <w:jc w:val="center"/>
        <w:tblLook w:val="04A0" w:firstRow="1" w:lastRow="0" w:firstColumn="1" w:lastColumn="0" w:noHBand="0" w:noVBand="1"/>
      </w:tblPr>
      <w:tblGrid>
        <w:gridCol w:w="2268"/>
        <w:gridCol w:w="2268"/>
      </w:tblGrid>
      <w:tr w:rsidR="00604237" w:rsidRPr="0058487D" w14:paraId="281DFB52" w14:textId="77777777" w:rsidTr="00B6542A">
        <w:trPr>
          <w:trHeight w:val="454"/>
          <w:jc w:val="center"/>
        </w:trPr>
        <w:tc>
          <w:tcPr>
            <w:tcW w:w="2268" w:type="dxa"/>
            <w:vAlign w:val="center"/>
          </w:tcPr>
          <w:p w14:paraId="7229C8E3" w14:textId="77777777" w:rsidR="00604237" w:rsidRPr="0058487D" w:rsidRDefault="00604237" w:rsidP="00604237">
            <w:pPr>
              <w:rPr>
                <w:rFonts w:ascii="Times New Roman" w:hAnsi="Times New Roman" w:cs="Times New Roman"/>
                <w:sz w:val="24"/>
                <w:szCs w:val="24"/>
              </w:rPr>
            </w:pPr>
          </w:p>
        </w:tc>
        <w:tc>
          <w:tcPr>
            <w:tcW w:w="2268" w:type="dxa"/>
            <w:shd w:val="clear" w:color="auto" w:fill="00B050"/>
            <w:vAlign w:val="center"/>
          </w:tcPr>
          <w:p w14:paraId="480CA4E0" w14:textId="77777777" w:rsidR="00604237" w:rsidRPr="0058487D" w:rsidRDefault="00604237" w:rsidP="00604237">
            <w:pPr>
              <w:jc w:val="center"/>
              <w:rPr>
                <w:rFonts w:ascii="Times New Roman" w:hAnsi="Times New Roman" w:cs="Times New Roman"/>
                <w:sz w:val="24"/>
                <w:szCs w:val="24"/>
              </w:rPr>
            </w:pPr>
            <w:r w:rsidRPr="0058487D">
              <w:rPr>
                <w:rFonts w:ascii="Times New Roman" w:hAnsi="Times New Roman" w:cs="Times New Roman"/>
                <w:sz w:val="24"/>
                <w:szCs w:val="24"/>
              </w:rPr>
              <w:t>tCO</w:t>
            </w:r>
            <w:r w:rsidRPr="0058487D">
              <w:rPr>
                <w:rFonts w:ascii="Times New Roman" w:hAnsi="Times New Roman" w:cs="Times New Roman"/>
                <w:sz w:val="24"/>
                <w:szCs w:val="24"/>
                <w:vertAlign w:val="subscript"/>
              </w:rPr>
              <w:t>2</w:t>
            </w:r>
            <w:r w:rsidRPr="0058487D">
              <w:rPr>
                <w:rFonts w:ascii="Times New Roman" w:hAnsi="Times New Roman" w:cs="Times New Roman"/>
                <w:sz w:val="24"/>
                <w:szCs w:val="24"/>
              </w:rPr>
              <w:t>/MWh</w:t>
            </w:r>
          </w:p>
        </w:tc>
      </w:tr>
      <w:tr w:rsidR="00604237" w:rsidRPr="0058487D" w14:paraId="50FAE521" w14:textId="77777777" w:rsidTr="00B6542A">
        <w:trPr>
          <w:trHeight w:val="454"/>
          <w:jc w:val="center"/>
        </w:trPr>
        <w:tc>
          <w:tcPr>
            <w:tcW w:w="2268" w:type="dxa"/>
            <w:shd w:val="clear" w:color="auto" w:fill="00B0F0"/>
            <w:vAlign w:val="center"/>
          </w:tcPr>
          <w:p w14:paraId="213F3961" w14:textId="77777777" w:rsidR="00604237" w:rsidRPr="0058487D" w:rsidRDefault="00604237" w:rsidP="00604237">
            <w:pPr>
              <w:rPr>
                <w:rFonts w:ascii="Times New Roman" w:hAnsi="Times New Roman" w:cs="Times New Roman"/>
                <w:sz w:val="24"/>
                <w:szCs w:val="24"/>
              </w:rPr>
            </w:pPr>
            <w:r w:rsidRPr="0058487D">
              <w:rPr>
                <w:rFonts w:ascii="Times New Roman" w:hAnsi="Times New Roman" w:cs="Times New Roman"/>
                <w:sz w:val="24"/>
                <w:szCs w:val="24"/>
              </w:rPr>
              <w:t>Električna energija</w:t>
            </w:r>
          </w:p>
        </w:tc>
        <w:tc>
          <w:tcPr>
            <w:tcW w:w="2268" w:type="dxa"/>
            <w:vAlign w:val="center"/>
          </w:tcPr>
          <w:p w14:paraId="118907BF" w14:textId="77777777" w:rsidR="00604237" w:rsidRPr="0058487D" w:rsidRDefault="00604237" w:rsidP="00604237">
            <w:pPr>
              <w:jc w:val="center"/>
              <w:rPr>
                <w:rFonts w:ascii="Times New Roman" w:hAnsi="Times New Roman" w:cs="Times New Roman"/>
                <w:sz w:val="24"/>
                <w:szCs w:val="24"/>
              </w:rPr>
            </w:pPr>
            <w:r w:rsidRPr="0058487D">
              <w:rPr>
                <w:rFonts w:ascii="Times New Roman" w:hAnsi="Times New Roman" w:cs="Times New Roman"/>
                <w:sz w:val="24"/>
                <w:szCs w:val="24"/>
              </w:rPr>
              <w:t>0,234</w:t>
            </w:r>
          </w:p>
        </w:tc>
      </w:tr>
      <w:tr w:rsidR="00604237" w:rsidRPr="0058487D" w14:paraId="61799C95" w14:textId="77777777" w:rsidTr="00B6542A">
        <w:trPr>
          <w:trHeight w:val="454"/>
          <w:jc w:val="center"/>
        </w:trPr>
        <w:tc>
          <w:tcPr>
            <w:tcW w:w="2268" w:type="dxa"/>
            <w:shd w:val="clear" w:color="auto" w:fill="00B0F0"/>
            <w:vAlign w:val="center"/>
          </w:tcPr>
          <w:p w14:paraId="44350C6A" w14:textId="77777777" w:rsidR="00604237" w:rsidRPr="0058487D" w:rsidRDefault="00604237" w:rsidP="00604237">
            <w:pPr>
              <w:rPr>
                <w:rFonts w:ascii="Times New Roman" w:hAnsi="Times New Roman" w:cs="Times New Roman"/>
                <w:sz w:val="24"/>
                <w:szCs w:val="24"/>
              </w:rPr>
            </w:pPr>
            <w:r w:rsidRPr="0058487D">
              <w:rPr>
                <w:rFonts w:ascii="Times New Roman" w:hAnsi="Times New Roman" w:cs="Times New Roman"/>
                <w:sz w:val="24"/>
                <w:szCs w:val="24"/>
              </w:rPr>
              <w:t>Prirodni plin</w:t>
            </w:r>
          </w:p>
        </w:tc>
        <w:tc>
          <w:tcPr>
            <w:tcW w:w="2268" w:type="dxa"/>
            <w:vAlign w:val="center"/>
          </w:tcPr>
          <w:p w14:paraId="422A07CA" w14:textId="77777777" w:rsidR="00604237" w:rsidRPr="0058487D" w:rsidRDefault="00604237" w:rsidP="00604237">
            <w:pPr>
              <w:jc w:val="center"/>
              <w:rPr>
                <w:rFonts w:ascii="Times New Roman" w:hAnsi="Times New Roman" w:cs="Times New Roman"/>
                <w:sz w:val="24"/>
                <w:szCs w:val="24"/>
              </w:rPr>
            </w:pPr>
            <w:r w:rsidRPr="0058487D">
              <w:rPr>
                <w:rFonts w:ascii="Times New Roman" w:hAnsi="Times New Roman" w:cs="Times New Roman"/>
                <w:sz w:val="24"/>
                <w:szCs w:val="24"/>
              </w:rPr>
              <w:t>0,220</w:t>
            </w:r>
          </w:p>
        </w:tc>
      </w:tr>
      <w:tr w:rsidR="00604237" w:rsidRPr="0058487D" w14:paraId="6B4411CF" w14:textId="77777777" w:rsidTr="00B6542A">
        <w:trPr>
          <w:trHeight w:val="454"/>
          <w:jc w:val="center"/>
        </w:trPr>
        <w:tc>
          <w:tcPr>
            <w:tcW w:w="2268" w:type="dxa"/>
            <w:shd w:val="clear" w:color="auto" w:fill="00B0F0"/>
            <w:vAlign w:val="center"/>
          </w:tcPr>
          <w:p w14:paraId="1178F5EB" w14:textId="77777777" w:rsidR="00604237" w:rsidRPr="0058487D" w:rsidRDefault="00604237" w:rsidP="00604237">
            <w:pPr>
              <w:rPr>
                <w:rFonts w:ascii="Times New Roman" w:hAnsi="Times New Roman" w:cs="Times New Roman"/>
                <w:sz w:val="24"/>
                <w:szCs w:val="24"/>
              </w:rPr>
            </w:pPr>
            <w:r w:rsidRPr="0058487D">
              <w:rPr>
                <w:rFonts w:ascii="Times New Roman" w:hAnsi="Times New Roman" w:cs="Times New Roman"/>
                <w:sz w:val="24"/>
                <w:szCs w:val="24"/>
              </w:rPr>
              <w:t>Loživo ulje</w:t>
            </w:r>
          </w:p>
        </w:tc>
        <w:tc>
          <w:tcPr>
            <w:tcW w:w="2268" w:type="dxa"/>
            <w:vAlign w:val="center"/>
          </w:tcPr>
          <w:p w14:paraId="687F0086" w14:textId="77777777" w:rsidR="00604237" w:rsidRPr="0058487D" w:rsidRDefault="00604237" w:rsidP="00604237">
            <w:pPr>
              <w:jc w:val="center"/>
              <w:rPr>
                <w:rFonts w:ascii="Times New Roman" w:hAnsi="Times New Roman" w:cs="Times New Roman"/>
                <w:sz w:val="24"/>
                <w:szCs w:val="24"/>
              </w:rPr>
            </w:pPr>
            <w:r w:rsidRPr="0058487D">
              <w:rPr>
                <w:rFonts w:ascii="Times New Roman" w:hAnsi="Times New Roman" w:cs="Times New Roman"/>
                <w:sz w:val="24"/>
                <w:szCs w:val="24"/>
              </w:rPr>
              <w:t>0,299</w:t>
            </w:r>
          </w:p>
        </w:tc>
      </w:tr>
      <w:tr w:rsidR="00604237" w:rsidRPr="0058487D" w14:paraId="65E23B92" w14:textId="77777777" w:rsidTr="00B6542A">
        <w:trPr>
          <w:trHeight w:val="454"/>
          <w:jc w:val="center"/>
        </w:trPr>
        <w:tc>
          <w:tcPr>
            <w:tcW w:w="2268" w:type="dxa"/>
            <w:shd w:val="clear" w:color="auto" w:fill="00B0F0"/>
            <w:vAlign w:val="center"/>
          </w:tcPr>
          <w:p w14:paraId="2D6C1914" w14:textId="77777777" w:rsidR="00604237" w:rsidRPr="0058487D" w:rsidRDefault="00604237" w:rsidP="00604237">
            <w:pPr>
              <w:rPr>
                <w:rFonts w:ascii="Times New Roman" w:hAnsi="Times New Roman" w:cs="Times New Roman"/>
                <w:sz w:val="24"/>
                <w:szCs w:val="24"/>
              </w:rPr>
            </w:pPr>
            <w:r w:rsidRPr="0058487D">
              <w:rPr>
                <w:rFonts w:ascii="Times New Roman" w:hAnsi="Times New Roman" w:cs="Times New Roman"/>
                <w:sz w:val="24"/>
                <w:szCs w:val="24"/>
              </w:rPr>
              <w:t>UNP</w:t>
            </w:r>
          </w:p>
        </w:tc>
        <w:tc>
          <w:tcPr>
            <w:tcW w:w="2268" w:type="dxa"/>
            <w:vAlign w:val="center"/>
          </w:tcPr>
          <w:p w14:paraId="270AD6E1" w14:textId="77777777" w:rsidR="00604237" w:rsidRPr="0058487D" w:rsidRDefault="00604237" w:rsidP="00604237">
            <w:pPr>
              <w:jc w:val="center"/>
              <w:rPr>
                <w:rFonts w:ascii="Times New Roman" w:hAnsi="Times New Roman" w:cs="Times New Roman"/>
                <w:sz w:val="24"/>
                <w:szCs w:val="24"/>
              </w:rPr>
            </w:pPr>
            <w:r w:rsidRPr="0058487D">
              <w:rPr>
                <w:rFonts w:ascii="Times New Roman" w:hAnsi="Times New Roman" w:cs="Times New Roman"/>
                <w:sz w:val="24"/>
                <w:szCs w:val="24"/>
              </w:rPr>
              <w:t>0,261</w:t>
            </w:r>
          </w:p>
        </w:tc>
      </w:tr>
      <w:tr w:rsidR="00604237" w:rsidRPr="0058487D" w14:paraId="3828C35A" w14:textId="77777777" w:rsidTr="00B6542A">
        <w:trPr>
          <w:trHeight w:val="454"/>
          <w:jc w:val="center"/>
        </w:trPr>
        <w:tc>
          <w:tcPr>
            <w:tcW w:w="2268" w:type="dxa"/>
            <w:shd w:val="clear" w:color="auto" w:fill="00B0F0"/>
            <w:vAlign w:val="center"/>
          </w:tcPr>
          <w:p w14:paraId="331434F8" w14:textId="77777777" w:rsidR="00604237" w:rsidRPr="0058487D" w:rsidRDefault="00604237" w:rsidP="00604237">
            <w:pPr>
              <w:rPr>
                <w:rFonts w:ascii="Times New Roman" w:hAnsi="Times New Roman" w:cs="Times New Roman"/>
                <w:sz w:val="24"/>
                <w:szCs w:val="24"/>
              </w:rPr>
            </w:pPr>
            <w:r w:rsidRPr="0058487D">
              <w:rPr>
                <w:rFonts w:ascii="Times New Roman" w:hAnsi="Times New Roman" w:cs="Times New Roman"/>
                <w:sz w:val="24"/>
                <w:szCs w:val="24"/>
              </w:rPr>
              <w:t>Benzin</w:t>
            </w:r>
          </w:p>
        </w:tc>
        <w:tc>
          <w:tcPr>
            <w:tcW w:w="2268" w:type="dxa"/>
            <w:vAlign w:val="center"/>
          </w:tcPr>
          <w:p w14:paraId="2940DB46" w14:textId="77777777" w:rsidR="00604237" w:rsidRPr="0058487D" w:rsidRDefault="00604237" w:rsidP="00604237">
            <w:pPr>
              <w:jc w:val="center"/>
              <w:rPr>
                <w:rFonts w:ascii="Times New Roman" w:hAnsi="Times New Roman" w:cs="Times New Roman"/>
                <w:sz w:val="24"/>
                <w:szCs w:val="24"/>
              </w:rPr>
            </w:pPr>
            <w:r w:rsidRPr="0058487D">
              <w:rPr>
                <w:rFonts w:ascii="Times New Roman" w:hAnsi="Times New Roman" w:cs="Times New Roman"/>
                <w:sz w:val="24"/>
                <w:szCs w:val="24"/>
              </w:rPr>
              <w:t>0,249</w:t>
            </w:r>
          </w:p>
        </w:tc>
      </w:tr>
      <w:tr w:rsidR="00604237" w:rsidRPr="0058487D" w14:paraId="68D4A475" w14:textId="77777777" w:rsidTr="00B6542A">
        <w:trPr>
          <w:trHeight w:val="454"/>
          <w:jc w:val="center"/>
        </w:trPr>
        <w:tc>
          <w:tcPr>
            <w:tcW w:w="2268" w:type="dxa"/>
            <w:shd w:val="clear" w:color="auto" w:fill="00B0F0"/>
            <w:vAlign w:val="center"/>
          </w:tcPr>
          <w:p w14:paraId="0EDB3302" w14:textId="77777777" w:rsidR="00604237" w:rsidRPr="0058487D" w:rsidRDefault="00604237" w:rsidP="00604237">
            <w:pPr>
              <w:rPr>
                <w:rFonts w:ascii="Times New Roman" w:hAnsi="Times New Roman" w:cs="Times New Roman"/>
                <w:sz w:val="24"/>
                <w:szCs w:val="24"/>
              </w:rPr>
            </w:pPr>
            <w:r w:rsidRPr="0058487D">
              <w:rPr>
                <w:rFonts w:ascii="Times New Roman" w:hAnsi="Times New Roman" w:cs="Times New Roman"/>
                <w:sz w:val="24"/>
                <w:szCs w:val="24"/>
              </w:rPr>
              <w:t>Dizel</w:t>
            </w:r>
          </w:p>
        </w:tc>
        <w:tc>
          <w:tcPr>
            <w:tcW w:w="2268" w:type="dxa"/>
            <w:vAlign w:val="center"/>
          </w:tcPr>
          <w:p w14:paraId="0A408901" w14:textId="77777777" w:rsidR="00604237" w:rsidRPr="0058487D" w:rsidRDefault="00604237" w:rsidP="00604237">
            <w:pPr>
              <w:jc w:val="center"/>
              <w:rPr>
                <w:rFonts w:ascii="Times New Roman" w:hAnsi="Times New Roman" w:cs="Times New Roman"/>
                <w:sz w:val="24"/>
                <w:szCs w:val="24"/>
              </w:rPr>
            </w:pPr>
            <w:r w:rsidRPr="0058487D">
              <w:rPr>
                <w:rFonts w:ascii="Times New Roman" w:hAnsi="Times New Roman" w:cs="Times New Roman"/>
                <w:sz w:val="24"/>
                <w:szCs w:val="24"/>
              </w:rPr>
              <w:t>0,267</w:t>
            </w:r>
          </w:p>
        </w:tc>
      </w:tr>
      <w:tr w:rsidR="00604237" w:rsidRPr="0058487D" w14:paraId="74FCCD01" w14:textId="77777777" w:rsidTr="00B6542A">
        <w:trPr>
          <w:trHeight w:val="454"/>
          <w:jc w:val="center"/>
        </w:trPr>
        <w:tc>
          <w:tcPr>
            <w:tcW w:w="2268" w:type="dxa"/>
            <w:shd w:val="clear" w:color="auto" w:fill="00B0F0"/>
            <w:vAlign w:val="center"/>
          </w:tcPr>
          <w:p w14:paraId="40B60614" w14:textId="77777777" w:rsidR="00604237" w:rsidRPr="0058487D" w:rsidRDefault="00604237" w:rsidP="00604237">
            <w:pPr>
              <w:rPr>
                <w:rFonts w:ascii="Times New Roman" w:hAnsi="Times New Roman" w:cs="Times New Roman"/>
                <w:sz w:val="24"/>
                <w:szCs w:val="24"/>
              </w:rPr>
            </w:pPr>
            <w:r w:rsidRPr="0058487D">
              <w:rPr>
                <w:rFonts w:ascii="Times New Roman" w:hAnsi="Times New Roman" w:cs="Times New Roman"/>
                <w:sz w:val="24"/>
                <w:szCs w:val="24"/>
              </w:rPr>
              <w:t>Ogrjevno drvo</w:t>
            </w:r>
          </w:p>
        </w:tc>
        <w:tc>
          <w:tcPr>
            <w:tcW w:w="2268" w:type="dxa"/>
            <w:vAlign w:val="center"/>
          </w:tcPr>
          <w:p w14:paraId="2214047C" w14:textId="77777777" w:rsidR="00604237" w:rsidRPr="0058487D" w:rsidRDefault="00604237" w:rsidP="00604237">
            <w:pPr>
              <w:jc w:val="center"/>
              <w:rPr>
                <w:rFonts w:ascii="Times New Roman" w:hAnsi="Times New Roman" w:cs="Times New Roman"/>
                <w:sz w:val="24"/>
                <w:szCs w:val="24"/>
              </w:rPr>
            </w:pPr>
            <w:r w:rsidRPr="0058487D">
              <w:rPr>
                <w:rFonts w:ascii="Times New Roman" w:hAnsi="Times New Roman" w:cs="Times New Roman"/>
                <w:sz w:val="24"/>
                <w:szCs w:val="24"/>
              </w:rPr>
              <w:t>0.029</w:t>
            </w:r>
          </w:p>
        </w:tc>
      </w:tr>
    </w:tbl>
    <w:p w14:paraId="3DD1873C" w14:textId="77777777" w:rsidR="00604237" w:rsidRDefault="00604237" w:rsidP="003E3698">
      <w:pPr>
        <w:spacing w:line="360" w:lineRule="auto"/>
        <w:jc w:val="both"/>
        <w:rPr>
          <w:rFonts w:ascii="Times New Roman" w:hAnsi="Times New Roman" w:cs="Times New Roman"/>
          <w:b/>
          <w:bCs/>
          <w:sz w:val="28"/>
          <w:szCs w:val="28"/>
        </w:rPr>
      </w:pPr>
    </w:p>
    <w:p w14:paraId="001AD722" w14:textId="1456EB10" w:rsidR="00137BF3" w:rsidRDefault="00137BF3" w:rsidP="00604237">
      <w:pPr>
        <w:pStyle w:val="Naslov2"/>
      </w:pPr>
      <w:bookmarkStart w:id="28" w:name="_Toc132136384"/>
    </w:p>
    <w:p w14:paraId="09509CAF" w14:textId="77777777" w:rsidR="00237E94" w:rsidRPr="00237E94" w:rsidRDefault="00237E94" w:rsidP="00237E94">
      <w:pPr>
        <w:rPr>
          <w:lang w:val="hr-HR"/>
        </w:rPr>
        <w:sectPr w:rsidR="00237E94" w:rsidRPr="00237E94" w:rsidSect="008C6FC3">
          <w:pgSz w:w="11906" w:h="16838"/>
          <w:pgMar w:top="1418" w:right="1418" w:bottom="1418" w:left="1418" w:header="708" w:footer="708" w:gutter="0"/>
          <w:cols w:space="708"/>
          <w:docGrid w:linePitch="360"/>
        </w:sectPr>
      </w:pPr>
    </w:p>
    <w:p w14:paraId="7E63220C" w14:textId="366E06F0" w:rsidR="00604237" w:rsidRPr="00976A21" w:rsidRDefault="00976A21" w:rsidP="00604237">
      <w:pPr>
        <w:pStyle w:val="Naslov2"/>
        <w:rPr>
          <w:sz w:val="28"/>
          <w:szCs w:val="28"/>
        </w:rPr>
      </w:pPr>
      <w:bookmarkStart w:id="29" w:name="_Toc153790490"/>
      <w:r w:rsidRPr="00976A21">
        <w:rPr>
          <w:sz w:val="28"/>
          <w:szCs w:val="28"/>
        </w:rPr>
        <w:lastRenderedPageBreak/>
        <w:t>6</w:t>
      </w:r>
      <w:r w:rsidR="00237E94" w:rsidRPr="00976A21">
        <w:rPr>
          <w:sz w:val="28"/>
          <w:szCs w:val="28"/>
        </w:rPr>
        <w:t xml:space="preserve">. </w:t>
      </w:r>
      <w:r w:rsidR="00604237" w:rsidRPr="00976A21">
        <w:rPr>
          <w:sz w:val="28"/>
          <w:szCs w:val="28"/>
        </w:rPr>
        <w:t>POTROŠNJA ENERGIJE I EMISIJE CO</w:t>
      </w:r>
      <w:r w:rsidR="00604237" w:rsidRPr="00976A21">
        <w:rPr>
          <w:sz w:val="28"/>
          <w:szCs w:val="28"/>
          <w:vertAlign w:val="subscript"/>
        </w:rPr>
        <w:t>2</w:t>
      </w:r>
      <w:r w:rsidR="00604237" w:rsidRPr="00976A21">
        <w:rPr>
          <w:sz w:val="28"/>
          <w:szCs w:val="28"/>
        </w:rPr>
        <w:t xml:space="preserve"> U 2022. GODINI</w:t>
      </w:r>
      <w:bookmarkEnd w:id="28"/>
      <w:bookmarkEnd w:id="29"/>
    </w:p>
    <w:p w14:paraId="3C1E1F4B" w14:textId="77777777" w:rsidR="00604237" w:rsidRDefault="00604237" w:rsidP="00604237">
      <w:pPr>
        <w:spacing w:after="0" w:line="240" w:lineRule="auto"/>
        <w:rPr>
          <w:rFonts w:ascii="Times New Roman" w:hAnsi="Times New Roman" w:cs="Times New Roman"/>
          <w:sz w:val="24"/>
          <w:szCs w:val="24"/>
        </w:rPr>
      </w:pPr>
    </w:p>
    <w:p w14:paraId="6AA360AD" w14:textId="1261517C" w:rsidR="00604237" w:rsidRPr="005162BE" w:rsidRDefault="00604237" w:rsidP="00604237">
      <w:pPr>
        <w:spacing w:after="120" w:line="240" w:lineRule="auto"/>
        <w:rPr>
          <w:rFonts w:ascii="Times New Roman" w:hAnsi="Times New Roman" w:cs="Times New Roman"/>
          <w:sz w:val="24"/>
          <w:szCs w:val="24"/>
        </w:rPr>
      </w:pPr>
      <w:r w:rsidRPr="005162BE">
        <w:rPr>
          <w:rFonts w:ascii="Times New Roman" w:hAnsi="Times New Roman" w:cs="Times New Roman"/>
          <w:sz w:val="24"/>
          <w:szCs w:val="24"/>
        </w:rPr>
        <w:t xml:space="preserve">Tablica </w:t>
      </w:r>
      <w:r w:rsidR="00716A17">
        <w:rPr>
          <w:rFonts w:ascii="Times New Roman" w:hAnsi="Times New Roman" w:cs="Times New Roman"/>
          <w:sz w:val="24"/>
          <w:szCs w:val="24"/>
        </w:rPr>
        <w:t>1</w:t>
      </w:r>
      <w:r w:rsidR="00363E98">
        <w:rPr>
          <w:rFonts w:ascii="Times New Roman" w:hAnsi="Times New Roman" w:cs="Times New Roman"/>
          <w:sz w:val="24"/>
          <w:szCs w:val="24"/>
        </w:rPr>
        <w:t>6</w:t>
      </w:r>
      <w:r>
        <w:rPr>
          <w:rFonts w:ascii="Times New Roman" w:hAnsi="Times New Roman" w:cs="Times New Roman"/>
          <w:sz w:val="24"/>
          <w:szCs w:val="24"/>
        </w:rPr>
        <w:t>.</w:t>
      </w:r>
      <w:r w:rsidRPr="005162BE">
        <w:rPr>
          <w:rFonts w:ascii="Times New Roman" w:hAnsi="Times New Roman" w:cs="Times New Roman"/>
          <w:sz w:val="24"/>
          <w:szCs w:val="24"/>
        </w:rPr>
        <w:t xml:space="preserve"> prikazuje potrošnju energije po sektorima i podsektorima, a Tablica </w:t>
      </w:r>
      <w:r>
        <w:rPr>
          <w:rFonts w:ascii="Times New Roman" w:hAnsi="Times New Roman" w:cs="Times New Roman"/>
          <w:sz w:val="24"/>
          <w:szCs w:val="24"/>
        </w:rPr>
        <w:t>5</w:t>
      </w:r>
      <w:r w:rsidRPr="005162BE">
        <w:rPr>
          <w:rFonts w:ascii="Times New Roman" w:hAnsi="Times New Roman" w:cs="Times New Roman"/>
          <w:sz w:val="24"/>
          <w:szCs w:val="24"/>
        </w:rPr>
        <w:t xml:space="preserve"> emisije CO</w:t>
      </w:r>
      <w:r w:rsidRPr="005162BE">
        <w:rPr>
          <w:rFonts w:ascii="Times New Roman" w:hAnsi="Times New Roman" w:cs="Times New Roman"/>
          <w:sz w:val="24"/>
          <w:szCs w:val="24"/>
          <w:vertAlign w:val="subscript"/>
        </w:rPr>
        <w:t>2</w:t>
      </w:r>
      <w:r w:rsidRPr="005162BE">
        <w:rPr>
          <w:rFonts w:ascii="Times New Roman" w:hAnsi="Times New Roman" w:cs="Times New Roman"/>
          <w:sz w:val="24"/>
          <w:szCs w:val="24"/>
        </w:rPr>
        <w:t xml:space="preserve"> </w:t>
      </w:r>
      <w:r>
        <w:rPr>
          <w:rFonts w:ascii="Times New Roman" w:hAnsi="Times New Roman" w:cs="Times New Roman"/>
          <w:sz w:val="24"/>
          <w:szCs w:val="24"/>
        </w:rPr>
        <w:t xml:space="preserve">za </w:t>
      </w:r>
      <w:r w:rsidRPr="005162BE">
        <w:rPr>
          <w:rFonts w:ascii="Times New Roman" w:hAnsi="Times New Roman" w:cs="Times New Roman"/>
          <w:sz w:val="24"/>
          <w:szCs w:val="24"/>
        </w:rPr>
        <w:t>20</w:t>
      </w:r>
      <w:r>
        <w:rPr>
          <w:rFonts w:ascii="Times New Roman" w:hAnsi="Times New Roman" w:cs="Times New Roman"/>
          <w:sz w:val="24"/>
          <w:szCs w:val="24"/>
        </w:rPr>
        <w:t>22</w:t>
      </w:r>
      <w:r w:rsidRPr="005162BE">
        <w:rPr>
          <w:rFonts w:ascii="Times New Roman" w:hAnsi="Times New Roman" w:cs="Times New Roman"/>
          <w:sz w:val="24"/>
          <w:szCs w:val="24"/>
        </w:rPr>
        <w:t>. godin</w:t>
      </w:r>
      <w:r>
        <w:rPr>
          <w:rFonts w:ascii="Times New Roman" w:hAnsi="Times New Roman" w:cs="Times New Roman"/>
          <w:sz w:val="24"/>
          <w:szCs w:val="24"/>
        </w:rPr>
        <w:t>u</w:t>
      </w:r>
      <w:r w:rsidRPr="005162BE">
        <w:rPr>
          <w:rFonts w:ascii="Times New Roman" w:hAnsi="Times New Roman" w:cs="Times New Roman"/>
          <w:sz w:val="24"/>
          <w:szCs w:val="24"/>
        </w:rPr>
        <w:t>.</w:t>
      </w:r>
    </w:p>
    <w:p w14:paraId="18C0C449" w14:textId="53A261FA" w:rsidR="00604237" w:rsidRDefault="00604237" w:rsidP="00604237">
      <w:pPr>
        <w:pStyle w:val="Opisslike"/>
        <w:keepNext/>
        <w:spacing w:after="0"/>
      </w:pPr>
      <w:bookmarkStart w:id="30" w:name="_Toc132137061"/>
      <w:r>
        <w:t xml:space="preserve">Tablica </w:t>
      </w:r>
      <w:r w:rsidR="00716A17">
        <w:t>1</w:t>
      </w:r>
      <w:r w:rsidR="00363E98">
        <w:t>6</w:t>
      </w:r>
      <w:r w:rsidRPr="001D569C">
        <w:t>. Potrošnja energije po sektorima u 2022. godini</w:t>
      </w:r>
      <w:bookmarkEnd w:id="30"/>
    </w:p>
    <w:tbl>
      <w:tblPr>
        <w:tblW w:w="13608" w:type="dxa"/>
        <w:jc w:val="center"/>
        <w:tblLook w:val="04A0" w:firstRow="1" w:lastRow="0" w:firstColumn="1" w:lastColumn="0" w:noHBand="0" w:noVBand="1"/>
      </w:tblPr>
      <w:tblGrid>
        <w:gridCol w:w="2952"/>
        <w:gridCol w:w="1299"/>
        <w:gridCol w:w="1298"/>
        <w:gridCol w:w="1298"/>
        <w:gridCol w:w="1476"/>
        <w:gridCol w:w="1298"/>
        <w:gridCol w:w="1298"/>
        <w:gridCol w:w="1298"/>
        <w:gridCol w:w="1391"/>
      </w:tblGrid>
      <w:tr w:rsidR="00137BF3" w:rsidRPr="00137BF3" w14:paraId="56BD7AE9" w14:textId="77777777" w:rsidTr="00237E94">
        <w:trPr>
          <w:trHeight w:val="600"/>
          <w:jc w:val="center"/>
        </w:trPr>
        <w:tc>
          <w:tcPr>
            <w:tcW w:w="2952" w:type="dxa"/>
            <w:vMerge w:val="restart"/>
            <w:tcBorders>
              <w:top w:val="single" w:sz="4" w:space="0" w:color="auto"/>
              <w:left w:val="single" w:sz="4" w:space="0" w:color="auto"/>
              <w:bottom w:val="single" w:sz="4" w:space="0" w:color="auto"/>
              <w:right w:val="single" w:sz="4" w:space="0" w:color="auto"/>
            </w:tcBorders>
            <w:shd w:val="clear" w:color="000000" w:fill="BDD7EE"/>
            <w:vAlign w:val="center"/>
            <w:hideMark/>
          </w:tcPr>
          <w:p w14:paraId="712BB203" w14:textId="77777777" w:rsidR="00137BF3" w:rsidRPr="00137BF3" w:rsidRDefault="00137BF3" w:rsidP="00137BF3">
            <w:pPr>
              <w:spacing w:after="0" w:line="240" w:lineRule="auto"/>
              <w:jc w:val="center"/>
              <w:rPr>
                <w:rFonts w:ascii="Calibri" w:eastAsia="Times New Roman" w:hAnsi="Calibri" w:cs="Calibri"/>
                <w:b/>
                <w:bCs/>
                <w:color w:val="000000"/>
                <w:kern w:val="0"/>
                <w:sz w:val="28"/>
                <w:szCs w:val="28"/>
                <w:lang w:val="hr-HR" w:eastAsia="hr-HR"/>
                <w14:ligatures w14:val="none"/>
              </w:rPr>
            </w:pPr>
            <w:r w:rsidRPr="00137BF3">
              <w:rPr>
                <w:rFonts w:ascii="Calibri" w:eastAsia="Times New Roman" w:hAnsi="Calibri" w:cs="Calibri"/>
                <w:b/>
                <w:bCs/>
                <w:color w:val="000000"/>
                <w:kern w:val="0"/>
                <w:sz w:val="28"/>
                <w:szCs w:val="28"/>
                <w:lang w:val="hr-HR" w:eastAsia="hr-HR"/>
                <w14:ligatures w14:val="none"/>
              </w:rPr>
              <w:t>Sektor</w:t>
            </w:r>
          </w:p>
        </w:tc>
        <w:tc>
          <w:tcPr>
            <w:tcW w:w="10656" w:type="dxa"/>
            <w:gridSpan w:val="8"/>
            <w:tcBorders>
              <w:top w:val="single" w:sz="4" w:space="0" w:color="auto"/>
              <w:left w:val="nil"/>
              <w:bottom w:val="single" w:sz="4" w:space="0" w:color="auto"/>
              <w:right w:val="single" w:sz="4" w:space="0" w:color="000000"/>
            </w:tcBorders>
            <w:shd w:val="clear" w:color="000000" w:fill="BDD7EE"/>
            <w:noWrap/>
            <w:vAlign w:val="bottom"/>
            <w:hideMark/>
          </w:tcPr>
          <w:p w14:paraId="34590910" w14:textId="77777777" w:rsidR="00137BF3" w:rsidRPr="00137BF3" w:rsidRDefault="00137BF3" w:rsidP="00137BF3">
            <w:pPr>
              <w:spacing w:after="0" w:line="240" w:lineRule="auto"/>
              <w:jc w:val="center"/>
              <w:rPr>
                <w:rFonts w:ascii="Calibri" w:eastAsia="Times New Roman" w:hAnsi="Calibri" w:cs="Calibri"/>
                <w:b/>
                <w:bCs/>
                <w:color w:val="000000"/>
                <w:kern w:val="0"/>
                <w:sz w:val="28"/>
                <w:szCs w:val="28"/>
                <w:lang w:val="hr-HR" w:eastAsia="hr-HR"/>
                <w14:ligatures w14:val="none"/>
              </w:rPr>
            </w:pPr>
            <w:r w:rsidRPr="00137BF3">
              <w:rPr>
                <w:rFonts w:ascii="Calibri" w:eastAsia="Times New Roman" w:hAnsi="Calibri" w:cs="Calibri"/>
                <w:b/>
                <w:bCs/>
                <w:color w:val="000000"/>
                <w:kern w:val="0"/>
                <w:sz w:val="28"/>
                <w:szCs w:val="28"/>
                <w:lang w:val="hr-HR" w:eastAsia="hr-HR"/>
                <w14:ligatures w14:val="none"/>
              </w:rPr>
              <w:t>Potrošnja energije [MWh] - Grad Delnice</w:t>
            </w:r>
          </w:p>
        </w:tc>
      </w:tr>
      <w:tr w:rsidR="00237E94" w:rsidRPr="00137BF3" w14:paraId="5B0A67BC" w14:textId="77777777" w:rsidTr="00237E94">
        <w:trPr>
          <w:trHeight w:val="600"/>
          <w:jc w:val="center"/>
        </w:trPr>
        <w:tc>
          <w:tcPr>
            <w:tcW w:w="2952" w:type="dxa"/>
            <w:vMerge/>
            <w:tcBorders>
              <w:top w:val="single" w:sz="4" w:space="0" w:color="auto"/>
              <w:left w:val="single" w:sz="4" w:space="0" w:color="auto"/>
              <w:bottom w:val="single" w:sz="4" w:space="0" w:color="auto"/>
              <w:right w:val="single" w:sz="4" w:space="0" w:color="auto"/>
            </w:tcBorders>
            <w:vAlign w:val="center"/>
            <w:hideMark/>
          </w:tcPr>
          <w:p w14:paraId="3E211D27" w14:textId="77777777" w:rsidR="00137BF3" w:rsidRPr="00137BF3" w:rsidRDefault="00137BF3" w:rsidP="00137BF3">
            <w:pPr>
              <w:spacing w:after="0" w:line="240" w:lineRule="auto"/>
              <w:rPr>
                <w:rFonts w:ascii="Calibri" w:eastAsia="Times New Roman" w:hAnsi="Calibri" w:cs="Calibri"/>
                <w:b/>
                <w:bCs/>
                <w:color w:val="000000"/>
                <w:kern w:val="0"/>
                <w:sz w:val="28"/>
                <w:szCs w:val="28"/>
                <w:lang w:val="hr-HR" w:eastAsia="hr-HR"/>
                <w14:ligatures w14:val="none"/>
              </w:rPr>
            </w:pPr>
          </w:p>
        </w:tc>
        <w:tc>
          <w:tcPr>
            <w:tcW w:w="1299" w:type="dxa"/>
            <w:vMerge w:val="restart"/>
            <w:tcBorders>
              <w:top w:val="nil"/>
              <w:left w:val="single" w:sz="4" w:space="0" w:color="auto"/>
              <w:bottom w:val="single" w:sz="4" w:space="0" w:color="auto"/>
              <w:right w:val="single" w:sz="4" w:space="0" w:color="auto"/>
            </w:tcBorders>
            <w:shd w:val="clear" w:color="000000" w:fill="BDD7EE"/>
            <w:vAlign w:val="center"/>
            <w:hideMark/>
          </w:tcPr>
          <w:p w14:paraId="17683936" w14:textId="77777777" w:rsidR="00137BF3" w:rsidRPr="00137BF3" w:rsidRDefault="00137BF3" w:rsidP="00137BF3">
            <w:pPr>
              <w:spacing w:after="0" w:line="240" w:lineRule="auto"/>
              <w:jc w:val="center"/>
              <w:rPr>
                <w:rFonts w:ascii="Calibri" w:eastAsia="Times New Roman" w:hAnsi="Calibri" w:cs="Calibri"/>
                <w:b/>
                <w:bCs/>
                <w:color w:val="000000"/>
                <w:kern w:val="0"/>
                <w:sz w:val="24"/>
                <w:szCs w:val="24"/>
                <w:lang w:val="hr-HR" w:eastAsia="hr-HR"/>
                <w14:ligatures w14:val="none"/>
              </w:rPr>
            </w:pPr>
            <w:r w:rsidRPr="00137BF3">
              <w:rPr>
                <w:rFonts w:ascii="Calibri" w:eastAsia="Times New Roman" w:hAnsi="Calibri" w:cs="Calibri"/>
                <w:b/>
                <w:bCs/>
                <w:color w:val="000000"/>
                <w:kern w:val="0"/>
                <w:sz w:val="24"/>
                <w:szCs w:val="24"/>
                <w:lang w:val="hr-HR" w:eastAsia="hr-HR"/>
                <w14:ligatures w14:val="none"/>
              </w:rPr>
              <w:t>Električna energija</w:t>
            </w:r>
          </w:p>
        </w:tc>
        <w:tc>
          <w:tcPr>
            <w:tcW w:w="4072" w:type="dxa"/>
            <w:gridSpan w:val="3"/>
            <w:tcBorders>
              <w:top w:val="single" w:sz="4" w:space="0" w:color="auto"/>
              <w:left w:val="nil"/>
              <w:bottom w:val="single" w:sz="4" w:space="0" w:color="auto"/>
              <w:right w:val="single" w:sz="4" w:space="0" w:color="auto"/>
            </w:tcBorders>
            <w:shd w:val="clear" w:color="000000" w:fill="BDD7EE"/>
            <w:noWrap/>
            <w:vAlign w:val="bottom"/>
            <w:hideMark/>
          </w:tcPr>
          <w:p w14:paraId="14679081" w14:textId="77777777" w:rsidR="00137BF3" w:rsidRPr="00137BF3" w:rsidRDefault="00137BF3" w:rsidP="00137BF3">
            <w:pPr>
              <w:spacing w:after="0" w:line="240" w:lineRule="auto"/>
              <w:jc w:val="center"/>
              <w:rPr>
                <w:rFonts w:ascii="Calibri" w:eastAsia="Times New Roman" w:hAnsi="Calibri" w:cs="Calibri"/>
                <w:b/>
                <w:bCs/>
                <w:color w:val="000000"/>
                <w:kern w:val="0"/>
                <w:sz w:val="28"/>
                <w:szCs w:val="28"/>
                <w:lang w:val="hr-HR" w:eastAsia="hr-HR"/>
                <w14:ligatures w14:val="none"/>
              </w:rPr>
            </w:pPr>
            <w:r w:rsidRPr="00137BF3">
              <w:rPr>
                <w:rFonts w:ascii="Calibri" w:eastAsia="Times New Roman" w:hAnsi="Calibri" w:cs="Calibri"/>
                <w:b/>
                <w:bCs/>
                <w:color w:val="000000"/>
                <w:kern w:val="0"/>
                <w:sz w:val="28"/>
                <w:szCs w:val="28"/>
                <w:lang w:val="hr-HR" w:eastAsia="hr-HR"/>
                <w14:ligatures w14:val="none"/>
              </w:rPr>
              <w:t>Toplinska energija</w:t>
            </w:r>
          </w:p>
        </w:tc>
        <w:tc>
          <w:tcPr>
            <w:tcW w:w="1298" w:type="dxa"/>
            <w:vMerge w:val="restart"/>
            <w:tcBorders>
              <w:top w:val="nil"/>
              <w:left w:val="single" w:sz="4" w:space="0" w:color="auto"/>
              <w:bottom w:val="single" w:sz="4" w:space="0" w:color="000000"/>
              <w:right w:val="single" w:sz="4" w:space="0" w:color="auto"/>
            </w:tcBorders>
            <w:shd w:val="clear" w:color="000000" w:fill="BDD7EE"/>
            <w:noWrap/>
            <w:vAlign w:val="center"/>
            <w:hideMark/>
          </w:tcPr>
          <w:p w14:paraId="641F6E11" w14:textId="77777777" w:rsidR="00137BF3" w:rsidRPr="00137BF3" w:rsidRDefault="00137BF3" w:rsidP="00137BF3">
            <w:pPr>
              <w:spacing w:after="0" w:line="240" w:lineRule="auto"/>
              <w:jc w:val="center"/>
              <w:rPr>
                <w:rFonts w:ascii="Calibri" w:eastAsia="Times New Roman" w:hAnsi="Calibri" w:cs="Calibri"/>
                <w:b/>
                <w:bCs/>
                <w:color w:val="000000"/>
                <w:kern w:val="0"/>
                <w:sz w:val="24"/>
                <w:szCs w:val="24"/>
                <w:lang w:val="hr-HR" w:eastAsia="hr-HR"/>
                <w14:ligatures w14:val="none"/>
              </w:rPr>
            </w:pPr>
            <w:r w:rsidRPr="00137BF3">
              <w:rPr>
                <w:rFonts w:ascii="Calibri" w:eastAsia="Times New Roman" w:hAnsi="Calibri" w:cs="Calibri"/>
                <w:b/>
                <w:bCs/>
                <w:color w:val="000000"/>
                <w:kern w:val="0"/>
                <w:sz w:val="24"/>
                <w:szCs w:val="24"/>
                <w:lang w:val="hr-HR" w:eastAsia="hr-HR"/>
                <w14:ligatures w14:val="none"/>
              </w:rPr>
              <w:t>Dizel</w:t>
            </w:r>
          </w:p>
        </w:tc>
        <w:tc>
          <w:tcPr>
            <w:tcW w:w="1298" w:type="dxa"/>
            <w:vMerge w:val="restart"/>
            <w:tcBorders>
              <w:top w:val="nil"/>
              <w:left w:val="single" w:sz="4" w:space="0" w:color="auto"/>
              <w:bottom w:val="single" w:sz="4" w:space="0" w:color="000000"/>
              <w:right w:val="single" w:sz="4" w:space="0" w:color="auto"/>
            </w:tcBorders>
            <w:shd w:val="clear" w:color="000000" w:fill="BDD7EE"/>
            <w:noWrap/>
            <w:vAlign w:val="center"/>
            <w:hideMark/>
          </w:tcPr>
          <w:p w14:paraId="24CE6DC6" w14:textId="77777777" w:rsidR="00137BF3" w:rsidRPr="00137BF3" w:rsidRDefault="00137BF3" w:rsidP="00137BF3">
            <w:pPr>
              <w:spacing w:after="0" w:line="240" w:lineRule="auto"/>
              <w:jc w:val="center"/>
              <w:rPr>
                <w:rFonts w:ascii="Calibri" w:eastAsia="Times New Roman" w:hAnsi="Calibri" w:cs="Calibri"/>
                <w:b/>
                <w:bCs/>
                <w:color w:val="000000"/>
                <w:kern w:val="0"/>
                <w:sz w:val="24"/>
                <w:szCs w:val="24"/>
                <w:lang w:val="hr-HR" w:eastAsia="hr-HR"/>
                <w14:ligatures w14:val="none"/>
              </w:rPr>
            </w:pPr>
            <w:r w:rsidRPr="00137BF3">
              <w:rPr>
                <w:rFonts w:ascii="Calibri" w:eastAsia="Times New Roman" w:hAnsi="Calibri" w:cs="Calibri"/>
                <w:b/>
                <w:bCs/>
                <w:color w:val="000000"/>
                <w:kern w:val="0"/>
                <w:sz w:val="24"/>
                <w:szCs w:val="24"/>
                <w:lang w:val="hr-HR" w:eastAsia="hr-HR"/>
                <w14:ligatures w14:val="none"/>
              </w:rPr>
              <w:t>Benzin</w:t>
            </w:r>
          </w:p>
        </w:tc>
        <w:tc>
          <w:tcPr>
            <w:tcW w:w="1298" w:type="dxa"/>
            <w:vMerge w:val="restart"/>
            <w:tcBorders>
              <w:top w:val="nil"/>
              <w:left w:val="single" w:sz="4" w:space="0" w:color="auto"/>
              <w:bottom w:val="single" w:sz="4" w:space="0" w:color="000000"/>
              <w:right w:val="single" w:sz="4" w:space="0" w:color="auto"/>
            </w:tcBorders>
            <w:shd w:val="clear" w:color="000000" w:fill="BDD7EE"/>
            <w:noWrap/>
            <w:vAlign w:val="center"/>
            <w:hideMark/>
          </w:tcPr>
          <w:p w14:paraId="1E56187A" w14:textId="77777777" w:rsidR="00137BF3" w:rsidRPr="00137BF3" w:rsidRDefault="00137BF3" w:rsidP="00137BF3">
            <w:pPr>
              <w:spacing w:after="0" w:line="240" w:lineRule="auto"/>
              <w:jc w:val="center"/>
              <w:rPr>
                <w:rFonts w:ascii="Calibri" w:eastAsia="Times New Roman" w:hAnsi="Calibri" w:cs="Calibri"/>
                <w:b/>
                <w:bCs/>
                <w:color w:val="000000"/>
                <w:kern w:val="0"/>
                <w:sz w:val="24"/>
                <w:szCs w:val="24"/>
                <w:lang w:val="hr-HR" w:eastAsia="hr-HR"/>
                <w14:ligatures w14:val="none"/>
              </w:rPr>
            </w:pPr>
            <w:r w:rsidRPr="00137BF3">
              <w:rPr>
                <w:rFonts w:ascii="Calibri" w:eastAsia="Times New Roman" w:hAnsi="Calibri" w:cs="Calibri"/>
                <w:b/>
                <w:bCs/>
                <w:color w:val="000000"/>
                <w:kern w:val="0"/>
                <w:sz w:val="24"/>
                <w:szCs w:val="24"/>
                <w:lang w:val="hr-HR" w:eastAsia="hr-HR"/>
                <w14:ligatures w14:val="none"/>
              </w:rPr>
              <w:t>UNP</w:t>
            </w:r>
          </w:p>
        </w:tc>
        <w:tc>
          <w:tcPr>
            <w:tcW w:w="1391" w:type="dxa"/>
            <w:vMerge w:val="restart"/>
            <w:tcBorders>
              <w:top w:val="nil"/>
              <w:left w:val="single" w:sz="4" w:space="0" w:color="auto"/>
              <w:bottom w:val="single" w:sz="4" w:space="0" w:color="000000"/>
              <w:right w:val="single" w:sz="4" w:space="0" w:color="auto"/>
            </w:tcBorders>
            <w:shd w:val="clear" w:color="000000" w:fill="BDD7EE"/>
            <w:noWrap/>
            <w:vAlign w:val="center"/>
            <w:hideMark/>
          </w:tcPr>
          <w:p w14:paraId="67F5C819" w14:textId="77777777" w:rsidR="00137BF3" w:rsidRPr="00137BF3" w:rsidRDefault="00137BF3" w:rsidP="00137BF3">
            <w:pPr>
              <w:spacing w:after="0" w:line="240" w:lineRule="auto"/>
              <w:jc w:val="center"/>
              <w:rPr>
                <w:rFonts w:ascii="Calibri" w:eastAsia="Times New Roman" w:hAnsi="Calibri" w:cs="Calibri"/>
                <w:b/>
                <w:bCs/>
                <w:color w:val="000000"/>
                <w:kern w:val="0"/>
                <w:sz w:val="24"/>
                <w:szCs w:val="24"/>
                <w:lang w:val="hr-HR" w:eastAsia="hr-HR"/>
                <w14:ligatures w14:val="none"/>
              </w:rPr>
            </w:pPr>
            <w:r w:rsidRPr="00137BF3">
              <w:rPr>
                <w:rFonts w:ascii="Calibri" w:eastAsia="Times New Roman" w:hAnsi="Calibri" w:cs="Calibri"/>
                <w:b/>
                <w:bCs/>
                <w:color w:val="000000"/>
                <w:kern w:val="0"/>
                <w:sz w:val="24"/>
                <w:szCs w:val="24"/>
                <w:lang w:val="hr-HR" w:eastAsia="hr-HR"/>
                <w14:ligatures w14:val="none"/>
              </w:rPr>
              <w:t>UKUPNO</w:t>
            </w:r>
          </w:p>
        </w:tc>
      </w:tr>
      <w:tr w:rsidR="00237E94" w:rsidRPr="00137BF3" w14:paraId="017E08D2" w14:textId="77777777" w:rsidTr="00237E94">
        <w:trPr>
          <w:trHeight w:val="567"/>
          <w:jc w:val="center"/>
        </w:trPr>
        <w:tc>
          <w:tcPr>
            <w:tcW w:w="2952" w:type="dxa"/>
            <w:vMerge/>
            <w:tcBorders>
              <w:top w:val="single" w:sz="4" w:space="0" w:color="auto"/>
              <w:left w:val="single" w:sz="4" w:space="0" w:color="auto"/>
              <w:bottom w:val="single" w:sz="4" w:space="0" w:color="auto"/>
              <w:right w:val="single" w:sz="4" w:space="0" w:color="auto"/>
            </w:tcBorders>
            <w:vAlign w:val="center"/>
            <w:hideMark/>
          </w:tcPr>
          <w:p w14:paraId="393A6C6B" w14:textId="77777777" w:rsidR="00137BF3" w:rsidRPr="00137BF3" w:rsidRDefault="00137BF3" w:rsidP="00137BF3">
            <w:pPr>
              <w:spacing w:after="0" w:line="240" w:lineRule="auto"/>
              <w:rPr>
                <w:rFonts w:ascii="Calibri" w:eastAsia="Times New Roman" w:hAnsi="Calibri" w:cs="Calibri"/>
                <w:b/>
                <w:bCs/>
                <w:color w:val="000000"/>
                <w:kern w:val="0"/>
                <w:sz w:val="28"/>
                <w:szCs w:val="28"/>
                <w:lang w:val="hr-HR" w:eastAsia="hr-HR"/>
                <w14:ligatures w14:val="none"/>
              </w:rPr>
            </w:pPr>
          </w:p>
        </w:tc>
        <w:tc>
          <w:tcPr>
            <w:tcW w:w="1299" w:type="dxa"/>
            <w:vMerge/>
            <w:tcBorders>
              <w:top w:val="nil"/>
              <w:left w:val="single" w:sz="4" w:space="0" w:color="auto"/>
              <w:bottom w:val="single" w:sz="4" w:space="0" w:color="auto"/>
              <w:right w:val="single" w:sz="4" w:space="0" w:color="auto"/>
            </w:tcBorders>
            <w:vAlign w:val="center"/>
            <w:hideMark/>
          </w:tcPr>
          <w:p w14:paraId="115E058A" w14:textId="77777777" w:rsidR="00137BF3" w:rsidRPr="00137BF3" w:rsidRDefault="00137BF3" w:rsidP="00137BF3">
            <w:pPr>
              <w:spacing w:after="0" w:line="240" w:lineRule="auto"/>
              <w:rPr>
                <w:rFonts w:ascii="Calibri" w:eastAsia="Times New Roman" w:hAnsi="Calibri" w:cs="Calibri"/>
                <w:b/>
                <w:bCs/>
                <w:color w:val="000000"/>
                <w:kern w:val="0"/>
                <w:sz w:val="24"/>
                <w:szCs w:val="24"/>
                <w:lang w:val="hr-HR" w:eastAsia="hr-HR"/>
                <w14:ligatures w14:val="none"/>
              </w:rPr>
            </w:pPr>
          </w:p>
        </w:tc>
        <w:tc>
          <w:tcPr>
            <w:tcW w:w="1298" w:type="dxa"/>
            <w:tcBorders>
              <w:top w:val="nil"/>
              <w:left w:val="nil"/>
              <w:bottom w:val="single" w:sz="4" w:space="0" w:color="auto"/>
              <w:right w:val="single" w:sz="4" w:space="0" w:color="auto"/>
            </w:tcBorders>
            <w:shd w:val="clear" w:color="000000" w:fill="BDD7EE"/>
            <w:noWrap/>
            <w:vAlign w:val="center"/>
            <w:hideMark/>
          </w:tcPr>
          <w:p w14:paraId="5F07293E" w14:textId="77777777" w:rsidR="00137BF3" w:rsidRPr="00137BF3" w:rsidRDefault="00137BF3" w:rsidP="00137BF3">
            <w:pPr>
              <w:spacing w:after="0" w:line="240" w:lineRule="auto"/>
              <w:jc w:val="center"/>
              <w:rPr>
                <w:rFonts w:ascii="Calibri" w:eastAsia="Times New Roman" w:hAnsi="Calibri" w:cs="Calibri"/>
                <w:b/>
                <w:bCs/>
                <w:color w:val="000000"/>
                <w:kern w:val="0"/>
                <w:sz w:val="24"/>
                <w:szCs w:val="24"/>
                <w:lang w:val="hr-HR" w:eastAsia="hr-HR"/>
                <w14:ligatures w14:val="none"/>
              </w:rPr>
            </w:pPr>
            <w:r w:rsidRPr="00137BF3">
              <w:rPr>
                <w:rFonts w:ascii="Calibri" w:eastAsia="Times New Roman" w:hAnsi="Calibri" w:cs="Calibri"/>
                <w:b/>
                <w:bCs/>
                <w:color w:val="000000"/>
                <w:kern w:val="0"/>
                <w:sz w:val="24"/>
                <w:szCs w:val="24"/>
                <w:lang w:val="hr-HR" w:eastAsia="hr-HR"/>
                <w14:ligatures w14:val="none"/>
              </w:rPr>
              <w:t>Prirodni plin</w:t>
            </w:r>
          </w:p>
        </w:tc>
        <w:tc>
          <w:tcPr>
            <w:tcW w:w="1298" w:type="dxa"/>
            <w:tcBorders>
              <w:top w:val="nil"/>
              <w:left w:val="nil"/>
              <w:bottom w:val="single" w:sz="4" w:space="0" w:color="auto"/>
              <w:right w:val="single" w:sz="4" w:space="0" w:color="auto"/>
            </w:tcBorders>
            <w:shd w:val="clear" w:color="000000" w:fill="BDD7EE"/>
            <w:vAlign w:val="center"/>
            <w:hideMark/>
          </w:tcPr>
          <w:p w14:paraId="30C60C83" w14:textId="77777777" w:rsidR="00137BF3" w:rsidRPr="00137BF3" w:rsidRDefault="00137BF3" w:rsidP="00237E94">
            <w:pPr>
              <w:spacing w:after="0" w:line="240" w:lineRule="auto"/>
              <w:ind w:left="-57" w:right="-57"/>
              <w:jc w:val="center"/>
              <w:rPr>
                <w:rFonts w:ascii="Calibri" w:eastAsia="Times New Roman" w:hAnsi="Calibri" w:cs="Calibri"/>
                <w:b/>
                <w:bCs/>
                <w:color w:val="000000"/>
                <w:kern w:val="0"/>
                <w:sz w:val="24"/>
                <w:szCs w:val="24"/>
                <w:lang w:val="hr-HR" w:eastAsia="hr-HR"/>
                <w14:ligatures w14:val="none"/>
              </w:rPr>
            </w:pPr>
            <w:r w:rsidRPr="00137BF3">
              <w:rPr>
                <w:rFonts w:ascii="Calibri" w:eastAsia="Times New Roman" w:hAnsi="Calibri" w:cs="Calibri"/>
                <w:b/>
                <w:bCs/>
                <w:color w:val="000000"/>
                <w:kern w:val="0"/>
                <w:sz w:val="24"/>
                <w:szCs w:val="24"/>
                <w:lang w:val="hr-HR" w:eastAsia="hr-HR"/>
                <w14:ligatures w14:val="none"/>
              </w:rPr>
              <w:t>Ekstra lako         loživo ulje</w:t>
            </w:r>
          </w:p>
        </w:tc>
        <w:tc>
          <w:tcPr>
            <w:tcW w:w="1476" w:type="dxa"/>
            <w:tcBorders>
              <w:top w:val="nil"/>
              <w:left w:val="nil"/>
              <w:bottom w:val="single" w:sz="4" w:space="0" w:color="auto"/>
              <w:right w:val="single" w:sz="4" w:space="0" w:color="auto"/>
            </w:tcBorders>
            <w:shd w:val="clear" w:color="000000" w:fill="BDD7EE"/>
            <w:vAlign w:val="center"/>
            <w:hideMark/>
          </w:tcPr>
          <w:p w14:paraId="38DAC107" w14:textId="52D42757" w:rsidR="00137BF3" w:rsidRPr="00137BF3" w:rsidRDefault="00137BF3" w:rsidP="00237E94">
            <w:pPr>
              <w:spacing w:after="0" w:line="240" w:lineRule="auto"/>
              <w:ind w:left="-57" w:right="-57"/>
              <w:jc w:val="center"/>
              <w:rPr>
                <w:rFonts w:ascii="Calibri" w:eastAsia="Times New Roman" w:hAnsi="Calibri" w:cs="Calibri"/>
                <w:b/>
                <w:bCs/>
                <w:color w:val="000000"/>
                <w:kern w:val="0"/>
                <w:sz w:val="24"/>
                <w:szCs w:val="24"/>
                <w:lang w:val="hr-HR" w:eastAsia="hr-HR"/>
                <w14:ligatures w14:val="none"/>
              </w:rPr>
            </w:pPr>
            <w:r w:rsidRPr="00137BF3">
              <w:rPr>
                <w:rFonts w:ascii="Calibri" w:eastAsia="Times New Roman" w:hAnsi="Calibri" w:cs="Calibri"/>
                <w:b/>
                <w:bCs/>
                <w:color w:val="000000"/>
                <w:kern w:val="0"/>
                <w:sz w:val="24"/>
                <w:szCs w:val="24"/>
                <w:lang w:val="hr-HR" w:eastAsia="hr-HR"/>
                <w14:ligatures w14:val="none"/>
              </w:rPr>
              <w:t>Ogrijevno drvo</w:t>
            </w:r>
            <w:r w:rsidR="00237E94">
              <w:rPr>
                <w:rFonts w:ascii="Calibri" w:eastAsia="Times New Roman" w:hAnsi="Calibri" w:cs="Calibri"/>
                <w:b/>
                <w:bCs/>
                <w:color w:val="000000"/>
                <w:kern w:val="0"/>
                <w:sz w:val="24"/>
                <w:szCs w:val="24"/>
                <w:lang w:val="hr-HR" w:eastAsia="hr-HR"/>
                <w14:ligatures w14:val="none"/>
              </w:rPr>
              <w:t xml:space="preserve"> /</w:t>
            </w:r>
            <w:r w:rsidRPr="00137BF3">
              <w:rPr>
                <w:rFonts w:ascii="Calibri" w:eastAsia="Times New Roman" w:hAnsi="Calibri" w:cs="Calibri"/>
                <w:b/>
                <w:bCs/>
                <w:color w:val="000000"/>
                <w:kern w:val="0"/>
                <w:sz w:val="24"/>
                <w:szCs w:val="24"/>
                <w:lang w:val="hr-HR" w:eastAsia="hr-HR"/>
                <w14:ligatures w14:val="none"/>
              </w:rPr>
              <w:t xml:space="preserve"> pelete</w:t>
            </w:r>
          </w:p>
        </w:tc>
        <w:tc>
          <w:tcPr>
            <w:tcW w:w="1298" w:type="dxa"/>
            <w:vMerge/>
            <w:tcBorders>
              <w:top w:val="nil"/>
              <w:left w:val="single" w:sz="4" w:space="0" w:color="auto"/>
              <w:bottom w:val="single" w:sz="4" w:space="0" w:color="000000"/>
              <w:right w:val="single" w:sz="4" w:space="0" w:color="auto"/>
            </w:tcBorders>
            <w:vAlign w:val="center"/>
            <w:hideMark/>
          </w:tcPr>
          <w:p w14:paraId="3B2BEF4D" w14:textId="77777777" w:rsidR="00137BF3" w:rsidRPr="00137BF3" w:rsidRDefault="00137BF3" w:rsidP="00137BF3">
            <w:pPr>
              <w:spacing w:after="0" w:line="240" w:lineRule="auto"/>
              <w:rPr>
                <w:rFonts w:ascii="Calibri" w:eastAsia="Times New Roman" w:hAnsi="Calibri" w:cs="Calibri"/>
                <w:b/>
                <w:bCs/>
                <w:color w:val="000000"/>
                <w:kern w:val="0"/>
                <w:sz w:val="24"/>
                <w:szCs w:val="24"/>
                <w:lang w:val="hr-HR" w:eastAsia="hr-HR"/>
                <w14:ligatures w14:val="none"/>
              </w:rPr>
            </w:pPr>
          </w:p>
        </w:tc>
        <w:tc>
          <w:tcPr>
            <w:tcW w:w="1298" w:type="dxa"/>
            <w:vMerge/>
            <w:tcBorders>
              <w:top w:val="nil"/>
              <w:left w:val="single" w:sz="4" w:space="0" w:color="auto"/>
              <w:bottom w:val="single" w:sz="4" w:space="0" w:color="000000"/>
              <w:right w:val="single" w:sz="4" w:space="0" w:color="auto"/>
            </w:tcBorders>
            <w:vAlign w:val="center"/>
            <w:hideMark/>
          </w:tcPr>
          <w:p w14:paraId="1F883AEF" w14:textId="77777777" w:rsidR="00137BF3" w:rsidRPr="00137BF3" w:rsidRDefault="00137BF3" w:rsidP="00137BF3">
            <w:pPr>
              <w:spacing w:after="0" w:line="240" w:lineRule="auto"/>
              <w:rPr>
                <w:rFonts w:ascii="Calibri" w:eastAsia="Times New Roman" w:hAnsi="Calibri" w:cs="Calibri"/>
                <w:b/>
                <w:bCs/>
                <w:color w:val="000000"/>
                <w:kern w:val="0"/>
                <w:sz w:val="24"/>
                <w:szCs w:val="24"/>
                <w:lang w:val="hr-HR" w:eastAsia="hr-HR"/>
                <w14:ligatures w14:val="none"/>
              </w:rPr>
            </w:pPr>
          </w:p>
        </w:tc>
        <w:tc>
          <w:tcPr>
            <w:tcW w:w="1298" w:type="dxa"/>
            <w:vMerge/>
            <w:tcBorders>
              <w:top w:val="nil"/>
              <w:left w:val="single" w:sz="4" w:space="0" w:color="auto"/>
              <w:bottom w:val="single" w:sz="4" w:space="0" w:color="000000"/>
              <w:right w:val="single" w:sz="4" w:space="0" w:color="auto"/>
            </w:tcBorders>
            <w:vAlign w:val="center"/>
            <w:hideMark/>
          </w:tcPr>
          <w:p w14:paraId="4849B41F" w14:textId="77777777" w:rsidR="00137BF3" w:rsidRPr="00137BF3" w:rsidRDefault="00137BF3" w:rsidP="00137BF3">
            <w:pPr>
              <w:spacing w:after="0" w:line="240" w:lineRule="auto"/>
              <w:rPr>
                <w:rFonts w:ascii="Calibri" w:eastAsia="Times New Roman" w:hAnsi="Calibri" w:cs="Calibri"/>
                <w:b/>
                <w:bCs/>
                <w:color w:val="000000"/>
                <w:kern w:val="0"/>
                <w:sz w:val="24"/>
                <w:szCs w:val="24"/>
                <w:lang w:val="hr-HR" w:eastAsia="hr-HR"/>
                <w14:ligatures w14:val="none"/>
              </w:rPr>
            </w:pPr>
          </w:p>
        </w:tc>
        <w:tc>
          <w:tcPr>
            <w:tcW w:w="1391" w:type="dxa"/>
            <w:vMerge/>
            <w:tcBorders>
              <w:top w:val="nil"/>
              <w:left w:val="single" w:sz="4" w:space="0" w:color="auto"/>
              <w:bottom w:val="single" w:sz="4" w:space="0" w:color="000000"/>
              <w:right w:val="single" w:sz="4" w:space="0" w:color="auto"/>
            </w:tcBorders>
            <w:vAlign w:val="center"/>
            <w:hideMark/>
          </w:tcPr>
          <w:p w14:paraId="4E8FE62C" w14:textId="77777777" w:rsidR="00137BF3" w:rsidRPr="00137BF3" w:rsidRDefault="00137BF3" w:rsidP="00137BF3">
            <w:pPr>
              <w:spacing w:after="0" w:line="240" w:lineRule="auto"/>
              <w:rPr>
                <w:rFonts w:ascii="Calibri" w:eastAsia="Times New Roman" w:hAnsi="Calibri" w:cs="Calibri"/>
                <w:b/>
                <w:bCs/>
                <w:color w:val="000000"/>
                <w:kern w:val="0"/>
                <w:sz w:val="24"/>
                <w:szCs w:val="24"/>
                <w:lang w:val="hr-HR" w:eastAsia="hr-HR"/>
                <w14:ligatures w14:val="none"/>
              </w:rPr>
            </w:pPr>
          </w:p>
        </w:tc>
      </w:tr>
      <w:tr w:rsidR="00137BF3" w:rsidRPr="00137BF3" w14:paraId="360FD36C" w14:textId="77777777" w:rsidTr="006E58DE">
        <w:trPr>
          <w:trHeight w:val="454"/>
          <w:jc w:val="center"/>
        </w:trPr>
        <w:tc>
          <w:tcPr>
            <w:tcW w:w="13608" w:type="dxa"/>
            <w:gridSpan w:val="9"/>
            <w:tcBorders>
              <w:top w:val="single" w:sz="4" w:space="0" w:color="auto"/>
              <w:left w:val="single" w:sz="4" w:space="0" w:color="auto"/>
              <w:bottom w:val="single" w:sz="4" w:space="0" w:color="auto"/>
              <w:right w:val="single" w:sz="4" w:space="0" w:color="000000"/>
            </w:tcBorders>
            <w:shd w:val="clear" w:color="auto" w:fill="BFBFBF" w:themeFill="background1" w:themeFillShade="BF"/>
            <w:vAlign w:val="center"/>
            <w:hideMark/>
          </w:tcPr>
          <w:p w14:paraId="5B2503CE" w14:textId="77777777" w:rsidR="00137BF3" w:rsidRPr="00137BF3" w:rsidRDefault="00137BF3" w:rsidP="00137BF3">
            <w:pPr>
              <w:spacing w:after="0" w:line="240" w:lineRule="auto"/>
              <w:rPr>
                <w:rFonts w:ascii="Calibri" w:eastAsia="Times New Roman" w:hAnsi="Calibri" w:cs="Calibri"/>
                <w:b/>
                <w:bCs/>
                <w:color w:val="000000"/>
                <w:kern w:val="0"/>
                <w:sz w:val="24"/>
                <w:szCs w:val="24"/>
                <w:lang w:val="hr-HR" w:eastAsia="hr-HR"/>
                <w14:ligatures w14:val="none"/>
              </w:rPr>
            </w:pPr>
            <w:r w:rsidRPr="00137BF3">
              <w:rPr>
                <w:rFonts w:ascii="Calibri" w:eastAsia="Times New Roman" w:hAnsi="Calibri" w:cs="Calibri"/>
                <w:b/>
                <w:bCs/>
                <w:color w:val="000000"/>
                <w:kern w:val="0"/>
                <w:sz w:val="24"/>
                <w:szCs w:val="24"/>
                <w:lang w:val="hr-HR" w:eastAsia="hr-HR"/>
                <w14:ligatures w14:val="none"/>
              </w:rPr>
              <w:t>Zgradarstvo</w:t>
            </w:r>
          </w:p>
        </w:tc>
      </w:tr>
      <w:tr w:rsidR="00137BF3" w:rsidRPr="00137BF3" w14:paraId="1B630695" w14:textId="77777777" w:rsidTr="00237E94">
        <w:trPr>
          <w:trHeight w:val="454"/>
          <w:jc w:val="center"/>
        </w:trPr>
        <w:tc>
          <w:tcPr>
            <w:tcW w:w="2952" w:type="dxa"/>
            <w:tcBorders>
              <w:top w:val="nil"/>
              <w:left w:val="single" w:sz="4" w:space="0" w:color="auto"/>
              <w:bottom w:val="single" w:sz="4" w:space="0" w:color="auto"/>
              <w:right w:val="single" w:sz="4" w:space="0" w:color="auto"/>
            </w:tcBorders>
            <w:shd w:val="clear" w:color="auto" w:fill="auto"/>
            <w:vAlign w:val="center"/>
            <w:hideMark/>
          </w:tcPr>
          <w:p w14:paraId="182EB685" w14:textId="77777777" w:rsidR="00137BF3" w:rsidRPr="00137BF3" w:rsidRDefault="00137BF3" w:rsidP="00137BF3">
            <w:pPr>
              <w:spacing w:after="0" w:line="240" w:lineRule="auto"/>
              <w:rPr>
                <w:rFonts w:ascii="Calibri" w:eastAsia="Times New Roman" w:hAnsi="Calibri" w:cs="Calibri"/>
                <w:b/>
                <w:bCs/>
                <w:color w:val="000000"/>
                <w:kern w:val="0"/>
                <w:lang w:val="hr-HR" w:eastAsia="hr-HR"/>
                <w14:ligatures w14:val="none"/>
              </w:rPr>
            </w:pPr>
            <w:r w:rsidRPr="00137BF3">
              <w:rPr>
                <w:rFonts w:ascii="Calibri" w:eastAsia="Times New Roman" w:hAnsi="Calibri" w:cs="Calibri"/>
                <w:b/>
                <w:bCs/>
                <w:color w:val="000000"/>
                <w:kern w:val="0"/>
                <w:lang w:val="hr-HR" w:eastAsia="hr-HR"/>
                <w14:ligatures w14:val="none"/>
              </w:rPr>
              <w:t>Zgrade u vlasništvu Grada</w:t>
            </w:r>
          </w:p>
        </w:tc>
        <w:tc>
          <w:tcPr>
            <w:tcW w:w="1299" w:type="dxa"/>
            <w:tcBorders>
              <w:top w:val="nil"/>
              <w:left w:val="nil"/>
              <w:bottom w:val="single" w:sz="4" w:space="0" w:color="auto"/>
              <w:right w:val="single" w:sz="4" w:space="0" w:color="auto"/>
            </w:tcBorders>
            <w:shd w:val="clear" w:color="auto" w:fill="auto"/>
            <w:noWrap/>
            <w:vAlign w:val="center"/>
            <w:hideMark/>
          </w:tcPr>
          <w:p w14:paraId="531CCF74" w14:textId="77777777" w:rsidR="00137BF3" w:rsidRPr="00137BF3" w:rsidRDefault="00137BF3" w:rsidP="00137BF3">
            <w:pPr>
              <w:spacing w:after="0" w:line="240" w:lineRule="auto"/>
              <w:jc w:val="right"/>
              <w:rPr>
                <w:rFonts w:ascii="Calibri" w:eastAsia="Times New Roman" w:hAnsi="Calibri" w:cs="Calibri"/>
                <w:color w:val="000000"/>
                <w:kern w:val="0"/>
                <w:lang w:val="hr-HR" w:eastAsia="hr-HR"/>
                <w14:ligatures w14:val="none"/>
              </w:rPr>
            </w:pPr>
            <w:r w:rsidRPr="00137BF3">
              <w:rPr>
                <w:rFonts w:ascii="Calibri" w:eastAsia="Times New Roman" w:hAnsi="Calibri" w:cs="Calibri"/>
                <w:color w:val="000000"/>
                <w:kern w:val="0"/>
                <w:lang w:val="hr-HR" w:eastAsia="hr-HR"/>
                <w14:ligatures w14:val="none"/>
              </w:rPr>
              <w:t>54,500</w:t>
            </w:r>
          </w:p>
        </w:tc>
        <w:tc>
          <w:tcPr>
            <w:tcW w:w="1298" w:type="dxa"/>
            <w:tcBorders>
              <w:top w:val="nil"/>
              <w:left w:val="nil"/>
              <w:bottom w:val="single" w:sz="4" w:space="0" w:color="auto"/>
              <w:right w:val="single" w:sz="4" w:space="0" w:color="auto"/>
            </w:tcBorders>
            <w:shd w:val="clear" w:color="auto" w:fill="auto"/>
            <w:noWrap/>
            <w:vAlign w:val="center"/>
            <w:hideMark/>
          </w:tcPr>
          <w:p w14:paraId="134F6564" w14:textId="77777777" w:rsidR="00137BF3" w:rsidRPr="00137BF3" w:rsidRDefault="00137BF3" w:rsidP="00137BF3">
            <w:pPr>
              <w:spacing w:after="0" w:line="240" w:lineRule="auto"/>
              <w:jc w:val="right"/>
              <w:rPr>
                <w:rFonts w:ascii="Calibri" w:eastAsia="Times New Roman" w:hAnsi="Calibri" w:cs="Calibri"/>
                <w:color w:val="000000"/>
                <w:kern w:val="0"/>
                <w:lang w:val="hr-HR" w:eastAsia="hr-HR"/>
                <w14:ligatures w14:val="none"/>
              </w:rPr>
            </w:pPr>
            <w:r w:rsidRPr="00137BF3">
              <w:rPr>
                <w:rFonts w:ascii="Calibri" w:eastAsia="Times New Roman" w:hAnsi="Calibri" w:cs="Calibri"/>
                <w:color w:val="000000"/>
                <w:kern w:val="0"/>
                <w:lang w:val="hr-HR" w:eastAsia="hr-HR"/>
                <w14:ligatures w14:val="none"/>
              </w:rPr>
              <w:t>0,000</w:t>
            </w:r>
          </w:p>
        </w:tc>
        <w:tc>
          <w:tcPr>
            <w:tcW w:w="1298" w:type="dxa"/>
            <w:tcBorders>
              <w:top w:val="nil"/>
              <w:left w:val="nil"/>
              <w:bottom w:val="single" w:sz="4" w:space="0" w:color="auto"/>
              <w:right w:val="single" w:sz="4" w:space="0" w:color="auto"/>
            </w:tcBorders>
            <w:shd w:val="clear" w:color="auto" w:fill="auto"/>
            <w:noWrap/>
            <w:vAlign w:val="center"/>
            <w:hideMark/>
          </w:tcPr>
          <w:p w14:paraId="67F17568" w14:textId="77777777" w:rsidR="00137BF3" w:rsidRPr="00137BF3" w:rsidRDefault="00137BF3" w:rsidP="00137BF3">
            <w:pPr>
              <w:spacing w:after="0" w:line="240" w:lineRule="auto"/>
              <w:jc w:val="right"/>
              <w:rPr>
                <w:rFonts w:ascii="Calibri" w:eastAsia="Times New Roman" w:hAnsi="Calibri" w:cs="Calibri"/>
                <w:color w:val="000000"/>
                <w:kern w:val="0"/>
                <w:lang w:val="hr-HR" w:eastAsia="hr-HR"/>
                <w14:ligatures w14:val="none"/>
              </w:rPr>
            </w:pPr>
            <w:r w:rsidRPr="00137BF3">
              <w:rPr>
                <w:rFonts w:ascii="Calibri" w:eastAsia="Times New Roman" w:hAnsi="Calibri" w:cs="Calibri"/>
                <w:color w:val="000000"/>
                <w:kern w:val="0"/>
                <w:lang w:val="hr-HR" w:eastAsia="hr-HR"/>
                <w14:ligatures w14:val="none"/>
              </w:rPr>
              <w:t>0,000</w:t>
            </w:r>
          </w:p>
        </w:tc>
        <w:tc>
          <w:tcPr>
            <w:tcW w:w="1476" w:type="dxa"/>
            <w:tcBorders>
              <w:top w:val="nil"/>
              <w:left w:val="nil"/>
              <w:bottom w:val="single" w:sz="4" w:space="0" w:color="auto"/>
              <w:right w:val="single" w:sz="4" w:space="0" w:color="auto"/>
            </w:tcBorders>
            <w:shd w:val="clear" w:color="auto" w:fill="auto"/>
            <w:noWrap/>
            <w:vAlign w:val="center"/>
            <w:hideMark/>
          </w:tcPr>
          <w:p w14:paraId="35320CF2" w14:textId="77777777" w:rsidR="00137BF3" w:rsidRPr="00137BF3" w:rsidRDefault="00137BF3" w:rsidP="00137BF3">
            <w:pPr>
              <w:spacing w:after="0" w:line="240" w:lineRule="auto"/>
              <w:jc w:val="right"/>
              <w:rPr>
                <w:rFonts w:ascii="Calibri" w:eastAsia="Times New Roman" w:hAnsi="Calibri" w:cs="Calibri"/>
                <w:color w:val="000000"/>
                <w:kern w:val="0"/>
                <w:lang w:val="hr-HR" w:eastAsia="hr-HR"/>
                <w14:ligatures w14:val="none"/>
              </w:rPr>
            </w:pPr>
            <w:r w:rsidRPr="00137BF3">
              <w:rPr>
                <w:rFonts w:ascii="Calibri" w:eastAsia="Times New Roman" w:hAnsi="Calibri" w:cs="Calibri"/>
                <w:color w:val="000000"/>
                <w:kern w:val="0"/>
                <w:lang w:val="hr-HR" w:eastAsia="hr-HR"/>
                <w14:ligatures w14:val="none"/>
              </w:rPr>
              <w:t>169,750</w:t>
            </w:r>
          </w:p>
        </w:tc>
        <w:tc>
          <w:tcPr>
            <w:tcW w:w="1298" w:type="dxa"/>
            <w:tcBorders>
              <w:top w:val="nil"/>
              <w:left w:val="nil"/>
              <w:bottom w:val="single" w:sz="4" w:space="0" w:color="auto"/>
              <w:right w:val="single" w:sz="4" w:space="0" w:color="auto"/>
            </w:tcBorders>
            <w:shd w:val="clear" w:color="auto" w:fill="auto"/>
            <w:noWrap/>
            <w:vAlign w:val="center"/>
            <w:hideMark/>
          </w:tcPr>
          <w:p w14:paraId="5C27648C" w14:textId="77777777" w:rsidR="00137BF3" w:rsidRPr="00137BF3" w:rsidRDefault="00137BF3" w:rsidP="00137BF3">
            <w:pPr>
              <w:spacing w:after="0" w:line="240" w:lineRule="auto"/>
              <w:jc w:val="right"/>
              <w:rPr>
                <w:rFonts w:ascii="Calibri" w:eastAsia="Times New Roman" w:hAnsi="Calibri" w:cs="Calibri"/>
                <w:color w:val="000000"/>
                <w:kern w:val="0"/>
                <w:lang w:val="hr-HR" w:eastAsia="hr-HR"/>
                <w14:ligatures w14:val="none"/>
              </w:rPr>
            </w:pPr>
            <w:r w:rsidRPr="00137BF3">
              <w:rPr>
                <w:rFonts w:ascii="Calibri" w:eastAsia="Times New Roman" w:hAnsi="Calibri" w:cs="Calibri"/>
                <w:color w:val="000000"/>
                <w:kern w:val="0"/>
                <w:lang w:val="hr-HR" w:eastAsia="hr-HR"/>
                <w14:ligatures w14:val="none"/>
              </w:rPr>
              <w:t>0,000</w:t>
            </w:r>
          </w:p>
        </w:tc>
        <w:tc>
          <w:tcPr>
            <w:tcW w:w="1298" w:type="dxa"/>
            <w:tcBorders>
              <w:top w:val="nil"/>
              <w:left w:val="nil"/>
              <w:bottom w:val="single" w:sz="4" w:space="0" w:color="auto"/>
              <w:right w:val="single" w:sz="4" w:space="0" w:color="auto"/>
            </w:tcBorders>
            <w:shd w:val="clear" w:color="auto" w:fill="auto"/>
            <w:noWrap/>
            <w:vAlign w:val="center"/>
            <w:hideMark/>
          </w:tcPr>
          <w:p w14:paraId="6E493762" w14:textId="77777777" w:rsidR="00137BF3" w:rsidRPr="00137BF3" w:rsidRDefault="00137BF3" w:rsidP="00137BF3">
            <w:pPr>
              <w:spacing w:after="0" w:line="240" w:lineRule="auto"/>
              <w:jc w:val="right"/>
              <w:rPr>
                <w:rFonts w:ascii="Calibri" w:eastAsia="Times New Roman" w:hAnsi="Calibri" w:cs="Calibri"/>
                <w:color w:val="000000"/>
                <w:kern w:val="0"/>
                <w:lang w:val="hr-HR" w:eastAsia="hr-HR"/>
                <w14:ligatures w14:val="none"/>
              </w:rPr>
            </w:pPr>
            <w:r w:rsidRPr="00137BF3">
              <w:rPr>
                <w:rFonts w:ascii="Calibri" w:eastAsia="Times New Roman" w:hAnsi="Calibri" w:cs="Calibri"/>
                <w:color w:val="000000"/>
                <w:kern w:val="0"/>
                <w:lang w:val="hr-HR" w:eastAsia="hr-HR"/>
                <w14:ligatures w14:val="none"/>
              </w:rPr>
              <w:t>0,000</w:t>
            </w:r>
          </w:p>
        </w:tc>
        <w:tc>
          <w:tcPr>
            <w:tcW w:w="1298" w:type="dxa"/>
            <w:tcBorders>
              <w:top w:val="nil"/>
              <w:left w:val="nil"/>
              <w:bottom w:val="single" w:sz="4" w:space="0" w:color="auto"/>
              <w:right w:val="single" w:sz="4" w:space="0" w:color="auto"/>
            </w:tcBorders>
            <w:shd w:val="clear" w:color="auto" w:fill="auto"/>
            <w:noWrap/>
            <w:vAlign w:val="center"/>
            <w:hideMark/>
          </w:tcPr>
          <w:p w14:paraId="09DE935B" w14:textId="77777777" w:rsidR="00137BF3" w:rsidRPr="00137BF3" w:rsidRDefault="00137BF3" w:rsidP="00137BF3">
            <w:pPr>
              <w:spacing w:after="0" w:line="240" w:lineRule="auto"/>
              <w:jc w:val="right"/>
              <w:rPr>
                <w:rFonts w:ascii="Calibri" w:eastAsia="Times New Roman" w:hAnsi="Calibri" w:cs="Calibri"/>
                <w:color w:val="000000"/>
                <w:kern w:val="0"/>
                <w:lang w:val="hr-HR" w:eastAsia="hr-HR"/>
                <w14:ligatures w14:val="none"/>
              </w:rPr>
            </w:pPr>
            <w:r w:rsidRPr="00137BF3">
              <w:rPr>
                <w:rFonts w:ascii="Calibri" w:eastAsia="Times New Roman" w:hAnsi="Calibri" w:cs="Calibri"/>
                <w:color w:val="000000"/>
                <w:kern w:val="0"/>
                <w:lang w:val="hr-HR" w:eastAsia="hr-HR"/>
                <w14:ligatures w14:val="none"/>
              </w:rPr>
              <w:t>0,000</w:t>
            </w:r>
          </w:p>
        </w:tc>
        <w:tc>
          <w:tcPr>
            <w:tcW w:w="1391" w:type="dxa"/>
            <w:tcBorders>
              <w:top w:val="nil"/>
              <w:left w:val="nil"/>
              <w:bottom w:val="single" w:sz="4" w:space="0" w:color="auto"/>
              <w:right w:val="single" w:sz="4" w:space="0" w:color="auto"/>
            </w:tcBorders>
            <w:shd w:val="clear" w:color="auto" w:fill="auto"/>
            <w:noWrap/>
            <w:vAlign w:val="center"/>
            <w:hideMark/>
          </w:tcPr>
          <w:p w14:paraId="3AC7BB23" w14:textId="77777777" w:rsidR="00137BF3" w:rsidRPr="00137BF3" w:rsidRDefault="00137BF3" w:rsidP="00137BF3">
            <w:pPr>
              <w:spacing w:after="0" w:line="240" w:lineRule="auto"/>
              <w:jc w:val="right"/>
              <w:rPr>
                <w:rFonts w:ascii="Calibri" w:eastAsia="Times New Roman" w:hAnsi="Calibri" w:cs="Calibri"/>
                <w:color w:val="000000"/>
                <w:kern w:val="0"/>
                <w:lang w:val="hr-HR" w:eastAsia="hr-HR"/>
                <w14:ligatures w14:val="none"/>
              </w:rPr>
            </w:pPr>
            <w:r w:rsidRPr="00137BF3">
              <w:rPr>
                <w:rFonts w:ascii="Calibri" w:eastAsia="Times New Roman" w:hAnsi="Calibri" w:cs="Calibri"/>
                <w:color w:val="000000"/>
                <w:kern w:val="0"/>
                <w:lang w:val="hr-HR" w:eastAsia="hr-HR"/>
                <w14:ligatures w14:val="none"/>
              </w:rPr>
              <w:t>224,250</w:t>
            </w:r>
          </w:p>
        </w:tc>
      </w:tr>
      <w:tr w:rsidR="00137BF3" w:rsidRPr="00137BF3" w14:paraId="3086CF38" w14:textId="77777777" w:rsidTr="00237E94">
        <w:trPr>
          <w:trHeight w:val="454"/>
          <w:jc w:val="center"/>
        </w:trPr>
        <w:tc>
          <w:tcPr>
            <w:tcW w:w="2952" w:type="dxa"/>
            <w:tcBorders>
              <w:top w:val="nil"/>
              <w:left w:val="single" w:sz="4" w:space="0" w:color="auto"/>
              <w:bottom w:val="single" w:sz="4" w:space="0" w:color="auto"/>
              <w:right w:val="single" w:sz="4" w:space="0" w:color="auto"/>
            </w:tcBorders>
            <w:shd w:val="clear" w:color="auto" w:fill="auto"/>
            <w:vAlign w:val="center"/>
            <w:hideMark/>
          </w:tcPr>
          <w:p w14:paraId="410045F0" w14:textId="77777777" w:rsidR="00137BF3" w:rsidRPr="00137BF3" w:rsidRDefault="00137BF3" w:rsidP="00137BF3">
            <w:pPr>
              <w:spacing w:after="0" w:line="240" w:lineRule="auto"/>
              <w:rPr>
                <w:rFonts w:ascii="Calibri" w:eastAsia="Times New Roman" w:hAnsi="Calibri" w:cs="Calibri"/>
                <w:b/>
                <w:bCs/>
                <w:color w:val="000000"/>
                <w:kern w:val="0"/>
                <w:lang w:val="hr-HR" w:eastAsia="hr-HR"/>
                <w14:ligatures w14:val="none"/>
              </w:rPr>
            </w:pPr>
            <w:r w:rsidRPr="00137BF3">
              <w:rPr>
                <w:rFonts w:ascii="Calibri" w:eastAsia="Times New Roman" w:hAnsi="Calibri" w:cs="Calibri"/>
                <w:b/>
                <w:bCs/>
                <w:color w:val="000000"/>
                <w:kern w:val="0"/>
                <w:lang w:val="hr-HR" w:eastAsia="hr-HR"/>
                <w14:ligatures w14:val="none"/>
              </w:rPr>
              <w:t>Zgrade komercijalnog i uslužnog sektora</w:t>
            </w:r>
          </w:p>
        </w:tc>
        <w:tc>
          <w:tcPr>
            <w:tcW w:w="1299" w:type="dxa"/>
            <w:tcBorders>
              <w:top w:val="nil"/>
              <w:left w:val="nil"/>
              <w:bottom w:val="single" w:sz="4" w:space="0" w:color="auto"/>
              <w:right w:val="single" w:sz="4" w:space="0" w:color="auto"/>
            </w:tcBorders>
            <w:shd w:val="clear" w:color="auto" w:fill="auto"/>
            <w:noWrap/>
            <w:vAlign w:val="center"/>
            <w:hideMark/>
          </w:tcPr>
          <w:p w14:paraId="4287F0CA" w14:textId="77777777" w:rsidR="00137BF3" w:rsidRPr="00137BF3" w:rsidRDefault="00137BF3" w:rsidP="00137BF3">
            <w:pPr>
              <w:spacing w:after="0" w:line="240" w:lineRule="auto"/>
              <w:jc w:val="right"/>
              <w:rPr>
                <w:rFonts w:ascii="Calibri" w:eastAsia="Times New Roman" w:hAnsi="Calibri" w:cs="Calibri"/>
                <w:color w:val="000000"/>
                <w:kern w:val="0"/>
                <w:lang w:val="hr-HR" w:eastAsia="hr-HR"/>
                <w14:ligatures w14:val="none"/>
              </w:rPr>
            </w:pPr>
            <w:r w:rsidRPr="00137BF3">
              <w:rPr>
                <w:rFonts w:ascii="Calibri" w:eastAsia="Times New Roman" w:hAnsi="Calibri" w:cs="Calibri"/>
                <w:color w:val="000000"/>
                <w:kern w:val="0"/>
                <w:lang w:val="hr-HR" w:eastAsia="hr-HR"/>
                <w14:ligatures w14:val="none"/>
              </w:rPr>
              <w:t>19.330,500</w:t>
            </w:r>
          </w:p>
        </w:tc>
        <w:tc>
          <w:tcPr>
            <w:tcW w:w="1298" w:type="dxa"/>
            <w:tcBorders>
              <w:top w:val="nil"/>
              <w:left w:val="nil"/>
              <w:bottom w:val="single" w:sz="4" w:space="0" w:color="auto"/>
              <w:right w:val="single" w:sz="4" w:space="0" w:color="auto"/>
            </w:tcBorders>
            <w:shd w:val="clear" w:color="auto" w:fill="auto"/>
            <w:noWrap/>
            <w:vAlign w:val="center"/>
            <w:hideMark/>
          </w:tcPr>
          <w:p w14:paraId="742D3EBC" w14:textId="77777777" w:rsidR="00137BF3" w:rsidRPr="00137BF3" w:rsidRDefault="00137BF3" w:rsidP="00137BF3">
            <w:pPr>
              <w:spacing w:after="0" w:line="240" w:lineRule="auto"/>
              <w:jc w:val="right"/>
              <w:rPr>
                <w:rFonts w:ascii="Calibri" w:eastAsia="Times New Roman" w:hAnsi="Calibri" w:cs="Calibri"/>
                <w:color w:val="000000"/>
                <w:kern w:val="0"/>
                <w:lang w:val="hr-HR" w:eastAsia="hr-HR"/>
                <w14:ligatures w14:val="none"/>
              </w:rPr>
            </w:pPr>
            <w:r w:rsidRPr="00137BF3">
              <w:rPr>
                <w:rFonts w:ascii="Calibri" w:eastAsia="Times New Roman" w:hAnsi="Calibri" w:cs="Calibri"/>
                <w:color w:val="000000"/>
                <w:kern w:val="0"/>
                <w:lang w:val="hr-HR" w:eastAsia="hr-HR"/>
                <w14:ligatures w14:val="none"/>
              </w:rPr>
              <w:t>0,000</w:t>
            </w:r>
          </w:p>
        </w:tc>
        <w:tc>
          <w:tcPr>
            <w:tcW w:w="1298" w:type="dxa"/>
            <w:tcBorders>
              <w:top w:val="nil"/>
              <w:left w:val="nil"/>
              <w:bottom w:val="single" w:sz="4" w:space="0" w:color="auto"/>
              <w:right w:val="single" w:sz="4" w:space="0" w:color="auto"/>
            </w:tcBorders>
            <w:shd w:val="clear" w:color="auto" w:fill="auto"/>
            <w:noWrap/>
            <w:vAlign w:val="center"/>
            <w:hideMark/>
          </w:tcPr>
          <w:p w14:paraId="06CCABD6" w14:textId="77777777" w:rsidR="00137BF3" w:rsidRPr="00137BF3" w:rsidRDefault="00137BF3" w:rsidP="00137BF3">
            <w:pPr>
              <w:spacing w:after="0" w:line="240" w:lineRule="auto"/>
              <w:jc w:val="right"/>
              <w:rPr>
                <w:rFonts w:ascii="Calibri" w:eastAsia="Times New Roman" w:hAnsi="Calibri" w:cs="Calibri"/>
                <w:color w:val="000000"/>
                <w:kern w:val="0"/>
                <w:lang w:val="hr-HR" w:eastAsia="hr-HR"/>
                <w14:ligatures w14:val="none"/>
              </w:rPr>
            </w:pPr>
            <w:r w:rsidRPr="00137BF3">
              <w:rPr>
                <w:rFonts w:ascii="Calibri" w:eastAsia="Times New Roman" w:hAnsi="Calibri" w:cs="Calibri"/>
                <w:color w:val="000000"/>
                <w:kern w:val="0"/>
                <w:lang w:val="hr-HR" w:eastAsia="hr-HR"/>
                <w14:ligatures w14:val="none"/>
              </w:rPr>
              <w:t>0,000</w:t>
            </w:r>
          </w:p>
        </w:tc>
        <w:tc>
          <w:tcPr>
            <w:tcW w:w="1476" w:type="dxa"/>
            <w:tcBorders>
              <w:top w:val="nil"/>
              <w:left w:val="nil"/>
              <w:bottom w:val="single" w:sz="4" w:space="0" w:color="auto"/>
              <w:right w:val="single" w:sz="4" w:space="0" w:color="auto"/>
            </w:tcBorders>
            <w:shd w:val="clear" w:color="auto" w:fill="auto"/>
            <w:noWrap/>
            <w:vAlign w:val="center"/>
            <w:hideMark/>
          </w:tcPr>
          <w:p w14:paraId="74E8D5D4" w14:textId="77777777" w:rsidR="00137BF3" w:rsidRPr="00137BF3" w:rsidRDefault="00137BF3" w:rsidP="00137BF3">
            <w:pPr>
              <w:spacing w:after="0" w:line="240" w:lineRule="auto"/>
              <w:jc w:val="right"/>
              <w:rPr>
                <w:rFonts w:ascii="Calibri" w:eastAsia="Times New Roman" w:hAnsi="Calibri" w:cs="Calibri"/>
                <w:color w:val="000000"/>
                <w:kern w:val="0"/>
                <w:lang w:val="hr-HR" w:eastAsia="hr-HR"/>
                <w14:ligatures w14:val="none"/>
              </w:rPr>
            </w:pPr>
            <w:r w:rsidRPr="00137BF3">
              <w:rPr>
                <w:rFonts w:ascii="Calibri" w:eastAsia="Times New Roman" w:hAnsi="Calibri" w:cs="Calibri"/>
                <w:color w:val="000000"/>
                <w:kern w:val="0"/>
                <w:lang w:val="hr-HR" w:eastAsia="hr-HR"/>
                <w14:ligatures w14:val="none"/>
              </w:rPr>
              <w:t>122.037,000</w:t>
            </w:r>
          </w:p>
        </w:tc>
        <w:tc>
          <w:tcPr>
            <w:tcW w:w="1298" w:type="dxa"/>
            <w:tcBorders>
              <w:top w:val="nil"/>
              <w:left w:val="nil"/>
              <w:bottom w:val="single" w:sz="4" w:space="0" w:color="auto"/>
              <w:right w:val="single" w:sz="4" w:space="0" w:color="auto"/>
            </w:tcBorders>
            <w:shd w:val="clear" w:color="auto" w:fill="auto"/>
            <w:noWrap/>
            <w:vAlign w:val="center"/>
            <w:hideMark/>
          </w:tcPr>
          <w:p w14:paraId="236022D9" w14:textId="77777777" w:rsidR="00137BF3" w:rsidRPr="00137BF3" w:rsidRDefault="00137BF3" w:rsidP="00137BF3">
            <w:pPr>
              <w:spacing w:after="0" w:line="240" w:lineRule="auto"/>
              <w:jc w:val="right"/>
              <w:rPr>
                <w:rFonts w:ascii="Calibri" w:eastAsia="Times New Roman" w:hAnsi="Calibri" w:cs="Calibri"/>
                <w:color w:val="000000"/>
                <w:kern w:val="0"/>
                <w:lang w:val="hr-HR" w:eastAsia="hr-HR"/>
                <w14:ligatures w14:val="none"/>
              </w:rPr>
            </w:pPr>
            <w:r w:rsidRPr="00137BF3">
              <w:rPr>
                <w:rFonts w:ascii="Calibri" w:eastAsia="Times New Roman" w:hAnsi="Calibri" w:cs="Calibri"/>
                <w:color w:val="000000"/>
                <w:kern w:val="0"/>
                <w:lang w:val="hr-HR" w:eastAsia="hr-HR"/>
                <w14:ligatures w14:val="none"/>
              </w:rPr>
              <w:t>0,000</w:t>
            </w:r>
          </w:p>
        </w:tc>
        <w:tc>
          <w:tcPr>
            <w:tcW w:w="1298" w:type="dxa"/>
            <w:tcBorders>
              <w:top w:val="nil"/>
              <w:left w:val="nil"/>
              <w:bottom w:val="single" w:sz="4" w:space="0" w:color="auto"/>
              <w:right w:val="single" w:sz="4" w:space="0" w:color="auto"/>
            </w:tcBorders>
            <w:shd w:val="clear" w:color="auto" w:fill="auto"/>
            <w:noWrap/>
            <w:vAlign w:val="center"/>
            <w:hideMark/>
          </w:tcPr>
          <w:p w14:paraId="3A25A9FC" w14:textId="77777777" w:rsidR="00137BF3" w:rsidRPr="00137BF3" w:rsidRDefault="00137BF3" w:rsidP="00137BF3">
            <w:pPr>
              <w:spacing w:after="0" w:line="240" w:lineRule="auto"/>
              <w:jc w:val="right"/>
              <w:rPr>
                <w:rFonts w:ascii="Calibri" w:eastAsia="Times New Roman" w:hAnsi="Calibri" w:cs="Calibri"/>
                <w:color w:val="000000"/>
                <w:kern w:val="0"/>
                <w:lang w:val="hr-HR" w:eastAsia="hr-HR"/>
                <w14:ligatures w14:val="none"/>
              </w:rPr>
            </w:pPr>
            <w:r w:rsidRPr="00137BF3">
              <w:rPr>
                <w:rFonts w:ascii="Calibri" w:eastAsia="Times New Roman" w:hAnsi="Calibri" w:cs="Calibri"/>
                <w:color w:val="000000"/>
                <w:kern w:val="0"/>
                <w:lang w:val="hr-HR" w:eastAsia="hr-HR"/>
                <w14:ligatures w14:val="none"/>
              </w:rPr>
              <w:t>0,000</w:t>
            </w:r>
          </w:p>
        </w:tc>
        <w:tc>
          <w:tcPr>
            <w:tcW w:w="1298" w:type="dxa"/>
            <w:tcBorders>
              <w:top w:val="nil"/>
              <w:left w:val="nil"/>
              <w:bottom w:val="single" w:sz="4" w:space="0" w:color="auto"/>
              <w:right w:val="single" w:sz="4" w:space="0" w:color="auto"/>
            </w:tcBorders>
            <w:shd w:val="clear" w:color="auto" w:fill="auto"/>
            <w:noWrap/>
            <w:vAlign w:val="center"/>
            <w:hideMark/>
          </w:tcPr>
          <w:p w14:paraId="51F70981" w14:textId="77777777" w:rsidR="00137BF3" w:rsidRPr="00137BF3" w:rsidRDefault="00137BF3" w:rsidP="00137BF3">
            <w:pPr>
              <w:spacing w:after="0" w:line="240" w:lineRule="auto"/>
              <w:jc w:val="right"/>
              <w:rPr>
                <w:rFonts w:ascii="Calibri" w:eastAsia="Times New Roman" w:hAnsi="Calibri" w:cs="Calibri"/>
                <w:color w:val="000000"/>
                <w:kern w:val="0"/>
                <w:lang w:val="hr-HR" w:eastAsia="hr-HR"/>
                <w14:ligatures w14:val="none"/>
              </w:rPr>
            </w:pPr>
            <w:r w:rsidRPr="00137BF3">
              <w:rPr>
                <w:rFonts w:ascii="Calibri" w:eastAsia="Times New Roman" w:hAnsi="Calibri" w:cs="Calibri"/>
                <w:color w:val="000000"/>
                <w:kern w:val="0"/>
                <w:lang w:val="hr-HR" w:eastAsia="hr-HR"/>
                <w14:ligatures w14:val="none"/>
              </w:rPr>
              <w:t>0,000</w:t>
            </w:r>
          </w:p>
        </w:tc>
        <w:tc>
          <w:tcPr>
            <w:tcW w:w="1391" w:type="dxa"/>
            <w:tcBorders>
              <w:top w:val="nil"/>
              <w:left w:val="nil"/>
              <w:bottom w:val="single" w:sz="4" w:space="0" w:color="auto"/>
              <w:right w:val="single" w:sz="4" w:space="0" w:color="auto"/>
            </w:tcBorders>
            <w:shd w:val="clear" w:color="auto" w:fill="auto"/>
            <w:noWrap/>
            <w:vAlign w:val="center"/>
            <w:hideMark/>
          </w:tcPr>
          <w:p w14:paraId="0D34755B" w14:textId="77777777" w:rsidR="00137BF3" w:rsidRPr="00137BF3" w:rsidRDefault="00137BF3" w:rsidP="00137BF3">
            <w:pPr>
              <w:spacing w:after="0" w:line="240" w:lineRule="auto"/>
              <w:jc w:val="right"/>
              <w:rPr>
                <w:rFonts w:ascii="Calibri" w:eastAsia="Times New Roman" w:hAnsi="Calibri" w:cs="Calibri"/>
                <w:color w:val="000000"/>
                <w:kern w:val="0"/>
                <w:lang w:val="hr-HR" w:eastAsia="hr-HR"/>
                <w14:ligatures w14:val="none"/>
              </w:rPr>
            </w:pPr>
            <w:r w:rsidRPr="00137BF3">
              <w:rPr>
                <w:rFonts w:ascii="Calibri" w:eastAsia="Times New Roman" w:hAnsi="Calibri" w:cs="Calibri"/>
                <w:color w:val="000000"/>
                <w:kern w:val="0"/>
                <w:lang w:val="hr-HR" w:eastAsia="hr-HR"/>
                <w14:ligatures w14:val="none"/>
              </w:rPr>
              <w:t>141.367,500</w:t>
            </w:r>
          </w:p>
        </w:tc>
      </w:tr>
      <w:tr w:rsidR="00137BF3" w:rsidRPr="00137BF3" w14:paraId="2B9D2559" w14:textId="77777777" w:rsidTr="00237E94">
        <w:trPr>
          <w:trHeight w:val="454"/>
          <w:jc w:val="center"/>
        </w:trPr>
        <w:tc>
          <w:tcPr>
            <w:tcW w:w="2952" w:type="dxa"/>
            <w:tcBorders>
              <w:top w:val="nil"/>
              <w:left w:val="single" w:sz="4" w:space="0" w:color="auto"/>
              <w:bottom w:val="single" w:sz="4" w:space="0" w:color="auto"/>
              <w:right w:val="single" w:sz="4" w:space="0" w:color="auto"/>
            </w:tcBorders>
            <w:shd w:val="clear" w:color="auto" w:fill="auto"/>
            <w:vAlign w:val="center"/>
            <w:hideMark/>
          </w:tcPr>
          <w:p w14:paraId="3EC862CC" w14:textId="77777777" w:rsidR="00137BF3" w:rsidRPr="00137BF3" w:rsidRDefault="00137BF3" w:rsidP="00137BF3">
            <w:pPr>
              <w:spacing w:after="0" w:line="240" w:lineRule="auto"/>
              <w:rPr>
                <w:rFonts w:ascii="Calibri" w:eastAsia="Times New Roman" w:hAnsi="Calibri" w:cs="Calibri"/>
                <w:b/>
                <w:bCs/>
                <w:color w:val="000000"/>
                <w:kern w:val="0"/>
                <w:lang w:val="hr-HR" w:eastAsia="hr-HR"/>
                <w14:ligatures w14:val="none"/>
              </w:rPr>
            </w:pPr>
            <w:r w:rsidRPr="00137BF3">
              <w:rPr>
                <w:rFonts w:ascii="Calibri" w:eastAsia="Times New Roman" w:hAnsi="Calibri" w:cs="Calibri"/>
                <w:b/>
                <w:bCs/>
                <w:color w:val="000000"/>
                <w:kern w:val="0"/>
                <w:lang w:val="hr-HR" w:eastAsia="hr-HR"/>
                <w14:ligatures w14:val="none"/>
              </w:rPr>
              <w:t>Stambeni objekti</w:t>
            </w:r>
          </w:p>
        </w:tc>
        <w:tc>
          <w:tcPr>
            <w:tcW w:w="1299" w:type="dxa"/>
            <w:tcBorders>
              <w:top w:val="nil"/>
              <w:left w:val="nil"/>
              <w:bottom w:val="single" w:sz="4" w:space="0" w:color="auto"/>
              <w:right w:val="single" w:sz="4" w:space="0" w:color="auto"/>
            </w:tcBorders>
            <w:shd w:val="clear" w:color="auto" w:fill="auto"/>
            <w:noWrap/>
            <w:vAlign w:val="center"/>
            <w:hideMark/>
          </w:tcPr>
          <w:p w14:paraId="28830294" w14:textId="77777777" w:rsidR="00137BF3" w:rsidRPr="00137BF3" w:rsidRDefault="00137BF3" w:rsidP="00137BF3">
            <w:pPr>
              <w:spacing w:after="0" w:line="240" w:lineRule="auto"/>
              <w:jc w:val="right"/>
              <w:rPr>
                <w:rFonts w:ascii="Calibri" w:eastAsia="Times New Roman" w:hAnsi="Calibri" w:cs="Calibri"/>
                <w:color w:val="000000"/>
                <w:kern w:val="0"/>
                <w:lang w:val="hr-HR" w:eastAsia="hr-HR"/>
                <w14:ligatures w14:val="none"/>
              </w:rPr>
            </w:pPr>
            <w:r w:rsidRPr="00137BF3">
              <w:rPr>
                <w:rFonts w:ascii="Calibri" w:eastAsia="Times New Roman" w:hAnsi="Calibri" w:cs="Calibri"/>
                <w:color w:val="000000"/>
                <w:kern w:val="0"/>
                <w:lang w:val="hr-HR" w:eastAsia="hr-HR"/>
                <w14:ligatures w14:val="none"/>
              </w:rPr>
              <w:t>13.439,800</w:t>
            </w:r>
          </w:p>
        </w:tc>
        <w:tc>
          <w:tcPr>
            <w:tcW w:w="1298" w:type="dxa"/>
            <w:tcBorders>
              <w:top w:val="nil"/>
              <w:left w:val="nil"/>
              <w:bottom w:val="single" w:sz="4" w:space="0" w:color="auto"/>
              <w:right w:val="single" w:sz="4" w:space="0" w:color="auto"/>
            </w:tcBorders>
            <w:shd w:val="clear" w:color="auto" w:fill="auto"/>
            <w:noWrap/>
            <w:vAlign w:val="center"/>
            <w:hideMark/>
          </w:tcPr>
          <w:p w14:paraId="4506B2C5" w14:textId="77777777" w:rsidR="00137BF3" w:rsidRPr="00137BF3" w:rsidRDefault="00137BF3" w:rsidP="00137BF3">
            <w:pPr>
              <w:spacing w:after="0" w:line="240" w:lineRule="auto"/>
              <w:jc w:val="right"/>
              <w:rPr>
                <w:rFonts w:ascii="Calibri" w:eastAsia="Times New Roman" w:hAnsi="Calibri" w:cs="Calibri"/>
                <w:color w:val="000000"/>
                <w:kern w:val="0"/>
                <w:lang w:val="hr-HR" w:eastAsia="hr-HR"/>
                <w14:ligatures w14:val="none"/>
              </w:rPr>
            </w:pPr>
            <w:r w:rsidRPr="00137BF3">
              <w:rPr>
                <w:rFonts w:ascii="Calibri" w:eastAsia="Times New Roman" w:hAnsi="Calibri" w:cs="Calibri"/>
                <w:color w:val="000000"/>
                <w:kern w:val="0"/>
                <w:lang w:val="hr-HR" w:eastAsia="hr-HR"/>
                <w14:ligatures w14:val="none"/>
              </w:rPr>
              <w:t>0,000</w:t>
            </w:r>
          </w:p>
        </w:tc>
        <w:tc>
          <w:tcPr>
            <w:tcW w:w="1298" w:type="dxa"/>
            <w:tcBorders>
              <w:top w:val="nil"/>
              <w:left w:val="nil"/>
              <w:bottom w:val="single" w:sz="4" w:space="0" w:color="auto"/>
              <w:right w:val="single" w:sz="4" w:space="0" w:color="auto"/>
            </w:tcBorders>
            <w:shd w:val="clear" w:color="auto" w:fill="auto"/>
            <w:noWrap/>
            <w:vAlign w:val="center"/>
            <w:hideMark/>
          </w:tcPr>
          <w:p w14:paraId="2D050297" w14:textId="77777777" w:rsidR="00137BF3" w:rsidRPr="00137BF3" w:rsidRDefault="00137BF3" w:rsidP="00137BF3">
            <w:pPr>
              <w:spacing w:after="0" w:line="240" w:lineRule="auto"/>
              <w:jc w:val="right"/>
              <w:rPr>
                <w:rFonts w:ascii="Calibri" w:eastAsia="Times New Roman" w:hAnsi="Calibri" w:cs="Calibri"/>
                <w:color w:val="000000"/>
                <w:kern w:val="0"/>
                <w:lang w:val="hr-HR" w:eastAsia="hr-HR"/>
                <w14:ligatures w14:val="none"/>
              </w:rPr>
            </w:pPr>
            <w:r w:rsidRPr="00137BF3">
              <w:rPr>
                <w:rFonts w:ascii="Calibri" w:eastAsia="Times New Roman" w:hAnsi="Calibri" w:cs="Calibri"/>
                <w:color w:val="000000"/>
                <w:kern w:val="0"/>
                <w:lang w:val="hr-HR" w:eastAsia="hr-HR"/>
                <w14:ligatures w14:val="none"/>
              </w:rPr>
              <w:t>2.404,500</w:t>
            </w:r>
          </w:p>
        </w:tc>
        <w:tc>
          <w:tcPr>
            <w:tcW w:w="1476" w:type="dxa"/>
            <w:tcBorders>
              <w:top w:val="nil"/>
              <w:left w:val="nil"/>
              <w:bottom w:val="single" w:sz="4" w:space="0" w:color="auto"/>
              <w:right w:val="single" w:sz="4" w:space="0" w:color="auto"/>
            </w:tcBorders>
            <w:shd w:val="clear" w:color="auto" w:fill="auto"/>
            <w:noWrap/>
            <w:vAlign w:val="center"/>
            <w:hideMark/>
          </w:tcPr>
          <w:p w14:paraId="34411839" w14:textId="77777777" w:rsidR="00137BF3" w:rsidRPr="00137BF3" w:rsidRDefault="00137BF3" w:rsidP="00137BF3">
            <w:pPr>
              <w:spacing w:after="0" w:line="240" w:lineRule="auto"/>
              <w:jc w:val="right"/>
              <w:rPr>
                <w:rFonts w:ascii="Calibri" w:eastAsia="Times New Roman" w:hAnsi="Calibri" w:cs="Calibri"/>
                <w:color w:val="000000"/>
                <w:kern w:val="0"/>
                <w:lang w:val="hr-HR" w:eastAsia="hr-HR"/>
                <w14:ligatures w14:val="none"/>
              </w:rPr>
            </w:pPr>
            <w:r w:rsidRPr="00137BF3">
              <w:rPr>
                <w:rFonts w:ascii="Calibri" w:eastAsia="Times New Roman" w:hAnsi="Calibri" w:cs="Calibri"/>
                <w:color w:val="000000"/>
                <w:kern w:val="0"/>
                <w:lang w:val="hr-HR" w:eastAsia="hr-HR"/>
                <w14:ligatures w14:val="none"/>
              </w:rPr>
              <w:t>209.521,800</w:t>
            </w:r>
          </w:p>
        </w:tc>
        <w:tc>
          <w:tcPr>
            <w:tcW w:w="1298" w:type="dxa"/>
            <w:tcBorders>
              <w:top w:val="nil"/>
              <w:left w:val="nil"/>
              <w:bottom w:val="single" w:sz="4" w:space="0" w:color="auto"/>
              <w:right w:val="single" w:sz="4" w:space="0" w:color="auto"/>
            </w:tcBorders>
            <w:shd w:val="clear" w:color="auto" w:fill="auto"/>
            <w:noWrap/>
            <w:vAlign w:val="center"/>
            <w:hideMark/>
          </w:tcPr>
          <w:p w14:paraId="404B137B" w14:textId="77777777" w:rsidR="00137BF3" w:rsidRPr="00137BF3" w:rsidRDefault="00137BF3" w:rsidP="00137BF3">
            <w:pPr>
              <w:spacing w:after="0" w:line="240" w:lineRule="auto"/>
              <w:jc w:val="right"/>
              <w:rPr>
                <w:rFonts w:ascii="Calibri" w:eastAsia="Times New Roman" w:hAnsi="Calibri" w:cs="Calibri"/>
                <w:color w:val="000000"/>
                <w:kern w:val="0"/>
                <w:lang w:val="hr-HR" w:eastAsia="hr-HR"/>
                <w14:ligatures w14:val="none"/>
              </w:rPr>
            </w:pPr>
            <w:r w:rsidRPr="00137BF3">
              <w:rPr>
                <w:rFonts w:ascii="Calibri" w:eastAsia="Times New Roman" w:hAnsi="Calibri" w:cs="Calibri"/>
                <w:color w:val="000000"/>
                <w:kern w:val="0"/>
                <w:lang w:val="hr-HR" w:eastAsia="hr-HR"/>
                <w14:ligatures w14:val="none"/>
              </w:rPr>
              <w:t>0,000</w:t>
            </w:r>
          </w:p>
        </w:tc>
        <w:tc>
          <w:tcPr>
            <w:tcW w:w="1298" w:type="dxa"/>
            <w:tcBorders>
              <w:top w:val="nil"/>
              <w:left w:val="nil"/>
              <w:bottom w:val="single" w:sz="4" w:space="0" w:color="auto"/>
              <w:right w:val="single" w:sz="4" w:space="0" w:color="auto"/>
            </w:tcBorders>
            <w:shd w:val="clear" w:color="auto" w:fill="auto"/>
            <w:noWrap/>
            <w:vAlign w:val="center"/>
            <w:hideMark/>
          </w:tcPr>
          <w:p w14:paraId="1B37282F" w14:textId="77777777" w:rsidR="00137BF3" w:rsidRPr="00137BF3" w:rsidRDefault="00137BF3" w:rsidP="00137BF3">
            <w:pPr>
              <w:spacing w:after="0" w:line="240" w:lineRule="auto"/>
              <w:jc w:val="right"/>
              <w:rPr>
                <w:rFonts w:ascii="Calibri" w:eastAsia="Times New Roman" w:hAnsi="Calibri" w:cs="Calibri"/>
                <w:color w:val="000000"/>
                <w:kern w:val="0"/>
                <w:lang w:val="hr-HR" w:eastAsia="hr-HR"/>
                <w14:ligatures w14:val="none"/>
              </w:rPr>
            </w:pPr>
            <w:r w:rsidRPr="00137BF3">
              <w:rPr>
                <w:rFonts w:ascii="Calibri" w:eastAsia="Times New Roman" w:hAnsi="Calibri" w:cs="Calibri"/>
                <w:color w:val="000000"/>
                <w:kern w:val="0"/>
                <w:lang w:val="hr-HR" w:eastAsia="hr-HR"/>
                <w14:ligatures w14:val="none"/>
              </w:rPr>
              <w:t>0,000</w:t>
            </w:r>
          </w:p>
        </w:tc>
        <w:tc>
          <w:tcPr>
            <w:tcW w:w="1298" w:type="dxa"/>
            <w:tcBorders>
              <w:top w:val="nil"/>
              <w:left w:val="nil"/>
              <w:bottom w:val="single" w:sz="4" w:space="0" w:color="auto"/>
              <w:right w:val="single" w:sz="4" w:space="0" w:color="auto"/>
            </w:tcBorders>
            <w:shd w:val="clear" w:color="auto" w:fill="auto"/>
            <w:noWrap/>
            <w:vAlign w:val="center"/>
            <w:hideMark/>
          </w:tcPr>
          <w:p w14:paraId="2E0D4607" w14:textId="77777777" w:rsidR="00137BF3" w:rsidRPr="00137BF3" w:rsidRDefault="00137BF3" w:rsidP="00137BF3">
            <w:pPr>
              <w:spacing w:after="0" w:line="240" w:lineRule="auto"/>
              <w:jc w:val="right"/>
              <w:rPr>
                <w:rFonts w:ascii="Calibri" w:eastAsia="Times New Roman" w:hAnsi="Calibri" w:cs="Calibri"/>
                <w:color w:val="000000"/>
                <w:kern w:val="0"/>
                <w:lang w:val="hr-HR" w:eastAsia="hr-HR"/>
                <w14:ligatures w14:val="none"/>
              </w:rPr>
            </w:pPr>
            <w:r w:rsidRPr="00137BF3">
              <w:rPr>
                <w:rFonts w:ascii="Calibri" w:eastAsia="Times New Roman" w:hAnsi="Calibri" w:cs="Calibri"/>
                <w:color w:val="000000"/>
                <w:kern w:val="0"/>
                <w:lang w:val="hr-HR" w:eastAsia="hr-HR"/>
                <w14:ligatures w14:val="none"/>
              </w:rPr>
              <w:t>0,000</w:t>
            </w:r>
          </w:p>
        </w:tc>
        <w:tc>
          <w:tcPr>
            <w:tcW w:w="1391" w:type="dxa"/>
            <w:tcBorders>
              <w:top w:val="nil"/>
              <w:left w:val="nil"/>
              <w:bottom w:val="single" w:sz="4" w:space="0" w:color="auto"/>
              <w:right w:val="single" w:sz="4" w:space="0" w:color="auto"/>
            </w:tcBorders>
            <w:shd w:val="clear" w:color="auto" w:fill="auto"/>
            <w:noWrap/>
            <w:vAlign w:val="center"/>
            <w:hideMark/>
          </w:tcPr>
          <w:p w14:paraId="4E4441CD" w14:textId="77777777" w:rsidR="00137BF3" w:rsidRPr="00137BF3" w:rsidRDefault="00137BF3" w:rsidP="00137BF3">
            <w:pPr>
              <w:spacing w:after="0" w:line="240" w:lineRule="auto"/>
              <w:jc w:val="right"/>
              <w:rPr>
                <w:rFonts w:ascii="Calibri" w:eastAsia="Times New Roman" w:hAnsi="Calibri" w:cs="Calibri"/>
                <w:color w:val="000000"/>
                <w:kern w:val="0"/>
                <w:lang w:val="hr-HR" w:eastAsia="hr-HR"/>
                <w14:ligatures w14:val="none"/>
              </w:rPr>
            </w:pPr>
            <w:r w:rsidRPr="00137BF3">
              <w:rPr>
                <w:rFonts w:ascii="Calibri" w:eastAsia="Times New Roman" w:hAnsi="Calibri" w:cs="Calibri"/>
                <w:color w:val="000000"/>
                <w:kern w:val="0"/>
                <w:lang w:val="hr-HR" w:eastAsia="hr-HR"/>
                <w14:ligatures w14:val="none"/>
              </w:rPr>
              <w:t>225.366,100</w:t>
            </w:r>
          </w:p>
        </w:tc>
      </w:tr>
      <w:tr w:rsidR="00237E94" w:rsidRPr="00137BF3" w14:paraId="5DD764E8" w14:textId="77777777" w:rsidTr="00237E94">
        <w:trPr>
          <w:trHeight w:val="454"/>
          <w:jc w:val="center"/>
        </w:trPr>
        <w:tc>
          <w:tcPr>
            <w:tcW w:w="2952"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46AE92EF" w14:textId="77777777" w:rsidR="00137BF3" w:rsidRPr="00137BF3" w:rsidRDefault="00137BF3" w:rsidP="00137BF3">
            <w:pPr>
              <w:spacing w:after="0" w:line="240" w:lineRule="auto"/>
              <w:rPr>
                <w:rFonts w:ascii="Calibri" w:eastAsia="Times New Roman" w:hAnsi="Calibri" w:cs="Calibri"/>
                <w:b/>
                <w:bCs/>
                <w:color w:val="000000"/>
                <w:kern w:val="0"/>
                <w:lang w:val="hr-HR" w:eastAsia="hr-HR"/>
                <w14:ligatures w14:val="none"/>
              </w:rPr>
            </w:pPr>
            <w:r w:rsidRPr="00137BF3">
              <w:rPr>
                <w:rFonts w:ascii="Calibri" w:eastAsia="Times New Roman" w:hAnsi="Calibri" w:cs="Calibri"/>
                <w:b/>
                <w:bCs/>
                <w:color w:val="000000"/>
                <w:kern w:val="0"/>
                <w:lang w:val="hr-HR" w:eastAsia="hr-HR"/>
                <w14:ligatures w14:val="none"/>
              </w:rPr>
              <w:t>Ukupno po sektoru</w:t>
            </w:r>
          </w:p>
        </w:tc>
        <w:tc>
          <w:tcPr>
            <w:tcW w:w="1299" w:type="dxa"/>
            <w:tcBorders>
              <w:top w:val="nil"/>
              <w:left w:val="nil"/>
              <w:bottom w:val="single" w:sz="4" w:space="0" w:color="auto"/>
              <w:right w:val="single" w:sz="4" w:space="0" w:color="auto"/>
            </w:tcBorders>
            <w:shd w:val="clear" w:color="auto" w:fill="E2EFD9" w:themeFill="accent6" w:themeFillTint="33"/>
            <w:vAlign w:val="center"/>
            <w:hideMark/>
          </w:tcPr>
          <w:p w14:paraId="3247BF3B" w14:textId="77777777" w:rsidR="00137BF3" w:rsidRPr="00137BF3" w:rsidRDefault="00137BF3" w:rsidP="00137BF3">
            <w:pPr>
              <w:spacing w:after="0" w:line="240" w:lineRule="auto"/>
              <w:jc w:val="right"/>
              <w:rPr>
                <w:rFonts w:ascii="Calibri" w:eastAsia="Times New Roman" w:hAnsi="Calibri" w:cs="Calibri"/>
                <w:b/>
                <w:bCs/>
                <w:color w:val="000000"/>
                <w:kern w:val="0"/>
                <w:lang w:val="hr-HR" w:eastAsia="hr-HR"/>
                <w14:ligatures w14:val="none"/>
              </w:rPr>
            </w:pPr>
            <w:r w:rsidRPr="00137BF3">
              <w:rPr>
                <w:rFonts w:ascii="Calibri" w:eastAsia="Times New Roman" w:hAnsi="Calibri" w:cs="Calibri"/>
                <w:b/>
                <w:bCs/>
                <w:color w:val="000000"/>
                <w:kern w:val="0"/>
                <w:lang w:val="hr-HR" w:eastAsia="hr-HR"/>
                <w14:ligatures w14:val="none"/>
              </w:rPr>
              <w:t>32.824,800</w:t>
            </w:r>
          </w:p>
        </w:tc>
        <w:tc>
          <w:tcPr>
            <w:tcW w:w="1298" w:type="dxa"/>
            <w:tcBorders>
              <w:top w:val="nil"/>
              <w:left w:val="nil"/>
              <w:bottom w:val="single" w:sz="4" w:space="0" w:color="auto"/>
              <w:right w:val="single" w:sz="4" w:space="0" w:color="auto"/>
            </w:tcBorders>
            <w:shd w:val="clear" w:color="auto" w:fill="E2EFD9" w:themeFill="accent6" w:themeFillTint="33"/>
            <w:vAlign w:val="center"/>
            <w:hideMark/>
          </w:tcPr>
          <w:p w14:paraId="057FFD33" w14:textId="77777777" w:rsidR="00137BF3" w:rsidRPr="00137BF3" w:rsidRDefault="00137BF3" w:rsidP="00137BF3">
            <w:pPr>
              <w:spacing w:after="0" w:line="240" w:lineRule="auto"/>
              <w:jc w:val="right"/>
              <w:rPr>
                <w:rFonts w:ascii="Calibri" w:eastAsia="Times New Roman" w:hAnsi="Calibri" w:cs="Calibri"/>
                <w:b/>
                <w:bCs/>
                <w:color w:val="000000"/>
                <w:kern w:val="0"/>
                <w:lang w:val="hr-HR" w:eastAsia="hr-HR"/>
                <w14:ligatures w14:val="none"/>
              </w:rPr>
            </w:pPr>
            <w:r w:rsidRPr="00137BF3">
              <w:rPr>
                <w:rFonts w:ascii="Calibri" w:eastAsia="Times New Roman" w:hAnsi="Calibri" w:cs="Calibri"/>
                <w:b/>
                <w:bCs/>
                <w:color w:val="000000"/>
                <w:kern w:val="0"/>
                <w:lang w:val="hr-HR" w:eastAsia="hr-HR"/>
                <w14:ligatures w14:val="none"/>
              </w:rPr>
              <w:t>0,000</w:t>
            </w:r>
          </w:p>
        </w:tc>
        <w:tc>
          <w:tcPr>
            <w:tcW w:w="1298" w:type="dxa"/>
            <w:tcBorders>
              <w:top w:val="nil"/>
              <w:left w:val="nil"/>
              <w:bottom w:val="single" w:sz="4" w:space="0" w:color="auto"/>
              <w:right w:val="single" w:sz="4" w:space="0" w:color="auto"/>
            </w:tcBorders>
            <w:shd w:val="clear" w:color="auto" w:fill="E2EFD9" w:themeFill="accent6" w:themeFillTint="33"/>
            <w:vAlign w:val="center"/>
            <w:hideMark/>
          </w:tcPr>
          <w:p w14:paraId="1A213AF0" w14:textId="77777777" w:rsidR="00137BF3" w:rsidRPr="00137BF3" w:rsidRDefault="00137BF3" w:rsidP="00137BF3">
            <w:pPr>
              <w:spacing w:after="0" w:line="240" w:lineRule="auto"/>
              <w:jc w:val="right"/>
              <w:rPr>
                <w:rFonts w:ascii="Calibri" w:eastAsia="Times New Roman" w:hAnsi="Calibri" w:cs="Calibri"/>
                <w:b/>
                <w:bCs/>
                <w:color w:val="000000"/>
                <w:kern w:val="0"/>
                <w:lang w:val="hr-HR" w:eastAsia="hr-HR"/>
                <w14:ligatures w14:val="none"/>
              </w:rPr>
            </w:pPr>
            <w:r w:rsidRPr="00137BF3">
              <w:rPr>
                <w:rFonts w:ascii="Calibri" w:eastAsia="Times New Roman" w:hAnsi="Calibri" w:cs="Calibri"/>
                <w:b/>
                <w:bCs/>
                <w:color w:val="000000"/>
                <w:kern w:val="0"/>
                <w:lang w:val="hr-HR" w:eastAsia="hr-HR"/>
                <w14:ligatures w14:val="none"/>
              </w:rPr>
              <w:t>2.404,500</w:t>
            </w:r>
          </w:p>
        </w:tc>
        <w:tc>
          <w:tcPr>
            <w:tcW w:w="1476" w:type="dxa"/>
            <w:tcBorders>
              <w:top w:val="nil"/>
              <w:left w:val="nil"/>
              <w:bottom w:val="single" w:sz="4" w:space="0" w:color="auto"/>
              <w:right w:val="single" w:sz="4" w:space="0" w:color="auto"/>
            </w:tcBorders>
            <w:shd w:val="clear" w:color="auto" w:fill="E2EFD9" w:themeFill="accent6" w:themeFillTint="33"/>
            <w:vAlign w:val="center"/>
            <w:hideMark/>
          </w:tcPr>
          <w:p w14:paraId="07DEBF84" w14:textId="77777777" w:rsidR="00137BF3" w:rsidRPr="00137BF3" w:rsidRDefault="00137BF3" w:rsidP="00137BF3">
            <w:pPr>
              <w:spacing w:after="0" w:line="240" w:lineRule="auto"/>
              <w:jc w:val="right"/>
              <w:rPr>
                <w:rFonts w:ascii="Calibri" w:eastAsia="Times New Roman" w:hAnsi="Calibri" w:cs="Calibri"/>
                <w:b/>
                <w:bCs/>
                <w:color w:val="000000"/>
                <w:kern w:val="0"/>
                <w:lang w:val="hr-HR" w:eastAsia="hr-HR"/>
                <w14:ligatures w14:val="none"/>
              </w:rPr>
            </w:pPr>
            <w:r w:rsidRPr="00137BF3">
              <w:rPr>
                <w:rFonts w:ascii="Calibri" w:eastAsia="Times New Roman" w:hAnsi="Calibri" w:cs="Calibri"/>
                <w:b/>
                <w:bCs/>
                <w:color w:val="000000"/>
                <w:kern w:val="0"/>
                <w:lang w:val="hr-HR" w:eastAsia="hr-HR"/>
                <w14:ligatures w14:val="none"/>
              </w:rPr>
              <w:t>331.728,550</w:t>
            </w:r>
          </w:p>
        </w:tc>
        <w:tc>
          <w:tcPr>
            <w:tcW w:w="1298" w:type="dxa"/>
            <w:tcBorders>
              <w:top w:val="nil"/>
              <w:left w:val="nil"/>
              <w:bottom w:val="single" w:sz="4" w:space="0" w:color="auto"/>
              <w:right w:val="single" w:sz="4" w:space="0" w:color="auto"/>
            </w:tcBorders>
            <w:shd w:val="clear" w:color="auto" w:fill="E2EFD9" w:themeFill="accent6" w:themeFillTint="33"/>
            <w:vAlign w:val="center"/>
            <w:hideMark/>
          </w:tcPr>
          <w:p w14:paraId="0765D285" w14:textId="77777777" w:rsidR="00137BF3" w:rsidRPr="00137BF3" w:rsidRDefault="00137BF3" w:rsidP="00137BF3">
            <w:pPr>
              <w:spacing w:after="0" w:line="240" w:lineRule="auto"/>
              <w:jc w:val="right"/>
              <w:rPr>
                <w:rFonts w:ascii="Calibri" w:eastAsia="Times New Roman" w:hAnsi="Calibri" w:cs="Calibri"/>
                <w:b/>
                <w:bCs/>
                <w:color w:val="000000"/>
                <w:kern w:val="0"/>
                <w:lang w:val="hr-HR" w:eastAsia="hr-HR"/>
                <w14:ligatures w14:val="none"/>
              </w:rPr>
            </w:pPr>
            <w:r w:rsidRPr="00137BF3">
              <w:rPr>
                <w:rFonts w:ascii="Calibri" w:eastAsia="Times New Roman" w:hAnsi="Calibri" w:cs="Calibri"/>
                <w:b/>
                <w:bCs/>
                <w:color w:val="000000"/>
                <w:kern w:val="0"/>
                <w:lang w:val="hr-HR" w:eastAsia="hr-HR"/>
                <w14:ligatures w14:val="none"/>
              </w:rPr>
              <w:t>0,000</w:t>
            </w:r>
          </w:p>
        </w:tc>
        <w:tc>
          <w:tcPr>
            <w:tcW w:w="1298" w:type="dxa"/>
            <w:tcBorders>
              <w:top w:val="nil"/>
              <w:left w:val="nil"/>
              <w:bottom w:val="single" w:sz="4" w:space="0" w:color="auto"/>
              <w:right w:val="single" w:sz="4" w:space="0" w:color="auto"/>
            </w:tcBorders>
            <w:shd w:val="clear" w:color="auto" w:fill="E2EFD9" w:themeFill="accent6" w:themeFillTint="33"/>
            <w:vAlign w:val="center"/>
            <w:hideMark/>
          </w:tcPr>
          <w:p w14:paraId="6849E832" w14:textId="77777777" w:rsidR="00137BF3" w:rsidRPr="00137BF3" w:rsidRDefault="00137BF3" w:rsidP="00137BF3">
            <w:pPr>
              <w:spacing w:after="0" w:line="240" w:lineRule="auto"/>
              <w:jc w:val="right"/>
              <w:rPr>
                <w:rFonts w:ascii="Calibri" w:eastAsia="Times New Roman" w:hAnsi="Calibri" w:cs="Calibri"/>
                <w:b/>
                <w:bCs/>
                <w:color w:val="000000"/>
                <w:kern w:val="0"/>
                <w:lang w:val="hr-HR" w:eastAsia="hr-HR"/>
                <w14:ligatures w14:val="none"/>
              </w:rPr>
            </w:pPr>
            <w:r w:rsidRPr="00137BF3">
              <w:rPr>
                <w:rFonts w:ascii="Calibri" w:eastAsia="Times New Roman" w:hAnsi="Calibri" w:cs="Calibri"/>
                <w:b/>
                <w:bCs/>
                <w:color w:val="000000"/>
                <w:kern w:val="0"/>
                <w:lang w:val="hr-HR" w:eastAsia="hr-HR"/>
                <w14:ligatures w14:val="none"/>
              </w:rPr>
              <w:t>0,000</w:t>
            </w:r>
          </w:p>
        </w:tc>
        <w:tc>
          <w:tcPr>
            <w:tcW w:w="1298" w:type="dxa"/>
            <w:tcBorders>
              <w:top w:val="nil"/>
              <w:left w:val="nil"/>
              <w:bottom w:val="single" w:sz="4" w:space="0" w:color="auto"/>
              <w:right w:val="single" w:sz="4" w:space="0" w:color="auto"/>
            </w:tcBorders>
            <w:shd w:val="clear" w:color="auto" w:fill="E2EFD9" w:themeFill="accent6" w:themeFillTint="33"/>
            <w:vAlign w:val="center"/>
            <w:hideMark/>
          </w:tcPr>
          <w:p w14:paraId="765DA29F" w14:textId="77777777" w:rsidR="00137BF3" w:rsidRPr="00137BF3" w:rsidRDefault="00137BF3" w:rsidP="00137BF3">
            <w:pPr>
              <w:spacing w:after="0" w:line="240" w:lineRule="auto"/>
              <w:jc w:val="right"/>
              <w:rPr>
                <w:rFonts w:ascii="Calibri" w:eastAsia="Times New Roman" w:hAnsi="Calibri" w:cs="Calibri"/>
                <w:b/>
                <w:bCs/>
                <w:color w:val="000000"/>
                <w:kern w:val="0"/>
                <w:lang w:val="hr-HR" w:eastAsia="hr-HR"/>
                <w14:ligatures w14:val="none"/>
              </w:rPr>
            </w:pPr>
            <w:r w:rsidRPr="00137BF3">
              <w:rPr>
                <w:rFonts w:ascii="Calibri" w:eastAsia="Times New Roman" w:hAnsi="Calibri" w:cs="Calibri"/>
                <w:b/>
                <w:bCs/>
                <w:color w:val="000000"/>
                <w:kern w:val="0"/>
                <w:lang w:val="hr-HR" w:eastAsia="hr-HR"/>
                <w14:ligatures w14:val="none"/>
              </w:rPr>
              <w:t>0,000</w:t>
            </w:r>
          </w:p>
        </w:tc>
        <w:tc>
          <w:tcPr>
            <w:tcW w:w="1391" w:type="dxa"/>
            <w:tcBorders>
              <w:top w:val="nil"/>
              <w:left w:val="nil"/>
              <w:bottom w:val="single" w:sz="4" w:space="0" w:color="auto"/>
              <w:right w:val="single" w:sz="4" w:space="0" w:color="auto"/>
            </w:tcBorders>
            <w:shd w:val="clear" w:color="auto" w:fill="E2EFD9" w:themeFill="accent6" w:themeFillTint="33"/>
            <w:vAlign w:val="center"/>
            <w:hideMark/>
          </w:tcPr>
          <w:p w14:paraId="0134B383" w14:textId="77777777" w:rsidR="00137BF3" w:rsidRPr="00137BF3" w:rsidRDefault="00137BF3" w:rsidP="00137BF3">
            <w:pPr>
              <w:spacing w:after="0" w:line="240" w:lineRule="auto"/>
              <w:jc w:val="right"/>
              <w:rPr>
                <w:rFonts w:ascii="Calibri" w:eastAsia="Times New Roman" w:hAnsi="Calibri" w:cs="Calibri"/>
                <w:b/>
                <w:bCs/>
                <w:color w:val="000000"/>
                <w:kern w:val="0"/>
                <w:lang w:val="hr-HR" w:eastAsia="hr-HR"/>
                <w14:ligatures w14:val="none"/>
              </w:rPr>
            </w:pPr>
            <w:r w:rsidRPr="00137BF3">
              <w:rPr>
                <w:rFonts w:ascii="Calibri" w:eastAsia="Times New Roman" w:hAnsi="Calibri" w:cs="Calibri"/>
                <w:b/>
                <w:bCs/>
                <w:color w:val="000000"/>
                <w:kern w:val="0"/>
                <w:lang w:val="hr-HR" w:eastAsia="hr-HR"/>
                <w14:ligatures w14:val="none"/>
              </w:rPr>
              <w:t>366.957,850</w:t>
            </w:r>
          </w:p>
        </w:tc>
      </w:tr>
      <w:tr w:rsidR="00137BF3" w:rsidRPr="00137BF3" w14:paraId="5D083DC8" w14:textId="77777777" w:rsidTr="00237E94">
        <w:trPr>
          <w:trHeight w:val="454"/>
          <w:jc w:val="center"/>
        </w:trPr>
        <w:tc>
          <w:tcPr>
            <w:tcW w:w="13608" w:type="dxa"/>
            <w:gridSpan w:val="9"/>
            <w:tcBorders>
              <w:top w:val="single" w:sz="4" w:space="0" w:color="auto"/>
              <w:left w:val="single" w:sz="4" w:space="0" w:color="auto"/>
              <w:bottom w:val="single" w:sz="4" w:space="0" w:color="auto"/>
              <w:right w:val="single" w:sz="4" w:space="0" w:color="000000"/>
            </w:tcBorders>
            <w:shd w:val="clear" w:color="000000" w:fill="BFBFBF"/>
            <w:vAlign w:val="center"/>
            <w:hideMark/>
          </w:tcPr>
          <w:p w14:paraId="2B46FA97" w14:textId="77777777" w:rsidR="00137BF3" w:rsidRPr="00137BF3" w:rsidRDefault="00137BF3" w:rsidP="00137BF3">
            <w:pPr>
              <w:spacing w:after="0" w:line="240" w:lineRule="auto"/>
              <w:rPr>
                <w:rFonts w:ascii="Calibri" w:eastAsia="Times New Roman" w:hAnsi="Calibri" w:cs="Calibri"/>
                <w:b/>
                <w:bCs/>
                <w:color w:val="000000"/>
                <w:kern w:val="0"/>
                <w:sz w:val="24"/>
                <w:szCs w:val="24"/>
                <w:lang w:val="hr-HR" w:eastAsia="hr-HR"/>
                <w14:ligatures w14:val="none"/>
              </w:rPr>
            </w:pPr>
            <w:r w:rsidRPr="00137BF3">
              <w:rPr>
                <w:rFonts w:ascii="Calibri" w:eastAsia="Times New Roman" w:hAnsi="Calibri" w:cs="Calibri"/>
                <w:b/>
                <w:bCs/>
                <w:color w:val="000000"/>
                <w:kern w:val="0"/>
                <w:sz w:val="24"/>
                <w:szCs w:val="24"/>
                <w:lang w:val="hr-HR" w:eastAsia="hr-HR"/>
                <w14:ligatures w14:val="none"/>
              </w:rPr>
              <w:t>Promet</w:t>
            </w:r>
          </w:p>
        </w:tc>
      </w:tr>
      <w:tr w:rsidR="00137BF3" w:rsidRPr="00137BF3" w14:paraId="0C3F1990" w14:textId="77777777" w:rsidTr="00237E94">
        <w:trPr>
          <w:trHeight w:val="454"/>
          <w:jc w:val="center"/>
        </w:trPr>
        <w:tc>
          <w:tcPr>
            <w:tcW w:w="2952" w:type="dxa"/>
            <w:tcBorders>
              <w:top w:val="nil"/>
              <w:left w:val="single" w:sz="4" w:space="0" w:color="auto"/>
              <w:bottom w:val="single" w:sz="4" w:space="0" w:color="auto"/>
              <w:right w:val="single" w:sz="4" w:space="0" w:color="auto"/>
            </w:tcBorders>
            <w:shd w:val="clear" w:color="auto" w:fill="auto"/>
            <w:vAlign w:val="center"/>
            <w:hideMark/>
          </w:tcPr>
          <w:p w14:paraId="20371413" w14:textId="77777777" w:rsidR="00137BF3" w:rsidRPr="00137BF3" w:rsidRDefault="00137BF3" w:rsidP="00137BF3">
            <w:pPr>
              <w:spacing w:after="0" w:line="240" w:lineRule="auto"/>
              <w:rPr>
                <w:rFonts w:ascii="Calibri" w:eastAsia="Times New Roman" w:hAnsi="Calibri" w:cs="Calibri"/>
                <w:b/>
                <w:bCs/>
                <w:color w:val="000000"/>
                <w:kern w:val="0"/>
                <w:lang w:val="hr-HR" w:eastAsia="hr-HR"/>
                <w14:ligatures w14:val="none"/>
              </w:rPr>
            </w:pPr>
            <w:r w:rsidRPr="00137BF3">
              <w:rPr>
                <w:rFonts w:ascii="Calibri" w:eastAsia="Times New Roman" w:hAnsi="Calibri" w:cs="Calibri"/>
                <w:b/>
                <w:bCs/>
                <w:color w:val="000000"/>
                <w:kern w:val="0"/>
                <w:lang w:val="hr-HR" w:eastAsia="hr-HR"/>
                <w14:ligatures w14:val="none"/>
              </w:rPr>
              <w:t xml:space="preserve">Vozila grada                              </w:t>
            </w:r>
          </w:p>
        </w:tc>
        <w:tc>
          <w:tcPr>
            <w:tcW w:w="1299" w:type="dxa"/>
            <w:tcBorders>
              <w:top w:val="nil"/>
              <w:left w:val="nil"/>
              <w:bottom w:val="single" w:sz="4" w:space="0" w:color="auto"/>
              <w:right w:val="single" w:sz="4" w:space="0" w:color="auto"/>
            </w:tcBorders>
            <w:shd w:val="clear" w:color="auto" w:fill="auto"/>
            <w:noWrap/>
            <w:vAlign w:val="center"/>
            <w:hideMark/>
          </w:tcPr>
          <w:p w14:paraId="7C09DE63" w14:textId="77777777" w:rsidR="00137BF3" w:rsidRPr="00137BF3" w:rsidRDefault="00137BF3" w:rsidP="00137BF3">
            <w:pPr>
              <w:spacing w:after="0" w:line="240" w:lineRule="auto"/>
              <w:jc w:val="right"/>
              <w:rPr>
                <w:rFonts w:ascii="Calibri" w:eastAsia="Times New Roman" w:hAnsi="Calibri" w:cs="Calibri"/>
                <w:color w:val="000000"/>
                <w:kern w:val="0"/>
                <w:lang w:val="hr-HR" w:eastAsia="hr-HR"/>
                <w14:ligatures w14:val="none"/>
              </w:rPr>
            </w:pPr>
            <w:r w:rsidRPr="00137BF3">
              <w:rPr>
                <w:rFonts w:ascii="Calibri" w:eastAsia="Times New Roman" w:hAnsi="Calibri" w:cs="Calibri"/>
                <w:color w:val="000000"/>
                <w:kern w:val="0"/>
                <w:lang w:val="hr-HR" w:eastAsia="hr-HR"/>
                <w14:ligatures w14:val="none"/>
              </w:rPr>
              <w:t>0,000</w:t>
            </w:r>
          </w:p>
        </w:tc>
        <w:tc>
          <w:tcPr>
            <w:tcW w:w="1298" w:type="dxa"/>
            <w:tcBorders>
              <w:top w:val="nil"/>
              <w:left w:val="nil"/>
              <w:bottom w:val="single" w:sz="4" w:space="0" w:color="auto"/>
              <w:right w:val="single" w:sz="4" w:space="0" w:color="auto"/>
            </w:tcBorders>
            <w:shd w:val="clear" w:color="auto" w:fill="auto"/>
            <w:noWrap/>
            <w:vAlign w:val="center"/>
            <w:hideMark/>
          </w:tcPr>
          <w:p w14:paraId="21A572BA" w14:textId="77777777" w:rsidR="00137BF3" w:rsidRPr="00137BF3" w:rsidRDefault="00137BF3" w:rsidP="00137BF3">
            <w:pPr>
              <w:spacing w:after="0" w:line="240" w:lineRule="auto"/>
              <w:jc w:val="right"/>
              <w:rPr>
                <w:rFonts w:ascii="Calibri" w:eastAsia="Times New Roman" w:hAnsi="Calibri" w:cs="Calibri"/>
                <w:color w:val="000000"/>
                <w:kern w:val="0"/>
                <w:lang w:val="hr-HR" w:eastAsia="hr-HR"/>
                <w14:ligatures w14:val="none"/>
              </w:rPr>
            </w:pPr>
            <w:r w:rsidRPr="00137BF3">
              <w:rPr>
                <w:rFonts w:ascii="Calibri" w:eastAsia="Times New Roman" w:hAnsi="Calibri" w:cs="Calibri"/>
                <w:color w:val="000000"/>
                <w:kern w:val="0"/>
                <w:lang w:val="hr-HR" w:eastAsia="hr-HR"/>
                <w14:ligatures w14:val="none"/>
              </w:rPr>
              <w:t>0,000</w:t>
            </w:r>
          </w:p>
        </w:tc>
        <w:tc>
          <w:tcPr>
            <w:tcW w:w="1298" w:type="dxa"/>
            <w:tcBorders>
              <w:top w:val="nil"/>
              <w:left w:val="nil"/>
              <w:bottom w:val="single" w:sz="4" w:space="0" w:color="auto"/>
              <w:right w:val="single" w:sz="4" w:space="0" w:color="auto"/>
            </w:tcBorders>
            <w:shd w:val="clear" w:color="auto" w:fill="auto"/>
            <w:noWrap/>
            <w:vAlign w:val="center"/>
            <w:hideMark/>
          </w:tcPr>
          <w:p w14:paraId="632F1FA9" w14:textId="77777777" w:rsidR="00137BF3" w:rsidRPr="00137BF3" w:rsidRDefault="00137BF3" w:rsidP="00137BF3">
            <w:pPr>
              <w:spacing w:after="0" w:line="240" w:lineRule="auto"/>
              <w:jc w:val="right"/>
              <w:rPr>
                <w:rFonts w:ascii="Calibri" w:eastAsia="Times New Roman" w:hAnsi="Calibri" w:cs="Calibri"/>
                <w:color w:val="000000"/>
                <w:kern w:val="0"/>
                <w:lang w:val="hr-HR" w:eastAsia="hr-HR"/>
                <w14:ligatures w14:val="none"/>
              </w:rPr>
            </w:pPr>
            <w:r w:rsidRPr="00137BF3">
              <w:rPr>
                <w:rFonts w:ascii="Calibri" w:eastAsia="Times New Roman" w:hAnsi="Calibri" w:cs="Calibri"/>
                <w:color w:val="000000"/>
                <w:kern w:val="0"/>
                <w:lang w:val="hr-HR" w:eastAsia="hr-HR"/>
                <w14:ligatures w14:val="none"/>
              </w:rPr>
              <w:t>0,000</w:t>
            </w:r>
          </w:p>
        </w:tc>
        <w:tc>
          <w:tcPr>
            <w:tcW w:w="1476" w:type="dxa"/>
            <w:tcBorders>
              <w:top w:val="nil"/>
              <w:left w:val="nil"/>
              <w:bottom w:val="single" w:sz="4" w:space="0" w:color="auto"/>
              <w:right w:val="single" w:sz="4" w:space="0" w:color="auto"/>
            </w:tcBorders>
            <w:shd w:val="clear" w:color="auto" w:fill="auto"/>
            <w:noWrap/>
            <w:vAlign w:val="center"/>
            <w:hideMark/>
          </w:tcPr>
          <w:p w14:paraId="21DE8B49" w14:textId="77777777" w:rsidR="00137BF3" w:rsidRPr="00137BF3" w:rsidRDefault="00137BF3" w:rsidP="00137BF3">
            <w:pPr>
              <w:spacing w:after="0" w:line="240" w:lineRule="auto"/>
              <w:jc w:val="right"/>
              <w:rPr>
                <w:rFonts w:ascii="Calibri" w:eastAsia="Times New Roman" w:hAnsi="Calibri" w:cs="Calibri"/>
                <w:color w:val="000000"/>
                <w:kern w:val="0"/>
                <w:lang w:val="hr-HR" w:eastAsia="hr-HR"/>
                <w14:ligatures w14:val="none"/>
              </w:rPr>
            </w:pPr>
            <w:r w:rsidRPr="00137BF3">
              <w:rPr>
                <w:rFonts w:ascii="Calibri" w:eastAsia="Times New Roman" w:hAnsi="Calibri" w:cs="Calibri"/>
                <w:color w:val="000000"/>
                <w:kern w:val="0"/>
                <w:lang w:val="hr-HR" w:eastAsia="hr-HR"/>
                <w14:ligatures w14:val="none"/>
              </w:rPr>
              <w:t>0,000</w:t>
            </w:r>
          </w:p>
        </w:tc>
        <w:tc>
          <w:tcPr>
            <w:tcW w:w="1298" w:type="dxa"/>
            <w:tcBorders>
              <w:top w:val="nil"/>
              <w:left w:val="nil"/>
              <w:bottom w:val="single" w:sz="4" w:space="0" w:color="auto"/>
              <w:right w:val="single" w:sz="4" w:space="0" w:color="auto"/>
            </w:tcBorders>
            <w:shd w:val="clear" w:color="auto" w:fill="auto"/>
            <w:noWrap/>
            <w:vAlign w:val="center"/>
            <w:hideMark/>
          </w:tcPr>
          <w:p w14:paraId="719230C8" w14:textId="77777777" w:rsidR="00137BF3" w:rsidRPr="00137BF3" w:rsidRDefault="00137BF3" w:rsidP="00137BF3">
            <w:pPr>
              <w:spacing w:after="0" w:line="240" w:lineRule="auto"/>
              <w:jc w:val="right"/>
              <w:rPr>
                <w:rFonts w:ascii="Calibri" w:eastAsia="Times New Roman" w:hAnsi="Calibri" w:cs="Calibri"/>
                <w:color w:val="000000"/>
                <w:kern w:val="0"/>
                <w:lang w:val="hr-HR" w:eastAsia="hr-HR"/>
                <w14:ligatures w14:val="none"/>
              </w:rPr>
            </w:pPr>
            <w:r w:rsidRPr="00137BF3">
              <w:rPr>
                <w:rFonts w:ascii="Calibri" w:eastAsia="Times New Roman" w:hAnsi="Calibri" w:cs="Calibri"/>
                <w:color w:val="000000"/>
                <w:kern w:val="0"/>
                <w:lang w:val="hr-HR" w:eastAsia="hr-HR"/>
                <w14:ligatures w14:val="none"/>
              </w:rPr>
              <w:t>0,000</w:t>
            </w:r>
          </w:p>
        </w:tc>
        <w:tc>
          <w:tcPr>
            <w:tcW w:w="1298" w:type="dxa"/>
            <w:tcBorders>
              <w:top w:val="nil"/>
              <w:left w:val="nil"/>
              <w:bottom w:val="single" w:sz="4" w:space="0" w:color="auto"/>
              <w:right w:val="single" w:sz="4" w:space="0" w:color="auto"/>
            </w:tcBorders>
            <w:shd w:val="clear" w:color="auto" w:fill="auto"/>
            <w:noWrap/>
            <w:vAlign w:val="center"/>
            <w:hideMark/>
          </w:tcPr>
          <w:p w14:paraId="10664A84" w14:textId="77777777" w:rsidR="00137BF3" w:rsidRPr="00137BF3" w:rsidRDefault="00137BF3" w:rsidP="00137BF3">
            <w:pPr>
              <w:spacing w:after="0" w:line="240" w:lineRule="auto"/>
              <w:jc w:val="right"/>
              <w:rPr>
                <w:rFonts w:ascii="Calibri" w:eastAsia="Times New Roman" w:hAnsi="Calibri" w:cs="Calibri"/>
                <w:color w:val="000000"/>
                <w:kern w:val="0"/>
                <w:lang w:val="hr-HR" w:eastAsia="hr-HR"/>
                <w14:ligatures w14:val="none"/>
              </w:rPr>
            </w:pPr>
            <w:r w:rsidRPr="00137BF3">
              <w:rPr>
                <w:rFonts w:ascii="Calibri" w:eastAsia="Times New Roman" w:hAnsi="Calibri" w:cs="Calibri"/>
                <w:color w:val="000000"/>
                <w:kern w:val="0"/>
                <w:lang w:val="hr-HR" w:eastAsia="hr-HR"/>
                <w14:ligatures w14:val="none"/>
              </w:rPr>
              <w:t>27,090</w:t>
            </w:r>
          </w:p>
        </w:tc>
        <w:tc>
          <w:tcPr>
            <w:tcW w:w="1298" w:type="dxa"/>
            <w:tcBorders>
              <w:top w:val="nil"/>
              <w:left w:val="nil"/>
              <w:bottom w:val="single" w:sz="4" w:space="0" w:color="auto"/>
              <w:right w:val="single" w:sz="4" w:space="0" w:color="auto"/>
            </w:tcBorders>
            <w:shd w:val="clear" w:color="auto" w:fill="auto"/>
            <w:noWrap/>
            <w:vAlign w:val="center"/>
            <w:hideMark/>
          </w:tcPr>
          <w:p w14:paraId="3F45661F" w14:textId="77777777" w:rsidR="00137BF3" w:rsidRPr="00137BF3" w:rsidRDefault="00137BF3" w:rsidP="00137BF3">
            <w:pPr>
              <w:spacing w:after="0" w:line="240" w:lineRule="auto"/>
              <w:jc w:val="right"/>
              <w:rPr>
                <w:rFonts w:ascii="Calibri" w:eastAsia="Times New Roman" w:hAnsi="Calibri" w:cs="Calibri"/>
                <w:color w:val="000000"/>
                <w:kern w:val="0"/>
                <w:lang w:val="hr-HR" w:eastAsia="hr-HR"/>
                <w14:ligatures w14:val="none"/>
              </w:rPr>
            </w:pPr>
            <w:r w:rsidRPr="00137BF3">
              <w:rPr>
                <w:rFonts w:ascii="Calibri" w:eastAsia="Times New Roman" w:hAnsi="Calibri" w:cs="Calibri"/>
                <w:color w:val="000000"/>
                <w:kern w:val="0"/>
                <w:lang w:val="hr-HR" w:eastAsia="hr-HR"/>
                <w14:ligatures w14:val="none"/>
              </w:rPr>
              <w:t>0,000</w:t>
            </w:r>
          </w:p>
        </w:tc>
        <w:tc>
          <w:tcPr>
            <w:tcW w:w="1391" w:type="dxa"/>
            <w:tcBorders>
              <w:top w:val="nil"/>
              <w:left w:val="nil"/>
              <w:bottom w:val="single" w:sz="4" w:space="0" w:color="auto"/>
              <w:right w:val="single" w:sz="4" w:space="0" w:color="auto"/>
            </w:tcBorders>
            <w:shd w:val="clear" w:color="auto" w:fill="auto"/>
            <w:noWrap/>
            <w:vAlign w:val="center"/>
            <w:hideMark/>
          </w:tcPr>
          <w:p w14:paraId="646B87A1" w14:textId="77777777" w:rsidR="00137BF3" w:rsidRPr="00137BF3" w:rsidRDefault="00137BF3" w:rsidP="00137BF3">
            <w:pPr>
              <w:spacing w:after="0" w:line="240" w:lineRule="auto"/>
              <w:jc w:val="right"/>
              <w:rPr>
                <w:rFonts w:ascii="Calibri" w:eastAsia="Times New Roman" w:hAnsi="Calibri" w:cs="Calibri"/>
                <w:color w:val="000000"/>
                <w:kern w:val="0"/>
                <w:lang w:val="hr-HR" w:eastAsia="hr-HR"/>
                <w14:ligatures w14:val="none"/>
              </w:rPr>
            </w:pPr>
            <w:r w:rsidRPr="00137BF3">
              <w:rPr>
                <w:rFonts w:ascii="Calibri" w:eastAsia="Times New Roman" w:hAnsi="Calibri" w:cs="Calibri"/>
                <w:color w:val="000000"/>
                <w:kern w:val="0"/>
                <w:lang w:val="hr-HR" w:eastAsia="hr-HR"/>
                <w14:ligatures w14:val="none"/>
              </w:rPr>
              <w:t>27,090</w:t>
            </w:r>
          </w:p>
        </w:tc>
      </w:tr>
      <w:tr w:rsidR="00137BF3" w:rsidRPr="00137BF3" w14:paraId="0DA2C2E0" w14:textId="77777777" w:rsidTr="00237E94">
        <w:trPr>
          <w:trHeight w:val="454"/>
          <w:jc w:val="center"/>
        </w:trPr>
        <w:tc>
          <w:tcPr>
            <w:tcW w:w="2952" w:type="dxa"/>
            <w:tcBorders>
              <w:top w:val="nil"/>
              <w:left w:val="single" w:sz="4" w:space="0" w:color="auto"/>
              <w:bottom w:val="single" w:sz="4" w:space="0" w:color="auto"/>
              <w:right w:val="single" w:sz="4" w:space="0" w:color="auto"/>
            </w:tcBorders>
            <w:shd w:val="clear" w:color="auto" w:fill="auto"/>
            <w:vAlign w:val="center"/>
            <w:hideMark/>
          </w:tcPr>
          <w:p w14:paraId="6BC45644" w14:textId="77777777" w:rsidR="00137BF3" w:rsidRPr="00137BF3" w:rsidRDefault="00137BF3" w:rsidP="00137BF3">
            <w:pPr>
              <w:spacing w:after="0" w:line="240" w:lineRule="auto"/>
              <w:rPr>
                <w:rFonts w:ascii="Calibri" w:eastAsia="Times New Roman" w:hAnsi="Calibri" w:cs="Calibri"/>
                <w:b/>
                <w:bCs/>
                <w:color w:val="000000"/>
                <w:kern w:val="0"/>
                <w:lang w:val="hr-HR" w:eastAsia="hr-HR"/>
                <w14:ligatures w14:val="none"/>
              </w:rPr>
            </w:pPr>
            <w:r w:rsidRPr="00137BF3">
              <w:rPr>
                <w:rFonts w:ascii="Calibri" w:eastAsia="Times New Roman" w:hAnsi="Calibri" w:cs="Calibri"/>
                <w:b/>
                <w:bCs/>
                <w:color w:val="000000"/>
                <w:kern w:val="0"/>
                <w:lang w:val="hr-HR" w:eastAsia="hr-HR"/>
                <w14:ligatures w14:val="none"/>
              </w:rPr>
              <w:t>Gradski cestovni promet</w:t>
            </w:r>
          </w:p>
        </w:tc>
        <w:tc>
          <w:tcPr>
            <w:tcW w:w="1299" w:type="dxa"/>
            <w:tcBorders>
              <w:top w:val="nil"/>
              <w:left w:val="nil"/>
              <w:bottom w:val="single" w:sz="4" w:space="0" w:color="auto"/>
              <w:right w:val="single" w:sz="4" w:space="0" w:color="auto"/>
            </w:tcBorders>
            <w:shd w:val="clear" w:color="auto" w:fill="auto"/>
            <w:noWrap/>
            <w:vAlign w:val="center"/>
            <w:hideMark/>
          </w:tcPr>
          <w:p w14:paraId="662E6E4E" w14:textId="77777777" w:rsidR="00137BF3" w:rsidRPr="00137BF3" w:rsidRDefault="00137BF3" w:rsidP="00137BF3">
            <w:pPr>
              <w:spacing w:after="0" w:line="240" w:lineRule="auto"/>
              <w:jc w:val="right"/>
              <w:rPr>
                <w:rFonts w:ascii="Calibri" w:eastAsia="Times New Roman" w:hAnsi="Calibri" w:cs="Calibri"/>
                <w:color w:val="000000"/>
                <w:kern w:val="0"/>
                <w:lang w:val="hr-HR" w:eastAsia="hr-HR"/>
                <w14:ligatures w14:val="none"/>
              </w:rPr>
            </w:pPr>
            <w:r w:rsidRPr="00137BF3">
              <w:rPr>
                <w:rFonts w:ascii="Calibri" w:eastAsia="Times New Roman" w:hAnsi="Calibri" w:cs="Calibri"/>
                <w:color w:val="000000"/>
                <w:kern w:val="0"/>
                <w:lang w:val="hr-HR" w:eastAsia="hr-HR"/>
                <w14:ligatures w14:val="none"/>
              </w:rPr>
              <w:t>0,000</w:t>
            </w:r>
          </w:p>
        </w:tc>
        <w:tc>
          <w:tcPr>
            <w:tcW w:w="1298" w:type="dxa"/>
            <w:tcBorders>
              <w:top w:val="nil"/>
              <w:left w:val="nil"/>
              <w:bottom w:val="single" w:sz="4" w:space="0" w:color="auto"/>
              <w:right w:val="single" w:sz="4" w:space="0" w:color="auto"/>
            </w:tcBorders>
            <w:shd w:val="clear" w:color="auto" w:fill="auto"/>
            <w:noWrap/>
            <w:vAlign w:val="center"/>
            <w:hideMark/>
          </w:tcPr>
          <w:p w14:paraId="1E4A8D11" w14:textId="77777777" w:rsidR="00137BF3" w:rsidRPr="00137BF3" w:rsidRDefault="00137BF3" w:rsidP="00137BF3">
            <w:pPr>
              <w:spacing w:after="0" w:line="240" w:lineRule="auto"/>
              <w:jc w:val="right"/>
              <w:rPr>
                <w:rFonts w:ascii="Calibri" w:eastAsia="Times New Roman" w:hAnsi="Calibri" w:cs="Calibri"/>
                <w:color w:val="000000"/>
                <w:kern w:val="0"/>
                <w:lang w:val="hr-HR" w:eastAsia="hr-HR"/>
                <w14:ligatures w14:val="none"/>
              </w:rPr>
            </w:pPr>
            <w:r w:rsidRPr="00137BF3">
              <w:rPr>
                <w:rFonts w:ascii="Calibri" w:eastAsia="Times New Roman" w:hAnsi="Calibri" w:cs="Calibri"/>
                <w:color w:val="000000"/>
                <w:kern w:val="0"/>
                <w:lang w:val="hr-HR" w:eastAsia="hr-HR"/>
                <w14:ligatures w14:val="none"/>
              </w:rPr>
              <w:t>0,000</w:t>
            </w:r>
          </w:p>
        </w:tc>
        <w:tc>
          <w:tcPr>
            <w:tcW w:w="1298" w:type="dxa"/>
            <w:tcBorders>
              <w:top w:val="nil"/>
              <w:left w:val="nil"/>
              <w:bottom w:val="single" w:sz="4" w:space="0" w:color="auto"/>
              <w:right w:val="single" w:sz="4" w:space="0" w:color="auto"/>
            </w:tcBorders>
            <w:shd w:val="clear" w:color="auto" w:fill="auto"/>
            <w:noWrap/>
            <w:vAlign w:val="center"/>
            <w:hideMark/>
          </w:tcPr>
          <w:p w14:paraId="2D1279C7" w14:textId="77777777" w:rsidR="00137BF3" w:rsidRPr="00137BF3" w:rsidRDefault="00137BF3" w:rsidP="00137BF3">
            <w:pPr>
              <w:spacing w:after="0" w:line="240" w:lineRule="auto"/>
              <w:jc w:val="right"/>
              <w:rPr>
                <w:rFonts w:ascii="Calibri" w:eastAsia="Times New Roman" w:hAnsi="Calibri" w:cs="Calibri"/>
                <w:color w:val="000000"/>
                <w:kern w:val="0"/>
                <w:lang w:val="hr-HR" w:eastAsia="hr-HR"/>
                <w14:ligatures w14:val="none"/>
              </w:rPr>
            </w:pPr>
            <w:r w:rsidRPr="00137BF3">
              <w:rPr>
                <w:rFonts w:ascii="Calibri" w:eastAsia="Times New Roman" w:hAnsi="Calibri" w:cs="Calibri"/>
                <w:color w:val="000000"/>
                <w:kern w:val="0"/>
                <w:lang w:val="hr-HR" w:eastAsia="hr-HR"/>
                <w14:ligatures w14:val="none"/>
              </w:rPr>
              <w:t>0,000</w:t>
            </w:r>
          </w:p>
        </w:tc>
        <w:tc>
          <w:tcPr>
            <w:tcW w:w="1476" w:type="dxa"/>
            <w:tcBorders>
              <w:top w:val="nil"/>
              <w:left w:val="nil"/>
              <w:bottom w:val="single" w:sz="4" w:space="0" w:color="auto"/>
              <w:right w:val="single" w:sz="4" w:space="0" w:color="auto"/>
            </w:tcBorders>
            <w:shd w:val="clear" w:color="auto" w:fill="auto"/>
            <w:noWrap/>
            <w:vAlign w:val="center"/>
            <w:hideMark/>
          </w:tcPr>
          <w:p w14:paraId="38D68E67" w14:textId="77777777" w:rsidR="00137BF3" w:rsidRPr="00137BF3" w:rsidRDefault="00137BF3" w:rsidP="00137BF3">
            <w:pPr>
              <w:spacing w:after="0" w:line="240" w:lineRule="auto"/>
              <w:jc w:val="right"/>
              <w:rPr>
                <w:rFonts w:ascii="Calibri" w:eastAsia="Times New Roman" w:hAnsi="Calibri" w:cs="Calibri"/>
                <w:color w:val="000000"/>
                <w:kern w:val="0"/>
                <w:lang w:val="hr-HR" w:eastAsia="hr-HR"/>
                <w14:ligatures w14:val="none"/>
              </w:rPr>
            </w:pPr>
            <w:r w:rsidRPr="00137BF3">
              <w:rPr>
                <w:rFonts w:ascii="Calibri" w:eastAsia="Times New Roman" w:hAnsi="Calibri" w:cs="Calibri"/>
                <w:color w:val="000000"/>
                <w:kern w:val="0"/>
                <w:lang w:val="hr-HR" w:eastAsia="hr-HR"/>
                <w14:ligatures w14:val="none"/>
              </w:rPr>
              <w:t>0,000</w:t>
            </w:r>
          </w:p>
        </w:tc>
        <w:tc>
          <w:tcPr>
            <w:tcW w:w="1298" w:type="dxa"/>
            <w:tcBorders>
              <w:top w:val="nil"/>
              <w:left w:val="nil"/>
              <w:bottom w:val="single" w:sz="4" w:space="0" w:color="auto"/>
              <w:right w:val="single" w:sz="4" w:space="0" w:color="auto"/>
            </w:tcBorders>
            <w:shd w:val="clear" w:color="auto" w:fill="auto"/>
            <w:noWrap/>
            <w:vAlign w:val="center"/>
            <w:hideMark/>
          </w:tcPr>
          <w:p w14:paraId="1A21C75C" w14:textId="77777777" w:rsidR="00137BF3" w:rsidRPr="00137BF3" w:rsidRDefault="00137BF3" w:rsidP="00137BF3">
            <w:pPr>
              <w:spacing w:after="0" w:line="240" w:lineRule="auto"/>
              <w:jc w:val="right"/>
              <w:rPr>
                <w:rFonts w:ascii="Calibri" w:eastAsia="Times New Roman" w:hAnsi="Calibri" w:cs="Calibri"/>
                <w:color w:val="000000"/>
                <w:kern w:val="0"/>
                <w:lang w:val="hr-HR" w:eastAsia="hr-HR"/>
                <w14:ligatures w14:val="none"/>
              </w:rPr>
            </w:pPr>
            <w:r w:rsidRPr="00137BF3">
              <w:rPr>
                <w:rFonts w:ascii="Calibri" w:eastAsia="Times New Roman" w:hAnsi="Calibri" w:cs="Calibri"/>
                <w:color w:val="000000"/>
                <w:kern w:val="0"/>
                <w:lang w:val="hr-HR" w:eastAsia="hr-HR"/>
                <w14:ligatures w14:val="none"/>
              </w:rPr>
              <w:t>27.078,084</w:t>
            </w:r>
          </w:p>
        </w:tc>
        <w:tc>
          <w:tcPr>
            <w:tcW w:w="1298" w:type="dxa"/>
            <w:tcBorders>
              <w:top w:val="nil"/>
              <w:left w:val="nil"/>
              <w:bottom w:val="single" w:sz="4" w:space="0" w:color="auto"/>
              <w:right w:val="single" w:sz="4" w:space="0" w:color="auto"/>
            </w:tcBorders>
            <w:shd w:val="clear" w:color="auto" w:fill="auto"/>
            <w:noWrap/>
            <w:vAlign w:val="center"/>
            <w:hideMark/>
          </w:tcPr>
          <w:p w14:paraId="1CE9C1E8" w14:textId="77777777" w:rsidR="00137BF3" w:rsidRPr="00137BF3" w:rsidRDefault="00137BF3" w:rsidP="00137BF3">
            <w:pPr>
              <w:spacing w:after="0" w:line="240" w:lineRule="auto"/>
              <w:jc w:val="right"/>
              <w:rPr>
                <w:rFonts w:ascii="Calibri" w:eastAsia="Times New Roman" w:hAnsi="Calibri" w:cs="Calibri"/>
                <w:color w:val="000000"/>
                <w:kern w:val="0"/>
                <w:lang w:val="hr-HR" w:eastAsia="hr-HR"/>
                <w14:ligatures w14:val="none"/>
              </w:rPr>
            </w:pPr>
            <w:r w:rsidRPr="00137BF3">
              <w:rPr>
                <w:rFonts w:ascii="Calibri" w:eastAsia="Times New Roman" w:hAnsi="Calibri" w:cs="Calibri"/>
                <w:color w:val="000000"/>
                <w:kern w:val="0"/>
                <w:lang w:val="hr-HR" w:eastAsia="hr-HR"/>
                <w14:ligatures w14:val="none"/>
              </w:rPr>
              <w:t>8.794,446</w:t>
            </w:r>
          </w:p>
        </w:tc>
        <w:tc>
          <w:tcPr>
            <w:tcW w:w="1298" w:type="dxa"/>
            <w:tcBorders>
              <w:top w:val="nil"/>
              <w:left w:val="nil"/>
              <w:bottom w:val="single" w:sz="4" w:space="0" w:color="auto"/>
              <w:right w:val="single" w:sz="4" w:space="0" w:color="auto"/>
            </w:tcBorders>
            <w:shd w:val="clear" w:color="auto" w:fill="auto"/>
            <w:noWrap/>
            <w:vAlign w:val="center"/>
            <w:hideMark/>
          </w:tcPr>
          <w:p w14:paraId="4EC09E92" w14:textId="77777777" w:rsidR="00137BF3" w:rsidRPr="00137BF3" w:rsidRDefault="00137BF3" w:rsidP="00137BF3">
            <w:pPr>
              <w:spacing w:after="0" w:line="240" w:lineRule="auto"/>
              <w:jc w:val="right"/>
              <w:rPr>
                <w:rFonts w:ascii="Calibri" w:eastAsia="Times New Roman" w:hAnsi="Calibri" w:cs="Calibri"/>
                <w:color w:val="000000"/>
                <w:kern w:val="0"/>
                <w:lang w:val="hr-HR" w:eastAsia="hr-HR"/>
                <w14:ligatures w14:val="none"/>
              </w:rPr>
            </w:pPr>
            <w:r w:rsidRPr="00137BF3">
              <w:rPr>
                <w:rFonts w:ascii="Calibri" w:eastAsia="Times New Roman" w:hAnsi="Calibri" w:cs="Calibri"/>
                <w:color w:val="000000"/>
                <w:kern w:val="0"/>
                <w:lang w:val="hr-HR" w:eastAsia="hr-HR"/>
                <w14:ligatures w14:val="none"/>
              </w:rPr>
              <w:t>153,000</w:t>
            </w:r>
          </w:p>
        </w:tc>
        <w:tc>
          <w:tcPr>
            <w:tcW w:w="1391" w:type="dxa"/>
            <w:tcBorders>
              <w:top w:val="nil"/>
              <w:left w:val="nil"/>
              <w:bottom w:val="single" w:sz="4" w:space="0" w:color="auto"/>
              <w:right w:val="single" w:sz="4" w:space="0" w:color="auto"/>
            </w:tcBorders>
            <w:shd w:val="clear" w:color="auto" w:fill="auto"/>
            <w:noWrap/>
            <w:vAlign w:val="center"/>
            <w:hideMark/>
          </w:tcPr>
          <w:p w14:paraId="4E903735" w14:textId="77777777" w:rsidR="00137BF3" w:rsidRPr="00137BF3" w:rsidRDefault="00137BF3" w:rsidP="00137BF3">
            <w:pPr>
              <w:spacing w:after="0" w:line="240" w:lineRule="auto"/>
              <w:jc w:val="right"/>
              <w:rPr>
                <w:rFonts w:ascii="Calibri" w:eastAsia="Times New Roman" w:hAnsi="Calibri" w:cs="Calibri"/>
                <w:color w:val="000000"/>
                <w:kern w:val="0"/>
                <w:lang w:val="hr-HR" w:eastAsia="hr-HR"/>
                <w14:ligatures w14:val="none"/>
              </w:rPr>
            </w:pPr>
            <w:r w:rsidRPr="00137BF3">
              <w:rPr>
                <w:rFonts w:ascii="Calibri" w:eastAsia="Times New Roman" w:hAnsi="Calibri" w:cs="Calibri"/>
                <w:color w:val="000000"/>
                <w:kern w:val="0"/>
                <w:lang w:val="hr-HR" w:eastAsia="hr-HR"/>
                <w14:ligatures w14:val="none"/>
              </w:rPr>
              <w:t>36.025,530</w:t>
            </w:r>
          </w:p>
        </w:tc>
      </w:tr>
      <w:tr w:rsidR="00237E94" w:rsidRPr="00137BF3" w14:paraId="2226FF72" w14:textId="77777777" w:rsidTr="00237E94">
        <w:trPr>
          <w:trHeight w:val="454"/>
          <w:jc w:val="center"/>
        </w:trPr>
        <w:tc>
          <w:tcPr>
            <w:tcW w:w="2952"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381ABDF4" w14:textId="77777777" w:rsidR="00137BF3" w:rsidRPr="00137BF3" w:rsidRDefault="00137BF3" w:rsidP="00137BF3">
            <w:pPr>
              <w:spacing w:after="0" w:line="240" w:lineRule="auto"/>
              <w:rPr>
                <w:rFonts w:ascii="Calibri" w:eastAsia="Times New Roman" w:hAnsi="Calibri" w:cs="Calibri"/>
                <w:b/>
                <w:bCs/>
                <w:color w:val="000000"/>
                <w:kern w:val="0"/>
                <w:lang w:val="hr-HR" w:eastAsia="hr-HR"/>
                <w14:ligatures w14:val="none"/>
              </w:rPr>
            </w:pPr>
            <w:r w:rsidRPr="00137BF3">
              <w:rPr>
                <w:rFonts w:ascii="Calibri" w:eastAsia="Times New Roman" w:hAnsi="Calibri" w:cs="Calibri"/>
                <w:b/>
                <w:bCs/>
                <w:color w:val="000000"/>
                <w:kern w:val="0"/>
                <w:lang w:val="hr-HR" w:eastAsia="hr-HR"/>
                <w14:ligatures w14:val="none"/>
              </w:rPr>
              <w:t>Ukupno po sektoru</w:t>
            </w:r>
          </w:p>
        </w:tc>
        <w:tc>
          <w:tcPr>
            <w:tcW w:w="1299" w:type="dxa"/>
            <w:tcBorders>
              <w:top w:val="nil"/>
              <w:left w:val="nil"/>
              <w:bottom w:val="single" w:sz="4" w:space="0" w:color="auto"/>
              <w:right w:val="single" w:sz="4" w:space="0" w:color="auto"/>
            </w:tcBorders>
            <w:shd w:val="clear" w:color="auto" w:fill="E2EFD9" w:themeFill="accent6" w:themeFillTint="33"/>
            <w:noWrap/>
            <w:vAlign w:val="center"/>
            <w:hideMark/>
          </w:tcPr>
          <w:p w14:paraId="74F6046B" w14:textId="77777777" w:rsidR="00137BF3" w:rsidRPr="00137BF3" w:rsidRDefault="00137BF3" w:rsidP="00137BF3">
            <w:pPr>
              <w:spacing w:after="0" w:line="240" w:lineRule="auto"/>
              <w:jc w:val="right"/>
              <w:rPr>
                <w:rFonts w:ascii="Calibri" w:eastAsia="Times New Roman" w:hAnsi="Calibri" w:cs="Calibri"/>
                <w:b/>
                <w:bCs/>
                <w:color w:val="000000"/>
                <w:kern w:val="0"/>
                <w:lang w:val="hr-HR" w:eastAsia="hr-HR"/>
                <w14:ligatures w14:val="none"/>
              </w:rPr>
            </w:pPr>
            <w:r w:rsidRPr="00137BF3">
              <w:rPr>
                <w:rFonts w:ascii="Calibri" w:eastAsia="Times New Roman" w:hAnsi="Calibri" w:cs="Calibri"/>
                <w:b/>
                <w:bCs/>
                <w:color w:val="000000"/>
                <w:kern w:val="0"/>
                <w:lang w:val="hr-HR" w:eastAsia="hr-HR"/>
                <w14:ligatures w14:val="none"/>
              </w:rPr>
              <w:t>0,000</w:t>
            </w:r>
          </w:p>
        </w:tc>
        <w:tc>
          <w:tcPr>
            <w:tcW w:w="1298" w:type="dxa"/>
            <w:tcBorders>
              <w:top w:val="nil"/>
              <w:left w:val="nil"/>
              <w:bottom w:val="single" w:sz="4" w:space="0" w:color="auto"/>
              <w:right w:val="single" w:sz="4" w:space="0" w:color="auto"/>
            </w:tcBorders>
            <w:shd w:val="clear" w:color="auto" w:fill="E2EFD9" w:themeFill="accent6" w:themeFillTint="33"/>
            <w:noWrap/>
            <w:vAlign w:val="center"/>
            <w:hideMark/>
          </w:tcPr>
          <w:p w14:paraId="1D14615A" w14:textId="77777777" w:rsidR="00137BF3" w:rsidRPr="00137BF3" w:rsidRDefault="00137BF3" w:rsidP="00137BF3">
            <w:pPr>
              <w:spacing w:after="0" w:line="240" w:lineRule="auto"/>
              <w:jc w:val="right"/>
              <w:rPr>
                <w:rFonts w:ascii="Calibri" w:eastAsia="Times New Roman" w:hAnsi="Calibri" w:cs="Calibri"/>
                <w:b/>
                <w:bCs/>
                <w:color w:val="000000"/>
                <w:kern w:val="0"/>
                <w:lang w:val="hr-HR" w:eastAsia="hr-HR"/>
                <w14:ligatures w14:val="none"/>
              </w:rPr>
            </w:pPr>
            <w:r w:rsidRPr="00137BF3">
              <w:rPr>
                <w:rFonts w:ascii="Calibri" w:eastAsia="Times New Roman" w:hAnsi="Calibri" w:cs="Calibri"/>
                <w:b/>
                <w:bCs/>
                <w:color w:val="000000"/>
                <w:kern w:val="0"/>
                <w:lang w:val="hr-HR" w:eastAsia="hr-HR"/>
                <w14:ligatures w14:val="none"/>
              </w:rPr>
              <w:t>0,000</w:t>
            </w:r>
          </w:p>
        </w:tc>
        <w:tc>
          <w:tcPr>
            <w:tcW w:w="1298" w:type="dxa"/>
            <w:tcBorders>
              <w:top w:val="nil"/>
              <w:left w:val="nil"/>
              <w:bottom w:val="single" w:sz="4" w:space="0" w:color="auto"/>
              <w:right w:val="single" w:sz="4" w:space="0" w:color="auto"/>
            </w:tcBorders>
            <w:shd w:val="clear" w:color="auto" w:fill="E2EFD9" w:themeFill="accent6" w:themeFillTint="33"/>
            <w:noWrap/>
            <w:vAlign w:val="center"/>
            <w:hideMark/>
          </w:tcPr>
          <w:p w14:paraId="31E78380" w14:textId="77777777" w:rsidR="00137BF3" w:rsidRPr="00137BF3" w:rsidRDefault="00137BF3" w:rsidP="00137BF3">
            <w:pPr>
              <w:spacing w:after="0" w:line="240" w:lineRule="auto"/>
              <w:jc w:val="right"/>
              <w:rPr>
                <w:rFonts w:ascii="Calibri" w:eastAsia="Times New Roman" w:hAnsi="Calibri" w:cs="Calibri"/>
                <w:b/>
                <w:bCs/>
                <w:color w:val="000000"/>
                <w:kern w:val="0"/>
                <w:lang w:val="hr-HR" w:eastAsia="hr-HR"/>
                <w14:ligatures w14:val="none"/>
              </w:rPr>
            </w:pPr>
            <w:r w:rsidRPr="00137BF3">
              <w:rPr>
                <w:rFonts w:ascii="Calibri" w:eastAsia="Times New Roman" w:hAnsi="Calibri" w:cs="Calibri"/>
                <w:b/>
                <w:bCs/>
                <w:color w:val="000000"/>
                <w:kern w:val="0"/>
                <w:lang w:val="hr-HR" w:eastAsia="hr-HR"/>
                <w14:ligatures w14:val="none"/>
              </w:rPr>
              <w:t>0,000</w:t>
            </w:r>
          </w:p>
        </w:tc>
        <w:tc>
          <w:tcPr>
            <w:tcW w:w="1476" w:type="dxa"/>
            <w:tcBorders>
              <w:top w:val="nil"/>
              <w:left w:val="nil"/>
              <w:bottom w:val="single" w:sz="4" w:space="0" w:color="auto"/>
              <w:right w:val="single" w:sz="4" w:space="0" w:color="auto"/>
            </w:tcBorders>
            <w:shd w:val="clear" w:color="auto" w:fill="E2EFD9" w:themeFill="accent6" w:themeFillTint="33"/>
            <w:noWrap/>
            <w:vAlign w:val="center"/>
            <w:hideMark/>
          </w:tcPr>
          <w:p w14:paraId="19AC9C1F" w14:textId="77777777" w:rsidR="00137BF3" w:rsidRPr="00137BF3" w:rsidRDefault="00137BF3" w:rsidP="00137BF3">
            <w:pPr>
              <w:spacing w:after="0" w:line="240" w:lineRule="auto"/>
              <w:jc w:val="right"/>
              <w:rPr>
                <w:rFonts w:ascii="Calibri" w:eastAsia="Times New Roman" w:hAnsi="Calibri" w:cs="Calibri"/>
                <w:b/>
                <w:bCs/>
                <w:color w:val="000000"/>
                <w:kern w:val="0"/>
                <w:lang w:val="hr-HR" w:eastAsia="hr-HR"/>
                <w14:ligatures w14:val="none"/>
              </w:rPr>
            </w:pPr>
            <w:r w:rsidRPr="00137BF3">
              <w:rPr>
                <w:rFonts w:ascii="Calibri" w:eastAsia="Times New Roman" w:hAnsi="Calibri" w:cs="Calibri"/>
                <w:b/>
                <w:bCs/>
                <w:color w:val="000000"/>
                <w:kern w:val="0"/>
                <w:lang w:val="hr-HR" w:eastAsia="hr-HR"/>
                <w14:ligatures w14:val="none"/>
              </w:rPr>
              <w:t>0,000</w:t>
            </w:r>
          </w:p>
        </w:tc>
        <w:tc>
          <w:tcPr>
            <w:tcW w:w="1298" w:type="dxa"/>
            <w:tcBorders>
              <w:top w:val="nil"/>
              <w:left w:val="nil"/>
              <w:bottom w:val="single" w:sz="4" w:space="0" w:color="auto"/>
              <w:right w:val="single" w:sz="4" w:space="0" w:color="auto"/>
            </w:tcBorders>
            <w:shd w:val="clear" w:color="auto" w:fill="E2EFD9" w:themeFill="accent6" w:themeFillTint="33"/>
            <w:noWrap/>
            <w:vAlign w:val="center"/>
            <w:hideMark/>
          </w:tcPr>
          <w:p w14:paraId="0DEE03D7" w14:textId="77777777" w:rsidR="00137BF3" w:rsidRPr="00137BF3" w:rsidRDefault="00137BF3" w:rsidP="00137BF3">
            <w:pPr>
              <w:spacing w:after="0" w:line="240" w:lineRule="auto"/>
              <w:jc w:val="right"/>
              <w:rPr>
                <w:rFonts w:ascii="Calibri" w:eastAsia="Times New Roman" w:hAnsi="Calibri" w:cs="Calibri"/>
                <w:b/>
                <w:bCs/>
                <w:color w:val="000000"/>
                <w:kern w:val="0"/>
                <w:lang w:val="hr-HR" w:eastAsia="hr-HR"/>
                <w14:ligatures w14:val="none"/>
              </w:rPr>
            </w:pPr>
            <w:r w:rsidRPr="00137BF3">
              <w:rPr>
                <w:rFonts w:ascii="Calibri" w:eastAsia="Times New Roman" w:hAnsi="Calibri" w:cs="Calibri"/>
                <w:b/>
                <w:bCs/>
                <w:color w:val="000000"/>
                <w:kern w:val="0"/>
                <w:lang w:val="hr-HR" w:eastAsia="hr-HR"/>
                <w14:ligatures w14:val="none"/>
              </w:rPr>
              <w:t>27.078,084</w:t>
            </w:r>
          </w:p>
        </w:tc>
        <w:tc>
          <w:tcPr>
            <w:tcW w:w="1298" w:type="dxa"/>
            <w:tcBorders>
              <w:top w:val="nil"/>
              <w:left w:val="nil"/>
              <w:bottom w:val="single" w:sz="4" w:space="0" w:color="auto"/>
              <w:right w:val="single" w:sz="4" w:space="0" w:color="auto"/>
            </w:tcBorders>
            <w:shd w:val="clear" w:color="auto" w:fill="E2EFD9" w:themeFill="accent6" w:themeFillTint="33"/>
            <w:noWrap/>
            <w:vAlign w:val="center"/>
            <w:hideMark/>
          </w:tcPr>
          <w:p w14:paraId="7F1619E1" w14:textId="77777777" w:rsidR="00137BF3" w:rsidRPr="00137BF3" w:rsidRDefault="00137BF3" w:rsidP="00137BF3">
            <w:pPr>
              <w:spacing w:after="0" w:line="240" w:lineRule="auto"/>
              <w:jc w:val="right"/>
              <w:rPr>
                <w:rFonts w:ascii="Calibri" w:eastAsia="Times New Roman" w:hAnsi="Calibri" w:cs="Calibri"/>
                <w:b/>
                <w:bCs/>
                <w:color w:val="000000"/>
                <w:kern w:val="0"/>
                <w:lang w:val="hr-HR" w:eastAsia="hr-HR"/>
                <w14:ligatures w14:val="none"/>
              </w:rPr>
            </w:pPr>
            <w:r w:rsidRPr="00137BF3">
              <w:rPr>
                <w:rFonts w:ascii="Calibri" w:eastAsia="Times New Roman" w:hAnsi="Calibri" w:cs="Calibri"/>
                <w:b/>
                <w:bCs/>
                <w:color w:val="000000"/>
                <w:kern w:val="0"/>
                <w:lang w:val="hr-HR" w:eastAsia="hr-HR"/>
                <w14:ligatures w14:val="none"/>
              </w:rPr>
              <w:t>8.821,536</w:t>
            </w:r>
          </w:p>
        </w:tc>
        <w:tc>
          <w:tcPr>
            <w:tcW w:w="1298" w:type="dxa"/>
            <w:tcBorders>
              <w:top w:val="nil"/>
              <w:left w:val="nil"/>
              <w:bottom w:val="single" w:sz="4" w:space="0" w:color="auto"/>
              <w:right w:val="single" w:sz="4" w:space="0" w:color="auto"/>
            </w:tcBorders>
            <w:shd w:val="clear" w:color="auto" w:fill="E2EFD9" w:themeFill="accent6" w:themeFillTint="33"/>
            <w:noWrap/>
            <w:vAlign w:val="center"/>
            <w:hideMark/>
          </w:tcPr>
          <w:p w14:paraId="0DEBD795" w14:textId="77777777" w:rsidR="00137BF3" w:rsidRPr="00137BF3" w:rsidRDefault="00137BF3" w:rsidP="00137BF3">
            <w:pPr>
              <w:spacing w:after="0" w:line="240" w:lineRule="auto"/>
              <w:jc w:val="right"/>
              <w:rPr>
                <w:rFonts w:ascii="Calibri" w:eastAsia="Times New Roman" w:hAnsi="Calibri" w:cs="Calibri"/>
                <w:b/>
                <w:bCs/>
                <w:color w:val="000000"/>
                <w:kern w:val="0"/>
                <w:lang w:val="hr-HR" w:eastAsia="hr-HR"/>
                <w14:ligatures w14:val="none"/>
              </w:rPr>
            </w:pPr>
            <w:r w:rsidRPr="00137BF3">
              <w:rPr>
                <w:rFonts w:ascii="Calibri" w:eastAsia="Times New Roman" w:hAnsi="Calibri" w:cs="Calibri"/>
                <w:b/>
                <w:bCs/>
                <w:color w:val="000000"/>
                <w:kern w:val="0"/>
                <w:lang w:val="hr-HR" w:eastAsia="hr-HR"/>
                <w14:ligatures w14:val="none"/>
              </w:rPr>
              <w:t>153,000</w:t>
            </w:r>
          </w:p>
        </w:tc>
        <w:tc>
          <w:tcPr>
            <w:tcW w:w="1391" w:type="dxa"/>
            <w:tcBorders>
              <w:top w:val="nil"/>
              <w:left w:val="nil"/>
              <w:bottom w:val="single" w:sz="4" w:space="0" w:color="auto"/>
              <w:right w:val="single" w:sz="4" w:space="0" w:color="auto"/>
            </w:tcBorders>
            <w:shd w:val="clear" w:color="auto" w:fill="E2EFD9" w:themeFill="accent6" w:themeFillTint="33"/>
            <w:noWrap/>
            <w:vAlign w:val="center"/>
            <w:hideMark/>
          </w:tcPr>
          <w:p w14:paraId="2BBA38EF" w14:textId="77777777" w:rsidR="00137BF3" w:rsidRPr="00137BF3" w:rsidRDefault="00137BF3" w:rsidP="00137BF3">
            <w:pPr>
              <w:spacing w:after="0" w:line="240" w:lineRule="auto"/>
              <w:jc w:val="right"/>
              <w:rPr>
                <w:rFonts w:ascii="Calibri" w:eastAsia="Times New Roman" w:hAnsi="Calibri" w:cs="Calibri"/>
                <w:b/>
                <w:bCs/>
                <w:color w:val="000000"/>
                <w:kern w:val="0"/>
                <w:lang w:val="hr-HR" w:eastAsia="hr-HR"/>
                <w14:ligatures w14:val="none"/>
              </w:rPr>
            </w:pPr>
            <w:r w:rsidRPr="00137BF3">
              <w:rPr>
                <w:rFonts w:ascii="Calibri" w:eastAsia="Times New Roman" w:hAnsi="Calibri" w:cs="Calibri"/>
                <w:b/>
                <w:bCs/>
                <w:color w:val="000000"/>
                <w:kern w:val="0"/>
                <w:lang w:val="hr-HR" w:eastAsia="hr-HR"/>
                <w14:ligatures w14:val="none"/>
              </w:rPr>
              <w:t>36.052,620</w:t>
            </w:r>
          </w:p>
        </w:tc>
      </w:tr>
      <w:tr w:rsidR="00137BF3" w:rsidRPr="00137BF3" w14:paraId="3C6F5D0D" w14:textId="77777777" w:rsidTr="00237E94">
        <w:trPr>
          <w:trHeight w:val="454"/>
          <w:jc w:val="center"/>
        </w:trPr>
        <w:tc>
          <w:tcPr>
            <w:tcW w:w="13608" w:type="dxa"/>
            <w:gridSpan w:val="9"/>
            <w:tcBorders>
              <w:top w:val="single" w:sz="4" w:space="0" w:color="auto"/>
              <w:left w:val="single" w:sz="4" w:space="0" w:color="auto"/>
              <w:bottom w:val="single" w:sz="4" w:space="0" w:color="auto"/>
              <w:right w:val="single" w:sz="4" w:space="0" w:color="000000"/>
            </w:tcBorders>
            <w:shd w:val="clear" w:color="000000" w:fill="A6A6A6"/>
            <w:vAlign w:val="center"/>
            <w:hideMark/>
          </w:tcPr>
          <w:p w14:paraId="4D226AFD" w14:textId="77777777" w:rsidR="00137BF3" w:rsidRPr="00137BF3" w:rsidRDefault="00137BF3" w:rsidP="00137BF3">
            <w:pPr>
              <w:spacing w:after="0" w:line="240" w:lineRule="auto"/>
              <w:rPr>
                <w:rFonts w:ascii="Calibri" w:eastAsia="Times New Roman" w:hAnsi="Calibri" w:cs="Calibri"/>
                <w:b/>
                <w:bCs/>
                <w:color w:val="000000"/>
                <w:kern w:val="0"/>
                <w:sz w:val="24"/>
                <w:szCs w:val="24"/>
                <w:lang w:val="hr-HR" w:eastAsia="hr-HR"/>
                <w14:ligatures w14:val="none"/>
              </w:rPr>
            </w:pPr>
            <w:r w:rsidRPr="00137BF3">
              <w:rPr>
                <w:rFonts w:ascii="Calibri" w:eastAsia="Times New Roman" w:hAnsi="Calibri" w:cs="Calibri"/>
                <w:b/>
                <w:bCs/>
                <w:color w:val="000000"/>
                <w:kern w:val="0"/>
                <w:sz w:val="24"/>
                <w:szCs w:val="24"/>
                <w:lang w:val="hr-HR" w:eastAsia="hr-HR"/>
                <w14:ligatures w14:val="none"/>
              </w:rPr>
              <w:t>Javna Rasvjeta</w:t>
            </w:r>
          </w:p>
        </w:tc>
      </w:tr>
      <w:tr w:rsidR="00137BF3" w:rsidRPr="00137BF3" w14:paraId="1FA9CD63" w14:textId="77777777" w:rsidTr="00237E94">
        <w:trPr>
          <w:trHeight w:val="454"/>
          <w:jc w:val="center"/>
        </w:trPr>
        <w:tc>
          <w:tcPr>
            <w:tcW w:w="2952" w:type="dxa"/>
            <w:tcBorders>
              <w:top w:val="nil"/>
              <w:left w:val="single" w:sz="4" w:space="0" w:color="auto"/>
              <w:bottom w:val="single" w:sz="4" w:space="0" w:color="auto"/>
              <w:right w:val="single" w:sz="4" w:space="0" w:color="auto"/>
            </w:tcBorders>
            <w:shd w:val="clear" w:color="auto" w:fill="auto"/>
            <w:vAlign w:val="center"/>
            <w:hideMark/>
          </w:tcPr>
          <w:p w14:paraId="1751A034" w14:textId="77777777" w:rsidR="00137BF3" w:rsidRPr="00137BF3" w:rsidRDefault="00137BF3" w:rsidP="00137BF3">
            <w:pPr>
              <w:spacing w:after="0" w:line="240" w:lineRule="auto"/>
              <w:rPr>
                <w:rFonts w:ascii="Calibri" w:eastAsia="Times New Roman" w:hAnsi="Calibri" w:cs="Calibri"/>
                <w:b/>
                <w:bCs/>
                <w:color w:val="000000"/>
                <w:kern w:val="0"/>
                <w:lang w:val="hr-HR" w:eastAsia="hr-HR"/>
                <w14:ligatures w14:val="none"/>
              </w:rPr>
            </w:pPr>
            <w:r w:rsidRPr="00137BF3">
              <w:rPr>
                <w:rFonts w:ascii="Calibri" w:eastAsia="Times New Roman" w:hAnsi="Calibri" w:cs="Calibri"/>
                <w:b/>
                <w:bCs/>
                <w:color w:val="000000"/>
                <w:kern w:val="0"/>
                <w:lang w:val="hr-HR" w:eastAsia="hr-HR"/>
                <w14:ligatures w14:val="none"/>
              </w:rPr>
              <w:t>Javna rasvjeta na području Grada</w:t>
            </w:r>
          </w:p>
        </w:tc>
        <w:tc>
          <w:tcPr>
            <w:tcW w:w="1299" w:type="dxa"/>
            <w:tcBorders>
              <w:top w:val="nil"/>
              <w:left w:val="nil"/>
              <w:bottom w:val="single" w:sz="4" w:space="0" w:color="auto"/>
              <w:right w:val="single" w:sz="4" w:space="0" w:color="auto"/>
            </w:tcBorders>
            <w:shd w:val="clear" w:color="auto" w:fill="auto"/>
            <w:noWrap/>
            <w:vAlign w:val="center"/>
            <w:hideMark/>
          </w:tcPr>
          <w:p w14:paraId="317BB49F" w14:textId="77777777" w:rsidR="00137BF3" w:rsidRPr="00137BF3" w:rsidRDefault="00137BF3" w:rsidP="00137BF3">
            <w:pPr>
              <w:spacing w:after="0" w:line="240" w:lineRule="auto"/>
              <w:jc w:val="right"/>
              <w:rPr>
                <w:rFonts w:ascii="Calibri" w:eastAsia="Times New Roman" w:hAnsi="Calibri" w:cs="Calibri"/>
                <w:color w:val="000000"/>
                <w:kern w:val="0"/>
                <w:lang w:val="hr-HR" w:eastAsia="hr-HR"/>
                <w14:ligatures w14:val="none"/>
              </w:rPr>
            </w:pPr>
            <w:r w:rsidRPr="00137BF3">
              <w:rPr>
                <w:rFonts w:ascii="Calibri" w:eastAsia="Times New Roman" w:hAnsi="Calibri" w:cs="Calibri"/>
                <w:color w:val="000000"/>
                <w:kern w:val="0"/>
                <w:lang w:val="hr-HR" w:eastAsia="hr-HR"/>
                <w14:ligatures w14:val="none"/>
              </w:rPr>
              <w:t>175,200</w:t>
            </w:r>
          </w:p>
        </w:tc>
        <w:tc>
          <w:tcPr>
            <w:tcW w:w="1298" w:type="dxa"/>
            <w:tcBorders>
              <w:top w:val="nil"/>
              <w:left w:val="nil"/>
              <w:bottom w:val="single" w:sz="4" w:space="0" w:color="auto"/>
              <w:right w:val="single" w:sz="4" w:space="0" w:color="auto"/>
            </w:tcBorders>
            <w:shd w:val="clear" w:color="auto" w:fill="auto"/>
            <w:noWrap/>
            <w:vAlign w:val="center"/>
            <w:hideMark/>
          </w:tcPr>
          <w:p w14:paraId="71CD0768" w14:textId="77777777" w:rsidR="00137BF3" w:rsidRPr="00137BF3" w:rsidRDefault="00137BF3" w:rsidP="00137BF3">
            <w:pPr>
              <w:spacing w:after="0" w:line="240" w:lineRule="auto"/>
              <w:jc w:val="right"/>
              <w:rPr>
                <w:rFonts w:ascii="Calibri" w:eastAsia="Times New Roman" w:hAnsi="Calibri" w:cs="Calibri"/>
                <w:color w:val="000000"/>
                <w:kern w:val="0"/>
                <w:lang w:val="hr-HR" w:eastAsia="hr-HR"/>
                <w14:ligatures w14:val="none"/>
              </w:rPr>
            </w:pPr>
            <w:r w:rsidRPr="00137BF3">
              <w:rPr>
                <w:rFonts w:ascii="Calibri" w:eastAsia="Times New Roman" w:hAnsi="Calibri" w:cs="Calibri"/>
                <w:color w:val="000000"/>
                <w:kern w:val="0"/>
                <w:lang w:val="hr-HR" w:eastAsia="hr-HR"/>
                <w14:ligatures w14:val="none"/>
              </w:rPr>
              <w:t>0,000</w:t>
            </w:r>
          </w:p>
        </w:tc>
        <w:tc>
          <w:tcPr>
            <w:tcW w:w="1298" w:type="dxa"/>
            <w:tcBorders>
              <w:top w:val="nil"/>
              <w:left w:val="nil"/>
              <w:bottom w:val="single" w:sz="4" w:space="0" w:color="auto"/>
              <w:right w:val="single" w:sz="4" w:space="0" w:color="auto"/>
            </w:tcBorders>
            <w:shd w:val="clear" w:color="auto" w:fill="auto"/>
            <w:noWrap/>
            <w:vAlign w:val="center"/>
            <w:hideMark/>
          </w:tcPr>
          <w:p w14:paraId="61A22434" w14:textId="77777777" w:rsidR="00137BF3" w:rsidRPr="00137BF3" w:rsidRDefault="00137BF3" w:rsidP="00137BF3">
            <w:pPr>
              <w:spacing w:after="0" w:line="240" w:lineRule="auto"/>
              <w:jc w:val="right"/>
              <w:rPr>
                <w:rFonts w:ascii="Calibri" w:eastAsia="Times New Roman" w:hAnsi="Calibri" w:cs="Calibri"/>
                <w:color w:val="000000"/>
                <w:kern w:val="0"/>
                <w:lang w:val="hr-HR" w:eastAsia="hr-HR"/>
                <w14:ligatures w14:val="none"/>
              </w:rPr>
            </w:pPr>
            <w:r w:rsidRPr="00137BF3">
              <w:rPr>
                <w:rFonts w:ascii="Calibri" w:eastAsia="Times New Roman" w:hAnsi="Calibri" w:cs="Calibri"/>
                <w:color w:val="000000"/>
                <w:kern w:val="0"/>
                <w:lang w:val="hr-HR" w:eastAsia="hr-HR"/>
                <w14:ligatures w14:val="none"/>
              </w:rPr>
              <w:t>0,000</w:t>
            </w:r>
          </w:p>
        </w:tc>
        <w:tc>
          <w:tcPr>
            <w:tcW w:w="1476" w:type="dxa"/>
            <w:tcBorders>
              <w:top w:val="nil"/>
              <w:left w:val="nil"/>
              <w:bottom w:val="single" w:sz="4" w:space="0" w:color="auto"/>
              <w:right w:val="single" w:sz="4" w:space="0" w:color="auto"/>
            </w:tcBorders>
            <w:shd w:val="clear" w:color="auto" w:fill="auto"/>
            <w:noWrap/>
            <w:vAlign w:val="center"/>
            <w:hideMark/>
          </w:tcPr>
          <w:p w14:paraId="2453CFCF" w14:textId="77777777" w:rsidR="00137BF3" w:rsidRPr="00137BF3" w:rsidRDefault="00137BF3" w:rsidP="00137BF3">
            <w:pPr>
              <w:spacing w:after="0" w:line="240" w:lineRule="auto"/>
              <w:jc w:val="right"/>
              <w:rPr>
                <w:rFonts w:ascii="Calibri" w:eastAsia="Times New Roman" w:hAnsi="Calibri" w:cs="Calibri"/>
                <w:color w:val="000000"/>
                <w:kern w:val="0"/>
                <w:lang w:val="hr-HR" w:eastAsia="hr-HR"/>
                <w14:ligatures w14:val="none"/>
              </w:rPr>
            </w:pPr>
            <w:r w:rsidRPr="00137BF3">
              <w:rPr>
                <w:rFonts w:ascii="Calibri" w:eastAsia="Times New Roman" w:hAnsi="Calibri" w:cs="Calibri"/>
                <w:color w:val="000000"/>
                <w:kern w:val="0"/>
                <w:lang w:val="hr-HR" w:eastAsia="hr-HR"/>
                <w14:ligatures w14:val="none"/>
              </w:rPr>
              <w:t>0,000</w:t>
            </w:r>
          </w:p>
        </w:tc>
        <w:tc>
          <w:tcPr>
            <w:tcW w:w="1298" w:type="dxa"/>
            <w:tcBorders>
              <w:top w:val="nil"/>
              <w:left w:val="nil"/>
              <w:bottom w:val="single" w:sz="4" w:space="0" w:color="auto"/>
              <w:right w:val="single" w:sz="4" w:space="0" w:color="auto"/>
            </w:tcBorders>
            <w:shd w:val="clear" w:color="auto" w:fill="auto"/>
            <w:noWrap/>
            <w:vAlign w:val="center"/>
            <w:hideMark/>
          </w:tcPr>
          <w:p w14:paraId="3E5807C6" w14:textId="77777777" w:rsidR="00137BF3" w:rsidRPr="00137BF3" w:rsidRDefault="00137BF3" w:rsidP="00137BF3">
            <w:pPr>
              <w:spacing w:after="0" w:line="240" w:lineRule="auto"/>
              <w:jc w:val="right"/>
              <w:rPr>
                <w:rFonts w:ascii="Calibri" w:eastAsia="Times New Roman" w:hAnsi="Calibri" w:cs="Calibri"/>
                <w:color w:val="000000"/>
                <w:kern w:val="0"/>
                <w:lang w:val="hr-HR" w:eastAsia="hr-HR"/>
                <w14:ligatures w14:val="none"/>
              </w:rPr>
            </w:pPr>
            <w:r w:rsidRPr="00137BF3">
              <w:rPr>
                <w:rFonts w:ascii="Calibri" w:eastAsia="Times New Roman" w:hAnsi="Calibri" w:cs="Calibri"/>
                <w:color w:val="000000"/>
                <w:kern w:val="0"/>
                <w:lang w:val="hr-HR" w:eastAsia="hr-HR"/>
                <w14:ligatures w14:val="none"/>
              </w:rPr>
              <w:t>0,000</w:t>
            </w:r>
          </w:p>
        </w:tc>
        <w:tc>
          <w:tcPr>
            <w:tcW w:w="1298" w:type="dxa"/>
            <w:tcBorders>
              <w:top w:val="nil"/>
              <w:left w:val="nil"/>
              <w:bottom w:val="single" w:sz="4" w:space="0" w:color="auto"/>
              <w:right w:val="single" w:sz="4" w:space="0" w:color="auto"/>
            </w:tcBorders>
            <w:shd w:val="clear" w:color="auto" w:fill="auto"/>
            <w:noWrap/>
            <w:vAlign w:val="center"/>
            <w:hideMark/>
          </w:tcPr>
          <w:p w14:paraId="522F0D06" w14:textId="77777777" w:rsidR="00137BF3" w:rsidRPr="00137BF3" w:rsidRDefault="00137BF3" w:rsidP="00137BF3">
            <w:pPr>
              <w:spacing w:after="0" w:line="240" w:lineRule="auto"/>
              <w:jc w:val="right"/>
              <w:rPr>
                <w:rFonts w:ascii="Calibri" w:eastAsia="Times New Roman" w:hAnsi="Calibri" w:cs="Calibri"/>
                <w:color w:val="000000"/>
                <w:kern w:val="0"/>
                <w:lang w:val="hr-HR" w:eastAsia="hr-HR"/>
                <w14:ligatures w14:val="none"/>
              </w:rPr>
            </w:pPr>
            <w:r w:rsidRPr="00137BF3">
              <w:rPr>
                <w:rFonts w:ascii="Calibri" w:eastAsia="Times New Roman" w:hAnsi="Calibri" w:cs="Calibri"/>
                <w:color w:val="000000"/>
                <w:kern w:val="0"/>
                <w:lang w:val="hr-HR" w:eastAsia="hr-HR"/>
                <w14:ligatures w14:val="none"/>
              </w:rPr>
              <w:t>0,000</w:t>
            </w:r>
          </w:p>
        </w:tc>
        <w:tc>
          <w:tcPr>
            <w:tcW w:w="1298" w:type="dxa"/>
            <w:tcBorders>
              <w:top w:val="nil"/>
              <w:left w:val="nil"/>
              <w:bottom w:val="single" w:sz="4" w:space="0" w:color="auto"/>
              <w:right w:val="single" w:sz="4" w:space="0" w:color="auto"/>
            </w:tcBorders>
            <w:shd w:val="clear" w:color="auto" w:fill="auto"/>
            <w:noWrap/>
            <w:vAlign w:val="center"/>
            <w:hideMark/>
          </w:tcPr>
          <w:p w14:paraId="72136DB4" w14:textId="77777777" w:rsidR="00137BF3" w:rsidRPr="00137BF3" w:rsidRDefault="00137BF3" w:rsidP="00137BF3">
            <w:pPr>
              <w:spacing w:after="0" w:line="240" w:lineRule="auto"/>
              <w:jc w:val="right"/>
              <w:rPr>
                <w:rFonts w:ascii="Calibri" w:eastAsia="Times New Roman" w:hAnsi="Calibri" w:cs="Calibri"/>
                <w:color w:val="000000"/>
                <w:kern w:val="0"/>
                <w:lang w:val="hr-HR" w:eastAsia="hr-HR"/>
                <w14:ligatures w14:val="none"/>
              </w:rPr>
            </w:pPr>
            <w:r w:rsidRPr="00137BF3">
              <w:rPr>
                <w:rFonts w:ascii="Calibri" w:eastAsia="Times New Roman" w:hAnsi="Calibri" w:cs="Calibri"/>
                <w:color w:val="000000"/>
                <w:kern w:val="0"/>
                <w:lang w:val="hr-HR" w:eastAsia="hr-HR"/>
                <w14:ligatures w14:val="none"/>
              </w:rPr>
              <w:t>0,000</w:t>
            </w:r>
          </w:p>
        </w:tc>
        <w:tc>
          <w:tcPr>
            <w:tcW w:w="1391" w:type="dxa"/>
            <w:tcBorders>
              <w:top w:val="nil"/>
              <w:left w:val="nil"/>
              <w:bottom w:val="single" w:sz="4" w:space="0" w:color="auto"/>
              <w:right w:val="single" w:sz="4" w:space="0" w:color="auto"/>
            </w:tcBorders>
            <w:shd w:val="clear" w:color="auto" w:fill="auto"/>
            <w:noWrap/>
            <w:vAlign w:val="center"/>
            <w:hideMark/>
          </w:tcPr>
          <w:p w14:paraId="6E647A04" w14:textId="77777777" w:rsidR="00137BF3" w:rsidRPr="00137BF3" w:rsidRDefault="00137BF3" w:rsidP="00137BF3">
            <w:pPr>
              <w:spacing w:after="0" w:line="240" w:lineRule="auto"/>
              <w:jc w:val="right"/>
              <w:rPr>
                <w:rFonts w:ascii="Calibri" w:eastAsia="Times New Roman" w:hAnsi="Calibri" w:cs="Calibri"/>
                <w:color w:val="000000"/>
                <w:kern w:val="0"/>
                <w:lang w:val="hr-HR" w:eastAsia="hr-HR"/>
                <w14:ligatures w14:val="none"/>
              </w:rPr>
            </w:pPr>
            <w:r w:rsidRPr="00137BF3">
              <w:rPr>
                <w:rFonts w:ascii="Calibri" w:eastAsia="Times New Roman" w:hAnsi="Calibri" w:cs="Calibri"/>
                <w:color w:val="000000"/>
                <w:kern w:val="0"/>
                <w:lang w:val="hr-HR" w:eastAsia="hr-HR"/>
                <w14:ligatures w14:val="none"/>
              </w:rPr>
              <w:t>175,200</w:t>
            </w:r>
          </w:p>
        </w:tc>
      </w:tr>
      <w:tr w:rsidR="00237E94" w:rsidRPr="00137BF3" w14:paraId="7539981A" w14:textId="77777777" w:rsidTr="00237E94">
        <w:trPr>
          <w:trHeight w:val="454"/>
          <w:jc w:val="center"/>
        </w:trPr>
        <w:tc>
          <w:tcPr>
            <w:tcW w:w="2952" w:type="dxa"/>
            <w:tcBorders>
              <w:top w:val="nil"/>
              <w:left w:val="single" w:sz="4" w:space="0" w:color="auto"/>
              <w:bottom w:val="single" w:sz="4" w:space="0" w:color="auto"/>
              <w:right w:val="single" w:sz="4" w:space="0" w:color="auto"/>
            </w:tcBorders>
            <w:shd w:val="clear" w:color="000000" w:fill="92D050"/>
            <w:vAlign w:val="center"/>
            <w:hideMark/>
          </w:tcPr>
          <w:p w14:paraId="50391206" w14:textId="77777777" w:rsidR="00137BF3" w:rsidRPr="00137BF3" w:rsidRDefault="00137BF3" w:rsidP="00137BF3">
            <w:pPr>
              <w:spacing w:after="0" w:line="240" w:lineRule="auto"/>
              <w:rPr>
                <w:rFonts w:ascii="Calibri" w:eastAsia="Times New Roman" w:hAnsi="Calibri" w:cs="Calibri"/>
                <w:b/>
                <w:bCs/>
                <w:color w:val="000000"/>
                <w:kern w:val="0"/>
                <w:sz w:val="24"/>
                <w:szCs w:val="24"/>
                <w:lang w:val="hr-HR" w:eastAsia="hr-HR"/>
                <w14:ligatures w14:val="none"/>
              </w:rPr>
            </w:pPr>
            <w:r w:rsidRPr="00137BF3">
              <w:rPr>
                <w:rFonts w:ascii="Calibri" w:eastAsia="Times New Roman" w:hAnsi="Calibri" w:cs="Calibri"/>
                <w:b/>
                <w:bCs/>
                <w:color w:val="000000"/>
                <w:kern w:val="0"/>
                <w:sz w:val="24"/>
                <w:szCs w:val="24"/>
                <w:lang w:val="hr-HR" w:eastAsia="hr-HR"/>
                <w14:ligatures w14:val="none"/>
              </w:rPr>
              <w:t>Sveukupno</w:t>
            </w:r>
          </w:p>
        </w:tc>
        <w:tc>
          <w:tcPr>
            <w:tcW w:w="1299" w:type="dxa"/>
            <w:tcBorders>
              <w:top w:val="nil"/>
              <w:left w:val="nil"/>
              <w:bottom w:val="single" w:sz="4" w:space="0" w:color="auto"/>
              <w:right w:val="single" w:sz="4" w:space="0" w:color="auto"/>
            </w:tcBorders>
            <w:shd w:val="clear" w:color="000000" w:fill="92D050"/>
            <w:noWrap/>
            <w:vAlign w:val="center"/>
            <w:hideMark/>
          </w:tcPr>
          <w:p w14:paraId="38755FD3" w14:textId="77777777" w:rsidR="00137BF3" w:rsidRPr="00137BF3" w:rsidRDefault="00137BF3" w:rsidP="00137BF3">
            <w:pPr>
              <w:spacing w:after="0" w:line="240" w:lineRule="auto"/>
              <w:jc w:val="right"/>
              <w:rPr>
                <w:rFonts w:ascii="Calibri" w:eastAsia="Times New Roman" w:hAnsi="Calibri" w:cs="Calibri"/>
                <w:b/>
                <w:bCs/>
                <w:color w:val="000000"/>
                <w:kern w:val="0"/>
                <w:lang w:val="hr-HR" w:eastAsia="hr-HR"/>
                <w14:ligatures w14:val="none"/>
              </w:rPr>
            </w:pPr>
            <w:r w:rsidRPr="00137BF3">
              <w:rPr>
                <w:rFonts w:ascii="Calibri" w:eastAsia="Times New Roman" w:hAnsi="Calibri" w:cs="Calibri"/>
                <w:b/>
                <w:bCs/>
                <w:color w:val="000000"/>
                <w:kern w:val="0"/>
                <w:lang w:val="hr-HR" w:eastAsia="hr-HR"/>
                <w14:ligatures w14:val="none"/>
              </w:rPr>
              <w:t>33.000,000</w:t>
            </w:r>
          </w:p>
        </w:tc>
        <w:tc>
          <w:tcPr>
            <w:tcW w:w="1298" w:type="dxa"/>
            <w:tcBorders>
              <w:top w:val="nil"/>
              <w:left w:val="nil"/>
              <w:bottom w:val="single" w:sz="4" w:space="0" w:color="auto"/>
              <w:right w:val="single" w:sz="4" w:space="0" w:color="auto"/>
            </w:tcBorders>
            <w:shd w:val="clear" w:color="000000" w:fill="92D050"/>
            <w:noWrap/>
            <w:vAlign w:val="center"/>
            <w:hideMark/>
          </w:tcPr>
          <w:p w14:paraId="09E9EDDC" w14:textId="77777777" w:rsidR="00137BF3" w:rsidRPr="00137BF3" w:rsidRDefault="00137BF3" w:rsidP="00137BF3">
            <w:pPr>
              <w:spacing w:after="0" w:line="240" w:lineRule="auto"/>
              <w:jc w:val="right"/>
              <w:rPr>
                <w:rFonts w:ascii="Calibri" w:eastAsia="Times New Roman" w:hAnsi="Calibri" w:cs="Calibri"/>
                <w:b/>
                <w:bCs/>
                <w:color w:val="000000"/>
                <w:kern w:val="0"/>
                <w:lang w:val="hr-HR" w:eastAsia="hr-HR"/>
                <w14:ligatures w14:val="none"/>
              </w:rPr>
            </w:pPr>
            <w:r w:rsidRPr="00137BF3">
              <w:rPr>
                <w:rFonts w:ascii="Calibri" w:eastAsia="Times New Roman" w:hAnsi="Calibri" w:cs="Calibri"/>
                <w:b/>
                <w:bCs/>
                <w:color w:val="000000"/>
                <w:kern w:val="0"/>
                <w:lang w:val="hr-HR" w:eastAsia="hr-HR"/>
                <w14:ligatures w14:val="none"/>
              </w:rPr>
              <w:t>0,000</w:t>
            </w:r>
          </w:p>
        </w:tc>
        <w:tc>
          <w:tcPr>
            <w:tcW w:w="1298" w:type="dxa"/>
            <w:tcBorders>
              <w:top w:val="nil"/>
              <w:left w:val="nil"/>
              <w:bottom w:val="single" w:sz="4" w:space="0" w:color="auto"/>
              <w:right w:val="single" w:sz="4" w:space="0" w:color="auto"/>
            </w:tcBorders>
            <w:shd w:val="clear" w:color="000000" w:fill="92D050"/>
            <w:noWrap/>
            <w:vAlign w:val="center"/>
            <w:hideMark/>
          </w:tcPr>
          <w:p w14:paraId="6E56B9FB" w14:textId="77777777" w:rsidR="00137BF3" w:rsidRPr="00137BF3" w:rsidRDefault="00137BF3" w:rsidP="00137BF3">
            <w:pPr>
              <w:spacing w:after="0" w:line="240" w:lineRule="auto"/>
              <w:jc w:val="right"/>
              <w:rPr>
                <w:rFonts w:ascii="Calibri" w:eastAsia="Times New Roman" w:hAnsi="Calibri" w:cs="Calibri"/>
                <w:b/>
                <w:bCs/>
                <w:color w:val="000000"/>
                <w:kern w:val="0"/>
                <w:lang w:val="hr-HR" w:eastAsia="hr-HR"/>
                <w14:ligatures w14:val="none"/>
              </w:rPr>
            </w:pPr>
            <w:r w:rsidRPr="00137BF3">
              <w:rPr>
                <w:rFonts w:ascii="Calibri" w:eastAsia="Times New Roman" w:hAnsi="Calibri" w:cs="Calibri"/>
                <w:b/>
                <w:bCs/>
                <w:color w:val="000000"/>
                <w:kern w:val="0"/>
                <w:lang w:val="hr-HR" w:eastAsia="hr-HR"/>
                <w14:ligatures w14:val="none"/>
              </w:rPr>
              <w:t>2.404,500</w:t>
            </w:r>
          </w:p>
        </w:tc>
        <w:tc>
          <w:tcPr>
            <w:tcW w:w="1476" w:type="dxa"/>
            <w:tcBorders>
              <w:top w:val="nil"/>
              <w:left w:val="nil"/>
              <w:bottom w:val="single" w:sz="4" w:space="0" w:color="auto"/>
              <w:right w:val="single" w:sz="4" w:space="0" w:color="auto"/>
            </w:tcBorders>
            <w:shd w:val="clear" w:color="000000" w:fill="92D050"/>
            <w:noWrap/>
            <w:vAlign w:val="center"/>
            <w:hideMark/>
          </w:tcPr>
          <w:p w14:paraId="1029C0B5" w14:textId="77777777" w:rsidR="00137BF3" w:rsidRPr="00137BF3" w:rsidRDefault="00137BF3" w:rsidP="00137BF3">
            <w:pPr>
              <w:spacing w:after="0" w:line="240" w:lineRule="auto"/>
              <w:jc w:val="right"/>
              <w:rPr>
                <w:rFonts w:ascii="Calibri" w:eastAsia="Times New Roman" w:hAnsi="Calibri" w:cs="Calibri"/>
                <w:b/>
                <w:bCs/>
                <w:color w:val="000000"/>
                <w:kern w:val="0"/>
                <w:lang w:val="hr-HR" w:eastAsia="hr-HR"/>
                <w14:ligatures w14:val="none"/>
              </w:rPr>
            </w:pPr>
            <w:r w:rsidRPr="00137BF3">
              <w:rPr>
                <w:rFonts w:ascii="Calibri" w:eastAsia="Times New Roman" w:hAnsi="Calibri" w:cs="Calibri"/>
                <w:b/>
                <w:bCs/>
                <w:color w:val="000000"/>
                <w:kern w:val="0"/>
                <w:lang w:val="hr-HR" w:eastAsia="hr-HR"/>
                <w14:ligatures w14:val="none"/>
              </w:rPr>
              <w:t>331.728,550</w:t>
            </w:r>
          </w:p>
        </w:tc>
        <w:tc>
          <w:tcPr>
            <w:tcW w:w="1298" w:type="dxa"/>
            <w:tcBorders>
              <w:top w:val="nil"/>
              <w:left w:val="nil"/>
              <w:bottom w:val="single" w:sz="4" w:space="0" w:color="auto"/>
              <w:right w:val="single" w:sz="4" w:space="0" w:color="auto"/>
            </w:tcBorders>
            <w:shd w:val="clear" w:color="000000" w:fill="92D050"/>
            <w:noWrap/>
            <w:vAlign w:val="center"/>
            <w:hideMark/>
          </w:tcPr>
          <w:p w14:paraId="2CD2903C" w14:textId="77777777" w:rsidR="00137BF3" w:rsidRPr="00137BF3" w:rsidRDefault="00137BF3" w:rsidP="00137BF3">
            <w:pPr>
              <w:spacing w:after="0" w:line="240" w:lineRule="auto"/>
              <w:jc w:val="right"/>
              <w:rPr>
                <w:rFonts w:ascii="Calibri" w:eastAsia="Times New Roman" w:hAnsi="Calibri" w:cs="Calibri"/>
                <w:b/>
                <w:bCs/>
                <w:color w:val="000000"/>
                <w:kern w:val="0"/>
                <w:lang w:val="hr-HR" w:eastAsia="hr-HR"/>
                <w14:ligatures w14:val="none"/>
              </w:rPr>
            </w:pPr>
            <w:r w:rsidRPr="00137BF3">
              <w:rPr>
                <w:rFonts w:ascii="Calibri" w:eastAsia="Times New Roman" w:hAnsi="Calibri" w:cs="Calibri"/>
                <w:b/>
                <w:bCs/>
                <w:color w:val="000000"/>
                <w:kern w:val="0"/>
                <w:lang w:val="hr-HR" w:eastAsia="hr-HR"/>
                <w14:ligatures w14:val="none"/>
              </w:rPr>
              <w:t>27.078,084</w:t>
            </w:r>
          </w:p>
        </w:tc>
        <w:tc>
          <w:tcPr>
            <w:tcW w:w="1298" w:type="dxa"/>
            <w:tcBorders>
              <w:top w:val="nil"/>
              <w:left w:val="nil"/>
              <w:bottom w:val="single" w:sz="4" w:space="0" w:color="auto"/>
              <w:right w:val="single" w:sz="4" w:space="0" w:color="auto"/>
            </w:tcBorders>
            <w:shd w:val="clear" w:color="000000" w:fill="92D050"/>
            <w:noWrap/>
            <w:vAlign w:val="center"/>
            <w:hideMark/>
          </w:tcPr>
          <w:p w14:paraId="24F41548" w14:textId="77777777" w:rsidR="00137BF3" w:rsidRPr="00137BF3" w:rsidRDefault="00137BF3" w:rsidP="00137BF3">
            <w:pPr>
              <w:spacing w:after="0" w:line="240" w:lineRule="auto"/>
              <w:jc w:val="right"/>
              <w:rPr>
                <w:rFonts w:ascii="Calibri" w:eastAsia="Times New Roman" w:hAnsi="Calibri" w:cs="Calibri"/>
                <w:b/>
                <w:bCs/>
                <w:color w:val="000000"/>
                <w:kern w:val="0"/>
                <w:lang w:val="hr-HR" w:eastAsia="hr-HR"/>
                <w14:ligatures w14:val="none"/>
              </w:rPr>
            </w:pPr>
            <w:r w:rsidRPr="00137BF3">
              <w:rPr>
                <w:rFonts w:ascii="Calibri" w:eastAsia="Times New Roman" w:hAnsi="Calibri" w:cs="Calibri"/>
                <w:b/>
                <w:bCs/>
                <w:color w:val="000000"/>
                <w:kern w:val="0"/>
                <w:lang w:val="hr-HR" w:eastAsia="hr-HR"/>
                <w14:ligatures w14:val="none"/>
              </w:rPr>
              <w:t>8.821,536</w:t>
            </w:r>
          </w:p>
        </w:tc>
        <w:tc>
          <w:tcPr>
            <w:tcW w:w="1298" w:type="dxa"/>
            <w:tcBorders>
              <w:top w:val="nil"/>
              <w:left w:val="nil"/>
              <w:bottom w:val="single" w:sz="4" w:space="0" w:color="auto"/>
              <w:right w:val="single" w:sz="4" w:space="0" w:color="auto"/>
            </w:tcBorders>
            <w:shd w:val="clear" w:color="000000" w:fill="92D050"/>
            <w:noWrap/>
            <w:vAlign w:val="center"/>
            <w:hideMark/>
          </w:tcPr>
          <w:p w14:paraId="42E12992" w14:textId="77777777" w:rsidR="00137BF3" w:rsidRPr="00137BF3" w:rsidRDefault="00137BF3" w:rsidP="00137BF3">
            <w:pPr>
              <w:spacing w:after="0" w:line="240" w:lineRule="auto"/>
              <w:jc w:val="right"/>
              <w:rPr>
                <w:rFonts w:ascii="Calibri" w:eastAsia="Times New Roman" w:hAnsi="Calibri" w:cs="Calibri"/>
                <w:b/>
                <w:bCs/>
                <w:color w:val="000000"/>
                <w:kern w:val="0"/>
                <w:lang w:val="hr-HR" w:eastAsia="hr-HR"/>
                <w14:ligatures w14:val="none"/>
              </w:rPr>
            </w:pPr>
            <w:r w:rsidRPr="00137BF3">
              <w:rPr>
                <w:rFonts w:ascii="Calibri" w:eastAsia="Times New Roman" w:hAnsi="Calibri" w:cs="Calibri"/>
                <w:b/>
                <w:bCs/>
                <w:color w:val="000000"/>
                <w:kern w:val="0"/>
                <w:lang w:val="hr-HR" w:eastAsia="hr-HR"/>
                <w14:ligatures w14:val="none"/>
              </w:rPr>
              <w:t>153,000</w:t>
            </w:r>
          </w:p>
        </w:tc>
        <w:tc>
          <w:tcPr>
            <w:tcW w:w="1391" w:type="dxa"/>
            <w:tcBorders>
              <w:top w:val="nil"/>
              <w:left w:val="nil"/>
              <w:bottom w:val="single" w:sz="4" w:space="0" w:color="auto"/>
              <w:right w:val="single" w:sz="4" w:space="0" w:color="auto"/>
            </w:tcBorders>
            <w:shd w:val="clear" w:color="000000" w:fill="92D050"/>
            <w:noWrap/>
            <w:vAlign w:val="center"/>
            <w:hideMark/>
          </w:tcPr>
          <w:p w14:paraId="5304ABA4" w14:textId="77777777" w:rsidR="00137BF3" w:rsidRPr="00137BF3" w:rsidRDefault="00137BF3" w:rsidP="00137BF3">
            <w:pPr>
              <w:spacing w:after="0" w:line="240" w:lineRule="auto"/>
              <w:jc w:val="right"/>
              <w:rPr>
                <w:rFonts w:ascii="Calibri" w:eastAsia="Times New Roman" w:hAnsi="Calibri" w:cs="Calibri"/>
                <w:b/>
                <w:bCs/>
                <w:color w:val="000000"/>
                <w:kern w:val="0"/>
                <w:lang w:val="hr-HR" w:eastAsia="hr-HR"/>
                <w14:ligatures w14:val="none"/>
              </w:rPr>
            </w:pPr>
            <w:r w:rsidRPr="00137BF3">
              <w:rPr>
                <w:rFonts w:ascii="Calibri" w:eastAsia="Times New Roman" w:hAnsi="Calibri" w:cs="Calibri"/>
                <w:b/>
                <w:bCs/>
                <w:color w:val="000000"/>
                <w:kern w:val="0"/>
                <w:lang w:val="hr-HR" w:eastAsia="hr-HR"/>
                <w14:ligatures w14:val="none"/>
              </w:rPr>
              <w:t>403.185,670</w:t>
            </w:r>
          </w:p>
        </w:tc>
      </w:tr>
    </w:tbl>
    <w:p w14:paraId="61D9761A" w14:textId="5F1501D1" w:rsidR="00237E94" w:rsidRDefault="00237E94" w:rsidP="0023651A">
      <w:pPr>
        <w:pStyle w:val="Opisslike"/>
        <w:keepNext/>
        <w:spacing w:after="0"/>
      </w:pPr>
      <w:bookmarkStart w:id="31" w:name="_Toc132137062"/>
      <w:r>
        <w:lastRenderedPageBreak/>
        <w:t xml:space="preserve">Tablica </w:t>
      </w:r>
      <w:r w:rsidR="00716A17">
        <w:t>1</w:t>
      </w:r>
      <w:r w:rsidR="00363E98">
        <w:t>7</w:t>
      </w:r>
      <w:r w:rsidRPr="00872C25">
        <w:t>. Emisija CO</w:t>
      </w:r>
      <w:r w:rsidRPr="00E32827">
        <w:rPr>
          <w:vertAlign w:val="subscript"/>
        </w:rPr>
        <w:t>2</w:t>
      </w:r>
      <w:r w:rsidRPr="00872C25">
        <w:t xml:space="preserve"> po sektorima</w:t>
      </w:r>
      <w:bookmarkEnd w:id="31"/>
    </w:p>
    <w:tbl>
      <w:tblPr>
        <w:tblW w:w="13608" w:type="dxa"/>
        <w:jc w:val="center"/>
        <w:tblLook w:val="04A0" w:firstRow="1" w:lastRow="0" w:firstColumn="1" w:lastColumn="0" w:noHBand="0" w:noVBand="1"/>
      </w:tblPr>
      <w:tblGrid>
        <w:gridCol w:w="2973"/>
        <w:gridCol w:w="1308"/>
        <w:gridCol w:w="1308"/>
        <w:gridCol w:w="1308"/>
        <w:gridCol w:w="1479"/>
        <w:gridCol w:w="1308"/>
        <w:gridCol w:w="1308"/>
        <w:gridCol w:w="1308"/>
        <w:gridCol w:w="1308"/>
      </w:tblGrid>
      <w:tr w:rsidR="00237E94" w:rsidRPr="00237E94" w14:paraId="62A59DC4" w14:textId="77777777" w:rsidTr="006E58DE">
        <w:trPr>
          <w:trHeight w:val="402"/>
          <w:jc w:val="center"/>
        </w:trPr>
        <w:tc>
          <w:tcPr>
            <w:tcW w:w="2835" w:type="dxa"/>
            <w:vMerge w:val="restart"/>
            <w:tcBorders>
              <w:top w:val="single" w:sz="4" w:space="0" w:color="auto"/>
              <w:left w:val="single" w:sz="4" w:space="0" w:color="auto"/>
              <w:bottom w:val="single" w:sz="4" w:space="0" w:color="auto"/>
              <w:right w:val="single" w:sz="4" w:space="0" w:color="auto"/>
            </w:tcBorders>
            <w:shd w:val="clear" w:color="000000" w:fill="BDD7EE"/>
            <w:vAlign w:val="center"/>
            <w:hideMark/>
          </w:tcPr>
          <w:p w14:paraId="3AFB9FC1" w14:textId="77777777" w:rsidR="00237E94" w:rsidRPr="00237E94" w:rsidRDefault="00237E94" w:rsidP="00237E94">
            <w:pPr>
              <w:spacing w:after="0" w:line="240" w:lineRule="auto"/>
              <w:jc w:val="center"/>
              <w:rPr>
                <w:rFonts w:ascii="Calibri" w:eastAsia="Times New Roman" w:hAnsi="Calibri" w:cs="Calibri"/>
                <w:b/>
                <w:bCs/>
                <w:color w:val="000000"/>
                <w:kern w:val="0"/>
                <w:sz w:val="28"/>
                <w:szCs w:val="28"/>
                <w:lang w:val="hr-HR" w:eastAsia="hr-HR"/>
                <w14:ligatures w14:val="none"/>
              </w:rPr>
            </w:pPr>
            <w:r w:rsidRPr="00237E94">
              <w:rPr>
                <w:rFonts w:ascii="Calibri" w:eastAsia="Times New Roman" w:hAnsi="Calibri" w:cs="Calibri"/>
                <w:b/>
                <w:bCs/>
                <w:color w:val="000000"/>
                <w:kern w:val="0"/>
                <w:sz w:val="28"/>
                <w:szCs w:val="28"/>
                <w:lang w:val="hr-HR" w:eastAsia="hr-HR"/>
                <w14:ligatures w14:val="none"/>
              </w:rPr>
              <w:t>Sektor</w:t>
            </w:r>
          </w:p>
        </w:tc>
        <w:tc>
          <w:tcPr>
            <w:tcW w:w="1247" w:type="dxa"/>
            <w:gridSpan w:val="8"/>
            <w:tcBorders>
              <w:top w:val="single" w:sz="4" w:space="0" w:color="auto"/>
              <w:left w:val="nil"/>
              <w:bottom w:val="single" w:sz="4" w:space="0" w:color="auto"/>
              <w:right w:val="single" w:sz="4" w:space="0" w:color="000000"/>
            </w:tcBorders>
            <w:shd w:val="clear" w:color="000000" w:fill="BDD7EE"/>
            <w:noWrap/>
            <w:vAlign w:val="bottom"/>
            <w:hideMark/>
          </w:tcPr>
          <w:p w14:paraId="622C9038" w14:textId="77777777" w:rsidR="00237E94" w:rsidRPr="00237E94" w:rsidRDefault="00237E94" w:rsidP="00237E94">
            <w:pPr>
              <w:spacing w:after="0" w:line="240" w:lineRule="auto"/>
              <w:jc w:val="center"/>
              <w:rPr>
                <w:rFonts w:ascii="Calibri" w:eastAsia="Times New Roman" w:hAnsi="Calibri" w:cs="Calibri"/>
                <w:b/>
                <w:bCs/>
                <w:color w:val="000000"/>
                <w:kern w:val="0"/>
                <w:sz w:val="28"/>
                <w:szCs w:val="28"/>
                <w:lang w:val="hr-HR" w:eastAsia="hr-HR"/>
                <w14:ligatures w14:val="none"/>
              </w:rPr>
            </w:pPr>
            <w:r w:rsidRPr="00237E94">
              <w:rPr>
                <w:rFonts w:ascii="Calibri" w:eastAsia="Times New Roman" w:hAnsi="Calibri" w:cs="Calibri"/>
                <w:b/>
                <w:bCs/>
                <w:color w:val="000000"/>
                <w:kern w:val="0"/>
                <w:sz w:val="28"/>
                <w:szCs w:val="28"/>
                <w:lang w:val="hr-HR" w:eastAsia="hr-HR"/>
                <w14:ligatures w14:val="none"/>
              </w:rPr>
              <w:t>Emisija CO</w:t>
            </w:r>
            <w:r w:rsidRPr="00237E94">
              <w:rPr>
                <w:rFonts w:ascii="Calibri" w:eastAsia="Times New Roman" w:hAnsi="Calibri" w:cs="Calibri"/>
                <w:b/>
                <w:bCs/>
                <w:color w:val="000000"/>
                <w:kern w:val="0"/>
                <w:sz w:val="28"/>
                <w:szCs w:val="28"/>
                <w:vertAlign w:val="subscript"/>
                <w:lang w:val="hr-HR" w:eastAsia="hr-HR"/>
                <w14:ligatures w14:val="none"/>
              </w:rPr>
              <w:t>2</w:t>
            </w:r>
            <w:r w:rsidRPr="00237E94">
              <w:rPr>
                <w:rFonts w:ascii="Calibri" w:eastAsia="Times New Roman" w:hAnsi="Calibri" w:cs="Calibri"/>
                <w:b/>
                <w:bCs/>
                <w:color w:val="000000"/>
                <w:kern w:val="0"/>
                <w:sz w:val="28"/>
                <w:szCs w:val="28"/>
                <w:lang w:val="hr-HR" w:eastAsia="hr-HR"/>
                <w14:ligatures w14:val="none"/>
              </w:rPr>
              <w:t xml:space="preserve"> [tCO</w:t>
            </w:r>
            <w:r w:rsidRPr="00237E94">
              <w:rPr>
                <w:rFonts w:ascii="Calibri" w:eastAsia="Times New Roman" w:hAnsi="Calibri" w:cs="Calibri"/>
                <w:b/>
                <w:bCs/>
                <w:color w:val="000000"/>
                <w:kern w:val="0"/>
                <w:sz w:val="28"/>
                <w:szCs w:val="28"/>
                <w:vertAlign w:val="subscript"/>
                <w:lang w:val="hr-HR" w:eastAsia="hr-HR"/>
                <w14:ligatures w14:val="none"/>
              </w:rPr>
              <w:t>2</w:t>
            </w:r>
            <w:r w:rsidRPr="00237E94">
              <w:rPr>
                <w:rFonts w:ascii="Calibri" w:eastAsia="Times New Roman" w:hAnsi="Calibri" w:cs="Calibri"/>
                <w:b/>
                <w:bCs/>
                <w:color w:val="000000"/>
                <w:kern w:val="0"/>
                <w:sz w:val="28"/>
                <w:szCs w:val="28"/>
                <w:lang w:val="hr-HR" w:eastAsia="hr-HR"/>
                <w14:ligatures w14:val="none"/>
              </w:rPr>
              <w:t>/MWh] - Grad Delnice</w:t>
            </w:r>
          </w:p>
        </w:tc>
      </w:tr>
      <w:tr w:rsidR="00237E94" w:rsidRPr="00237E94" w14:paraId="6F7F61B6" w14:textId="77777777" w:rsidTr="006E58DE">
        <w:trPr>
          <w:trHeight w:val="402"/>
          <w:jc w:val="center"/>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06A257DA" w14:textId="77777777" w:rsidR="00237E94" w:rsidRPr="00237E94" w:rsidRDefault="00237E94" w:rsidP="00237E94">
            <w:pPr>
              <w:spacing w:after="0" w:line="240" w:lineRule="auto"/>
              <w:rPr>
                <w:rFonts w:ascii="Calibri" w:eastAsia="Times New Roman" w:hAnsi="Calibri" w:cs="Calibri"/>
                <w:b/>
                <w:bCs/>
                <w:color w:val="000000"/>
                <w:kern w:val="0"/>
                <w:sz w:val="28"/>
                <w:szCs w:val="28"/>
                <w:lang w:val="hr-HR" w:eastAsia="hr-HR"/>
                <w14:ligatures w14:val="none"/>
              </w:rPr>
            </w:pPr>
          </w:p>
        </w:tc>
        <w:tc>
          <w:tcPr>
            <w:tcW w:w="1247" w:type="dxa"/>
            <w:vMerge w:val="restart"/>
            <w:tcBorders>
              <w:top w:val="nil"/>
              <w:left w:val="single" w:sz="4" w:space="0" w:color="auto"/>
              <w:bottom w:val="single" w:sz="4" w:space="0" w:color="auto"/>
              <w:right w:val="single" w:sz="4" w:space="0" w:color="auto"/>
            </w:tcBorders>
            <w:shd w:val="clear" w:color="000000" w:fill="BDD7EE"/>
            <w:vAlign w:val="center"/>
            <w:hideMark/>
          </w:tcPr>
          <w:p w14:paraId="1D10EC09" w14:textId="77777777" w:rsidR="00237E94" w:rsidRPr="00237E94" w:rsidRDefault="00237E94" w:rsidP="00237E94">
            <w:pPr>
              <w:spacing w:after="0" w:line="240" w:lineRule="auto"/>
              <w:jc w:val="center"/>
              <w:rPr>
                <w:rFonts w:ascii="Calibri" w:eastAsia="Times New Roman" w:hAnsi="Calibri" w:cs="Calibri"/>
                <w:b/>
                <w:bCs/>
                <w:color w:val="000000"/>
                <w:kern w:val="0"/>
                <w:sz w:val="24"/>
                <w:szCs w:val="24"/>
                <w:lang w:val="hr-HR" w:eastAsia="hr-HR"/>
                <w14:ligatures w14:val="none"/>
              </w:rPr>
            </w:pPr>
            <w:r w:rsidRPr="00237E94">
              <w:rPr>
                <w:rFonts w:ascii="Calibri" w:eastAsia="Times New Roman" w:hAnsi="Calibri" w:cs="Calibri"/>
                <w:b/>
                <w:bCs/>
                <w:color w:val="000000"/>
                <w:kern w:val="0"/>
                <w:sz w:val="24"/>
                <w:szCs w:val="24"/>
                <w:lang w:val="hr-HR" w:eastAsia="hr-HR"/>
                <w14:ligatures w14:val="none"/>
              </w:rPr>
              <w:t>Električna energija</w:t>
            </w:r>
          </w:p>
        </w:tc>
        <w:tc>
          <w:tcPr>
            <w:tcW w:w="1247" w:type="dxa"/>
            <w:gridSpan w:val="3"/>
            <w:tcBorders>
              <w:top w:val="single" w:sz="4" w:space="0" w:color="auto"/>
              <w:left w:val="nil"/>
              <w:bottom w:val="single" w:sz="4" w:space="0" w:color="auto"/>
              <w:right w:val="single" w:sz="4" w:space="0" w:color="auto"/>
            </w:tcBorders>
            <w:shd w:val="clear" w:color="000000" w:fill="BDD7EE"/>
            <w:noWrap/>
            <w:vAlign w:val="bottom"/>
            <w:hideMark/>
          </w:tcPr>
          <w:p w14:paraId="2D3BE4B2" w14:textId="77777777" w:rsidR="00237E94" w:rsidRPr="00237E94" w:rsidRDefault="00237E94" w:rsidP="00237E94">
            <w:pPr>
              <w:spacing w:after="0" w:line="240" w:lineRule="auto"/>
              <w:jc w:val="center"/>
              <w:rPr>
                <w:rFonts w:ascii="Calibri" w:eastAsia="Times New Roman" w:hAnsi="Calibri" w:cs="Calibri"/>
                <w:b/>
                <w:bCs/>
                <w:color w:val="000000"/>
                <w:kern w:val="0"/>
                <w:sz w:val="28"/>
                <w:szCs w:val="28"/>
                <w:lang w:val="hr-HR" w:eastAsia="hr-HR"/>
                <w14:ligatures w14:val="none"/>
              </w:rPr>
            </w:pPr>
            <w:r w:rsidRPr="00237E94">
              <w:rPr>
                <w:rFonts w:ascii="Calibri" w:eastAsia="Times New Roman" w:hAnsi="Calibri" w:cs="Calibri"/>
                <w:b/>
                <w:bCs/>
                <w:color w:val="000000"/>
                <w:kern w:val="0"/>
                <w:sz w:val="28"/>
                <w:szCs w:val="28"/>
                <w:lang w:val="hr-HR" w:eastAsia="hr-HR"/>
                <w14:ligatures w14:val="none"/>
              </w:rPr>
              <w:t>Toplinska energija</w:t>
            </w:r>
          </w:p>
        </w:tc>
        <w:tc>
          <w:tcPr>
            <w:tcW w:w="1247" w:type="dxa"/>
            <w:vMerge w:val="restart"/>
            <w:tcBorders>
              <w:top w:val="nil"/>
              <w:left w:val="single" w:sz="4" w:space="0" w:color="auto"/>
              <w:bottom w:val="single" w:sz="4" w:space="0" w:color="000000"/>
              <w:right w:val="single" w:sz="4" w:space="0" w:color="auto"/>
            </w:tcBorders>
            <w:shd w:val="clear" w:color="000000" w:fill="BDD7EE"/>
            <w:noWrap/>
            <w:vAlign w:val="center"/>
            <w:hideMark/>
          </w:tcPr>
          <w:p w14:paraId="6DC148D1" w14:textId="77777777" w:rsidR="00237E94" w:rsidRPr="00237E94" w:rsidRDefault="00237E94" w:rsidP="00237E94">
            <w:pPr>
              <w:spacing w:after="0" w:line="240" w:lineRule="auto"/>
              <w:jc w:val="center"/>
              <w:rPr>
                <w:rFonts w:ascii="Calibri" w:eastAsia="Times New Roman" w:hAnsi="Calibri" w:cs="Calibri"/>
                <w:b/>
                <w:bCs/>
                <w:color w:val="000000"/>
                <w:kern w:val="0"/>
                <w:sz w:val="24"/>
                <w:szCs w:val="24"/>
                <w:lang w:val="hr-HR" w:eastAsia="hr-HR"/>
                <w14:ligatures w14:val="none"/>
              </w:rPr>
            </w:pPr>
            <w:r w:rsidRPr="00237E94">
              <w:rPr>
                <w:rFonts w:ascii="Calibri" w:eastAsia="Times New Roman" w:hAnsi="Calibri" w:cs="Calibri"/>
                <w:b/>
                <w:bCs/>
                <w:color w:val="000000"/>
                <w:kern w:val="0"/>
                <w:sz w:val="24"/>
                <w:szCs w:val="24"/>
                <w:lang w:val="hr-HR" w:eastAsia="hr-HR"/>
                <w14:ligatures w14:val="none"/>
              </w:rPr>
              <w:t>Dizel</w:t>
            </w:r>
          </w:p>
        </w:tc>
        <w:tc>
          <w:tcPr>
            <w:tcW w:w="1247" w:type="dxa"/>
            <w:vMerge w:val="restart"/>
            <w:tcBorders>
              <w:top w:val="nil"/>
              <w:left w:val="single" w:sz="4" w:space="0" w:color="auto"/>
              <w:bottom w:val="single" w:sz="4" w:space="0" w:color="000000"/>
              <w:right w:val="single" w:sz="4" w:space="0" w:color="auto"/>
            </w:tcBorders>
            <w:shd w:val="clear" w:color="000000" w:fill="BDD7EE"/>
            <w:noWrap/>
            <w:vAlign w:val="center"/>
            <w:hideMark/>
          </w:tcPr>
          <w:p w14:paraId="2B13770F" w14:textId="77777777" w:rsidR="00237E94" w:rsidRPr="00237E94" w:rsidRDefault="00237E94" w:rsidP="00237E94">
            <w:pPr>
              <w:spacing w:after="0" w:line="240" w:lineRule="auto"/>
              <w:jc w:val="center"/>
              <w:rPr>
                <w:rFonts w:ascii="Calibri" w:eastAsia="Times New Roman" w:hAnsi="Calibri" w:cs="Calibri"/>
                <w:b/>
                <w:bCs/>
                <w:color w:val="000000"/>
                <w:kern w:val="0"/>
                <w:sz w:val="24"/>
                <w:szCs w:val="24"/>
                <w:lang w:val="hr-HR" w:eastAsia="hr-HR"/>
                <w14:ligatures w14:val="none"/>
              </w:rPr>
            </w:pPr>
            <w:r w:rsidRPr="00237E94">
              <w:rPr>
                <w:rFonts w:ascii="Calibri" w:eastAsia="Times New Roman" w:hAnsi="Calibri" w:cs="Calibri"/>
                <w:b/>
                <w:bCs/>
                <w:color w:val="000000"/>
                <w:kern w:val="0"/>
                <w:sz w:val="24"/>
                <w:szCs w:val="24"/>
                <w:lang w:val="hr-HR" w:eastAsia="hr-HR"/>
                <w14:ligatures w14:val="none"/>
              </w:rPr>
              <w:t>Benzin</w:t>
            </w:r>
          </w:p>
        </w:tc>
        <w:tc>
          <w:tcPr>
            <w:tcW w:w="1247" w:type="dxa"/>
            <w:vMerge w:val="restart"/>
            <w:tcBorders>
              <w:top w:val="nil"/>
              <w:left w:val="single" w:sz="4" w:space="0" w:color="auto"/>
              <w:bottom w:val="single" w:sz="4" w:space="0" w:color="000000"/>
              <w:right w:val="single" w:sz="4" w:space="0" w:color="auto"/>
            </w:tcBorders>
            <w:shd w:val="clear" w:color="000000" w:fill="BDD7EE"/>
            <w:noWrap/>
            <w:vAlign w:val="center"/>
            <w:hideMark/>
          </w:tcPr>
          <w:p w14:paraId="24CB3B1D" w14:textId="77777777" w:rsidR="00237E94" w:rsidRPr="00237E94" w:rsidRDefault="00237E94" w:rsidP="00237E94">
            <w:pPr>
              <w:spacing w:after="0" w:line="240" w:lineRule="auto"/>
              <w:jc w:val="center"/>
              <w:rPr>
                <w:rFonts w:ascii="Calibri" w:eastAsia="Times New Roman" w:hAnsi="Calibri" w:cs="Calibri"/>
                <w:b/>
                <w:bCs/>
                <w:color w:val="000000"/>
                <w:kern w:val="0"/>
                <w:sz w:val="24"/>
                <w:szCs w:val="24"/>
                <w:lang w:val="hr-HR" w:eastAsia="hr-HR"/>
                <w14:ligatures w14:val="none"/>
              </w:rPr>
            </w:pPr>
            <w:r w:rsidRPr="00237E94">
              <w:rPr>
                <w:rFonts w:ascii="Calibri" w:eastAsia="Times New Roman" w:hAnsi="Calibri" w:cs="Calibri"/>
                <w:b/>
                <w:bCs/>
                <w:color w:val="000000"/>
                <w:kern w:val="0"/>
                <w:sz w:val="24"/>
                <w:szCs w:val="24"/>
                <w:lang w:val="hr-HR" w:eastAsia="hr-HR"/>
                <w14:ligatures w14:val="none"/>
              </w:rPr>
              <w:t>UNP</w:t>
            </w:r>
          </w:p>
        </w:tc>
        <w:tc>
          <w:tcPr>
            <w:tcW w:w="1247" w:type="dxa"/>
            <w:vMerge w:val="restart"/>
            <w:tcBorders>
              <w:top w:val="nil"/>
              <w:left w:val="single" w:sz="4" w:space="0" w:color="auto"/>
              <w:bottom w:val="single" w:sz="4" w:space="0" w:color="000000"/>
              <w:right w:val="single" w:sz="4" w:space="0" w:color="auto"/>
            </w:tcBorders>
            <w:shd w:val="clear" w:color="000000" w:fill="BDD7EE"/>
            <w:noWrap/>
            <w:vAlign w:val="center"/>
            <w:hideMark/>
          </w:tcPr>
          <w:p w14:paraId="23A79803" w14:textId="77777777" w:rsidR="00237E94" w:rsidRPr="00237E94" w:rsidRDefault="00237E94" w:rsidP="00237E94">
            <w:pPr>
              <w:spacing w:after="0" w:line="240" w:lineRule="auto"/>
              <w:jc w:val="center"/>
              <w:rPr>
                <w:rFonts w:ascii="Calibri" w:eastAsia="Times New Roman" w:hAnsi="Calibri" w:cs="Calibri"/>
                <w:b/>
                <w:bCs/>
                <w:color w:val="000000"/>
                <w:kern w:val="0"/>
                <w:sz w:val="24"/>
                <w:szCs w:val="24"/>
                <w:lang w:val="hr-HR" w:eastAsia="hr-HR"/>
                <w14:ligatures w14:val="none"/>
              </w:rPr>
            </w:pPr>
            <w:r w:rsidRPr="00237E94">
              <w:rPr>
                <w:rFonts w:ascii="Calibri" w:eastAsia="Times New Roman" w:hAnsi="Calibri" w:cs="Calibri"/>
                <w:b/>
                <w:bCs/>
                <w:color w:val="000000"/>
                <w:kern w:val="0"/>
                <w:sz w:val="24"/>
                <w:szCs w:val="24"/>
                <w:lang w:val="hr-HR" w:eastAsia="hr-HR"/>
                <w14:ligatures w14:val="none"/>
              </w:rPr>
              <w:t>UKUPNO</w:t>
            </w:r>
          </w:p>
        </w:tc>
      </w:tr>
      <w:tr w:rsidR="00237E94" w:rsidRPr="00237E94" w14:paraId="16B62580" w14:textId="77777777" w:rsidTr="006E58DE">
        <w:trPr>
          <w:trHeight w:val="600"/>
          <w:jc w:val="center"/>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04D46CEB" w14:textId="77777777" w:rsidR="00237E94" w:rsidRPr="00237E94" w:rsidRDefault="00237E94" w:rsidP="00237E94">
            <w:pPr>
              <w:spacing w:after="0" w:line="240" w:lineRule="auto"/>
              <w:rPr>
                <w:rFonts w:ascii="Calibri" w:eastAsia="Times New Roman" w:hAnsi="Calibri" w:cs="Calibri"/>
                <w:b/>
                <w:bCs/>
                <w:color w:val="000000"/>
                <w:kern w:val="0"/>
                <w:sz w:val="28"/>
                <w:szCs w:val="28"/>
                <w:lang w:val="hr-HR" w:eastAsia="hr-HR"/>
                <w14:ligatures w14:val="none"/>
              </w:rPr>
            </w:pPr>
          </w:p>
        </w:tc>
        <w:tc>
          <w:tcPr>
            <w:tcW w:w="1247" w:type="dxa"/>
            <w:vMerge/>
            <w:tcBorders>
              <w:top w:val="nil"/>
              <w:left w:val="single" w:sz="4" w:space="0" w:color="auto"/>
              <w:bottom w:val="single" w:sz="4" w:space="0" w:color="auto"/>
              <w:right w:val="single" w:sz="4" w:space="0" w:color="auto"/>
            </w:tcBorders>
            <w:vAlign w:val="center"/>
            <w:hideMark/>
          </w:tcPr>
          <w:p w14:paraId="64633921" w14:textId="77777777" w:rsidR="00237E94" w:rsidRPr="00237E94" w:rsidRDefault="00237E94" w:rsidP="00237E94">
            <w:pPr>
              <w:spacing w:after="0" w:line="240" w:lineRule="auto"/>
              <w:rPr>
                <w:rFonts w:ascii="Calibri" w:eastAsia="Times New Roman" w:hAnsi="Calibri" w:cs="Calibri"/>
                <w:b/>
                <w:bCs/>
                <w:color w:val="000000"/>
                <w:kern w:val="0"/>
                <w:sz w:val="24"/>
                <w:szCs w:val="24"/>
                <w:lang w:val="hr-HR" w:eastAsia="hr-HR"/>
                <w14:ligatures w14:val="none"/>
              </w:rPr>
            </w:pPr>
          </w:p>
        </w:tc>
        <w:tc>
          <w:tcPr>
            <w:tcW w:w="1247" w:type="dxa"/>
            <w:tcBorders>
              <w:top w:val="nil"/>
              <w:left w:val="nil"/>
              <w:bottom w:val="single" w:sz="4" w:space="0" w:color="auto"/>
              <w:right w:val="single" w:sz="4" w:space="0" w:color="auto"/>
            </w:tcBorders>
            <w:shd w:val="clear" w:color="000000" w:fill="BDD7EE"/>
            <w:noWrap/>
            <w:vAlign w:val="center"/>
            <w:hideMark/>
          </w:tcPr>
          <w:p w14:paraId="4D9384F3" w14:textId="77777777" w:rsidR="00237E94" w:rsidRPr="00237E94" w:rsidRDefault="00237E94" w:rsidP="00237E94">
            <w:pPr>
              <w:spacing w:after="0" w:line="240" w:lineRule="auto"/>
              <w:jc w:val="center"/>
              <w:rPr>
                <w:rFonts w:ascii="Calibri" w:eastAsia="Times New Roman" w:hAnsi="Calibri" w:cs="Calibri"/>
                <w:b/>
                <w:bCs/>
                <w:color w:val="000000"/>
                <w:kern w:val="0"/>
                <w:sz w:val="24"/>
                <w:szCs w:val="24"/>
                <w:lang w:val="hr-HR" w:eastAsia="hr-HR"/>
                <w14:ligatures w14:val="none"/>
              </w:rPr>
            </w:pPr>
            <w:r w:rsidRPr="00237E94">
              <w:rPr>
                <w:rFonts w:ascii="Calibri" w:eastAsia="Times New Roman" w:hAnsi="Calibri" w:cs="Calibri"/>
                <w:b/>
                <w:bCs/>
                <w:color w:val="000000"/>
                <w:kern w:val="0"/>
                <w:sz w:val="24"/>
                <w:szCs w:val="24"/>
                <w:lang w:val="hr-HR" w:eastAsia="hr-HR"/>
                <w14:ligatures w14:val="none"/>
              </w:rPr>
              <w:t>Prirodni plin</w:t>
            </w:r>
          </w:p>
        </w:tc>
        <w:tc>
          <w:tcPr>
            <w:tcW w:w="1247" w:type="dxa"/>
            <w:tcBorders>
              <w:top w:val="nil"/>
              <w:left w:val="nil"/>
              <w:bottom w:val="single" w:sz="4" w:space="0" w:color="auto"/>
              <w:right w:val="single" w:sz="4" w:space="0" w:color="auto"/>
            </w:tcBorders>
            <w:shd w:val="clear" w:color="000000" w:fill="BDD7EE"/>
            <w:vAlign w:val="center"/>
            <w:hideMark/>
          </w:tcPr>
          <w:p w14:paraId="2F602F93" w14:textId="77777777" w:rsidR="00237E94" w:rsidRPr="00237E94" w:rsidRDefault="00237E94" w:rsidP="00237E94">
            <w:pPr>
              <w:spacing w:after="0" w:line="240" w:lineRule="auto"/>
              <w:jc w:val="center"/>
              <w:rPr>
                <w:rFonts w:ascii="Calibri" w:eastAsia="Times New Roman" w:hAnsi="Calibri" w:cs="Calibri"/>
                <w:b/>
                <w:bCs/>
                <w:color w:val="000000"/>
                <w:kern w:val="0"/>
                <w:sz w:val="24"/>
                <w:szCs w:val="24"/>
                <w:lang w:val="hr-HR" w:eastAsia="hr-HR"/>
                <w14:ligatures w14:val="none"/>
              </w:rPr>
            </w:pPr>
            <w:r w:rsidRPr="00237E94">
              <w:rPr>
                <w:rFonts w:ascii="Calibri" w:eastAsia="Times New Roman" w:hAnsi="Calibri" w:cs="Calibri"/>
                <w:b/>
                <w:bCs/>
                <w:color w:val="000000"/>
                <w:kern w:val="0"/>
                <w:sz w:val="24"/>
                <w:szCs w:val="24"/>
                <w:lang w:val="hr-HR" w:eastAsia="hr-HR"/>
                <w14:ligatures w14:val="none"/>
              </w:rPr>
              <w:t>Ekstra lako         loživo ulje</w:t>
            </w:r>
          </w:p>
        </w:tc>
        <w:tc>
          <w:tcPr>
            <w:tcW w:w="1247" w:type="dxa"/>
            <w:tcBorders>
              <w:top w:val="nil"/>
              <w:left w:val="nil"/>
              <w:bottom w:val="single" w:sz="4" w:space="0" w:color="auto"/>
              <w:right w:val="single" w:sz="4" w:space="0" w:color="auto"/>
            </w:tcBorders>
            <w:shd w:val="clear" w:color="000000" w:fill="BDD7EE"/>
            <w:noWrap/>
            <w:vAlign w:val="center"/>
            <w:hideMark/>
          </w:tcPr>
          <w:p w14:paraId="180DF751" w14:textId="3F21A0B0" w:rsidR="00237E94" w:rsidRPr="00237E94" w:rsidRDefault="00237E94" w:rsidP="00237E94">
            <w:pPr>
              <w:spacing w:after="0" w:line="240" w:lineRule="auto"/>
              <w:jc w:val="center"/>
              <w:rPr>
                <w:rFonts w:ascii="Calibri" w:eastAsia="Times New Roman" w:hAnsi="Calibri" w:cs="Calibri"/>
                <w:b/>
                <w:bCs/>
                <w:color w:val="000000"/>
                <w:kern w:val="0"/>
                <w:sz w:val="24"/>
                <w:szCs w:val="24"/>
                <w:lang w:val="hr-HR" w:eastAsia="hr-HR"/>
                <w14:ligatures w14:val="none"/>
              </w:rPr>
            </w:pPr>
            <w:r w:rsidRPr="00237E94">
              <w:rPr>
                <w:rFonts w:ascii="Calibri" w:eastAsia="Times New Roman" w:hAnsi="Calibri" w:cs="Calibri"/>
                <w:b/>
                <w:bCs/>
                <w:color w:val="000000"/>
                <w:kern w:val="0"/>
                <w:sz w:val="24"/>
                <w:szCs w:val="24"/>
                <w:lang w:val="hr-HR" w:eastAsia="hr-HR"/>
                <w14:ligatures w14:val="none"/>
              </w:rPr>
              <w:t>Ogrijevno drvo</w:t>
            </w:r>
            <w:r w:rsidR="006E58DE">
              <w:rPr>
                <w:rFonts w:ascii="Calibri" w:eastAsia="Times New Roman" w:hAnsi="Calibri" w:cs="Calibri"/>
                <w:b/>
                <w:bCs/>
                <w:color w:val="000000"/>
                <w:kern w:val="0"/>
                <w:sz w:val="24"/>
                <w:szCs w:val="24"/>
                <w:lang w:val="hr-HR" w:eastAsia="hr-HR"/>
                <w14:ligatures w14:val="none"/>
              </w:rPr>
              <w:t>/pelete</w:t>
            </w:r>
          </w:p>
        </w:tc>
        <w:tc>
          <w:tcPr>
            <w:tcW w:w="1247" w:type="dxa"/>
            <w:vMerge/>
            <w:tcBorders>
              <w:top w:val="nil"/>
              <w:left w:val="single" w:sz="4" w:space="0" w:color="auto"/>
              <w:bottom w:val="single" w:sz="4" w:space="0" w:color="000000"/>
              <w:right w:val="single" w:sz="4" w:space="0" w:color="auto"/>
            </w:tcBorders>
            <w:vAlign w:val="center"/>
            <w:hideMark/>
          </w:tcPr>
          <w:p w14:paraId="6AD59AE4" w14:textId="77777777" w:rsidR="00237E94" w:rsidRPr="00237E94" w:rsidRDefault="00237E94" w:rsidP="00237E94">
            <w:pPr>
              <w:spacing w:after="0" w:line="240" w:lineRule="auto"/>
              <w:rPr>
                <w:rFonts w:ascii="Calibri" w:eastAsia="Times New Roman" w:hAnsi="Calibri" w:cs="Calibri"/>
                <w:b/>
                <w:bCs/>
                <w:color w:val="000000"/>
                <w:kern w:val="0"/>
                <w:sz w:val="24"/>
                <w:szCs w:val="24"/>
                <w:lang w:val="hr-HR" w:eastAsia="hr-HR"/>
                <w14:ligatures w14:val="none"/>
              </w:rPr>
            </w:pPr>
          </w:p>
        </w:tc>
        <w:tc>
          <w:tcPr>
            <w:tcW w:w="1247" w:type="dxa"/>
            <w:vMerge/>
            <w:tcBorders>
              <w:top w:val="nil"/>
              <w:left w:val="single" w:sz="4" w:space="0" w:color="auto"/>
              <w:bottom w:val="single" w:sz="4" w:space="0" w:color="000000"/>
              <w:right w:val="single" w:sz="4" w:space="0" w:color="auto"/>
            </w:tcBorders>
            <w:vAlign w:val="center"/>
            <w:hideMark/>
          </w:tcPr>
          <w:p w14:paraId="1FA40D13" w14:textId="77777777" w:rsidR="00237E94" w:rsidRPr="00237E94" w:rsidRDefault="00237E94" w:rsidP="00237E94">
            <w:pPr>
              <w:spacing w:after="0" w:line="240" w:lineRule="auto"/>
              <w:rPr>
                <w:rFonts w:ascii="Calibri" w:eastAsia="Times New Roman" w:hAnsi="Calibri" w:cs="Calibri"/>
                <w:b/>
                <w:bCs/>
                <w:color w:val="000000"/>
                <w:kern w:val="0"/>
                <w:sz w:val="24"/>
                <w:szCs w:val="24"/>
                <w:lang w:val="hr-HR" w:eastAsia="hr-HR"/>
                <w14:ligatures w14:val="none"/>
              </w:rPr>
            </w:pPr>
          </w:p>
        </w:tc>
        <w:tc>
          <w:tcPr>
            <w:tcW w:w="1247" w:type="dxa"/>
            <w:vMerge/>
            <w:tcBorders>
              <w:top w:val="nil"/>
              <w:left w:val="single" w:sz="4" w:space="0" w:color="auto"/>
              <w:bottom w:val="single" w:sz="4" w:space="0" w:color="000000"/>
              <w:right w:val="single" w:sz="4" w:space="0" w:color="auto"/>
            </w:tcBorders>
            <w:vAlign w:val="center"/>
            <w:hideMark/>
          </w:tcPr>
          <w:p w14:paraId="73964946" w14:textId="77777777" w:rsidR="00237E94" w:rsidRPr="00237E94" w:rsidRDefault="00237E94" w:rsidP="00237E94">
            <w:pPr>
              <w:spacing w:after="0" w:line="240" w:lineRule="auto"/>
              <w:rPr>
                <w:rFonts w:ascii="Calibri" w:eastAsia="Times New Roman" w:hAnsi="Calibri" w:cs="Calibri"/>
                <w:b/>
                <w:bCs/>
                <w:color w:val="000000"/>
                <w:kern w:val="0"/>
                <w:sz w:val="24"/>
                <w:szCs w:val="24"/>
                <w:lang w:val="hr-HR" w:eastAsia="hr-HR"/>
                <w14:ligatures w14:val="none"/>
              </w:rPr>
            </w:pPr>
          </w:p>
        </w:tc>
        <w:tc>
          <w:tcPr>
            <w:tcW w:w="1247" w:type="dxa"/>
            <w:vMerge/>
            <w:tcBorders>
              <w:top w:val="nil"/>
              <w:left w:val="single" w:sz="4" w:space="0" w:color="auto"/>
              <w:bottom w:val="single" w:sz="4" w:space="0" w:color="000000"/>
              <w:right w:val="single" w:sz="4" w:space="0" w:color="auto"/>
            </w:tcBorders>
            <w:vAlign w:val="center"/>
            <w:hideMark/>
          </w:tcPr>
          <w:p w14:paraId="6785E52F" w14:textId="77777777" w:rsidR="00237E94" w:rsidRPr="00237E94" w:rsidRDefault="00237E94" w:rsidP="00237E94">
            <w:pPr>
              <w:spacing w:after="0" w:line="240" w:lineRule="auto"/>
              <w:rPr>
                <w:rFonts w:ascii="Calibri" w:eastAsia="Times New Roman" w:hAnsi="Calibri" w:cs="Calibri"/>
                <w:b/>
                <w:bCs/>
                <w:color w:val="000000"/>
                <w:kern w:val="0"/>
                <w:sz w:val="24"/>
                <w:szCs w:val="24"/>
                <w:lang w:val="hr-HR" w:eastAsia="hr-HR"/>
                <w14:ligatures w14:val="none"/>
              </w:rPr>
            </w:pPr>
          </w:p>
        </w:tc>
      </w:tr>
      <w:tr w:rsidR="00237E94" w:rsidRPr="00237E94" w14:paraId="1DC58CDC" w14:textId="77777777" w:rsidTr="006E58DE">
        <w:trPr>
          <w:trHeight w:val="510"/>
          <w:jc w:val="center"/>
        </w:trPr>
        <w:tc>
          <w:tcPr>
            <w:tcW w:w="1247" w:type="dxa"/>
            <w:gridSpan w:val="9"/>
            <w:tcBorders>
              <w:top w:val="single" w:sz="4" w:space="0" w:color="auto"/>
              <w:left w:val="single" w:sz="4" w:space="0" w:color="auto"/>
              <w:bottom w:val="single" w:sz="4" w:space="0" w:color="auto"/>
              <w:right w:val="single" w:sz="4" w:space="0" w:color="000000"/>
            </w:tcBorders>
            <w:shd w:val="clear" w:color="auto" w:fill="BFBFBF" w:themeFill="background1" w:themeFillShade="BF"/>
            <w:vAlign w:val="center"/>
            <w:hideMark/>
          </w:tcPr>
          <w:p w14:paraId="64C968C7" w14:textId="77777777" w:rsidR="00237E94" w:rsidRPr="00237E94" w:rsidRDefault="00237E94" w:rsidP="00237E94">
            <w:pPr>
              <w:spacing w:after="0" w:line="240" w:lineRule="auto"/>
              <w:rPr>
                <w:rFonts w:ascii="Calibri" w:eastAsia="Times New Roman" w:hAnsi="Calibri" w:cs="Calibri"/>
                <w:b/>
                <w:bCs/>
                <w:color w:val="000000"/>
                <w:kern w:val="0"/>
                <w:sz w:val="24"/>
                <w:szCs w:val="24"/>
                <w:lang w:val="hr-HR" w:eastAsia="hr-HR"/>
                <w14:ligatures w14:val="none"/>
              </w:rPr>
            </w:pPr>
            <w:r w:rsidRPr="00237E94">
              <w:rPr>
                <w:rFonts w:ascii="Calibri" w:eastAsia="Times New Roman" w:hAnsi="Calibri" w:cs="Calibri"/>
                <w:b/>
                <w:bCs/>
                <w:color w:val="000000"/>
                <w:kern w:val="0"/>
                <w:sz w:val="24"/>
                <w:szCs w:val="24"/>
                <w:lang w:val="hr-HR" w:eastAsia="hr-HR"/>
                <w14:ligatures w14:val="none"/>
              </w:rPr>
              <w:t>Zgradarstvo</w:t>
            </w:r>
          </w:p>
        </w:tc>
      </w:tr>
      <w:tr w:rsidR="00237E94" w:rsidRPr="00237E94" w14:paraId="40666F1E" w14:textId="77777777" w:rsidTr="006E58DE">
        <w:trPr>
          <w:trHeight w:val="510"/>
          <w:jc w:val="center"/>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3EB9A359" w14:textId="77777777" w:rsidR="00237E94" w:rsidRPr="00237E94" w:rsidRDefault="00237E94" w:rsidP="00237E94">
            <w:pPr>
              <w:spacing w:after="0" w:line="240" w:lineRule="auto"/>
              <w:rPr>
                <w:rFonts w:ascii="Calibri" w:eastAsia="Times New Roman" w:hAnsi="Calibri" w:cs="Calibri"/>
                <w:b/>
                <w:bCs/>
                <w:color w:val="000000"/>
                <w:kern w:val="0"/>
                <w:lang w:val="hr-HR" w:eastAsia="hr-HR"/>
                <w14:ligatures w14:val="none"/>
              </w:rPr>
            </w:pPr>
            <w:r w:rsidRPr="00237E94">
              <w:rPr>
                <w:rFonts w:ascii="Calibri" w:eastAsia="Times New Roman" w:hAnsi="Calibri" w:cs="Calibri"/>
                <w:b/>
                <w:bCs/>
                <w:color w:val="000000"/>
                <w:kern w:val="0"/>
                <w:lang w:val="hr-HR" w:eastAsia="hr-HR"/>
                <w14:ligatures w14:val="none"/>
              </w:rPr>
              <w:t>Zgrade u vlasništvu Grada</w:t>
            </w:r>
          </w:p>
        </w:tc>
        <w:tc>
          <w:tcPr>
            <w:tcW w:w="1247" w:type="dxa"/>
            <w:tcBorders>
              <w:top w:val="nil"/>
              <w:left w:val="nil"/>
              <w:bottom w:val="single" w:sz="4" w:space="0" w:color="auto"/>
              <w:right w:val="single" w:sz="4" w:space="0" w:color="auto"/>
            </w:tcBorders>
            <w:shd w:val="clear" w:color="auto" w:fill="auto"/>
            <w:noWrap/>
            <w:vAlign w:val="center"/>
            <w:hideMark/>
          </w:tcPr>
          <w:p w14:paraId="72BC557C" w14:textId="77777777" w:rsidR="00237E94" w:rsidRPr="00237E94" w:rsidRDefault="00237E94" w:rsidP="00237E94">
            <w:pPr>
              <w:spacing w:after="0" w:line="240" w:lineRule="auto"/>
              <w:jc w:val="right"/>
              <w:rPr>
                <w:rFonts w:ascii="Calibri" w:eastAsia="Times New Roman" w:hAnsi="Calibri" w:cs="Calibri"/>
                <w:color w:val="000000"/>
                <w:kern w:val="0"/>
                <w:lang w:val="hr-HR" w:eastAsia="hr-HR"/>
                <w14:ligatures w14:val="none"/>
              </w:rPr>
            </w:pPr>
            <w:r w:rsidRPr="00237E94">
              <w:rPr>
                <w:rFonts w:ascii="Calibri" w:eastAsia="Times New Roman" w:hAnsi="Calibri" w:cs="Calibri"/>
                <w:color w:val="000000"/>
                <w:kern w:val="0"/>
                <w:lang w:val="hr-HR" w:eastAsia="hr-HR"/>
                <w14:ligatures w14:val="none"/>
              </w:rPr>
              <w:t>12,753</w:t>
            </w:r>
          </w:p>
        </w:tc>
        <w:tc>
          <w:tcPr>
            <w:tcW w:w="1247" w:type="dxa"/>
            <w:tcBorders>
              <w:top w:val="nil"/>
              <w:left w:val="nil"/>
              <w:bottom w:val="single" w:sz="4" w:space="0" w:color="auto"/>
              <w:right w:val="single" w:sz="4" w:space="0" w:color="auto"/>
            </w:tcBorders>
            <w:shd w:val="clear" w:color="auto" w:fill="auto"/>
            <w:noWrap/>
            <w:vAlign w:val="center"/>
            <w:hideMark/>
          </w:tcPr>
          <w:p w14:paraId="3E28732D" w14:textId="77777777" w:rsidR="00237E94" w:rsidRPr="00237E94" w:rsidRDefault="00237E94" w:rsidP="00237E94">
            <w:pPr>
              <w:spacing w:after="0" w:line="240" w:lineRule="auto"/>
              <w:jc w:val="right"/>
              <w:rPr>
                <w:rFonts w:ascii="Calibri" w:eastAsia="Times New Roman" w:hAnsi="Calibri" w:cs="Calibri"/>
                <w:color w:val="000000"/>
                <w:kern w:val="0"/>
                <w:lang w:val="hr-HR" w:eastAsia="hr-HR"/>
                <w14:ligatures w14:val="none"/>
              </w:rPr>
            </w:pPr>
            <w:r w:rsidRPr="00237E94">
              <w:rPr>
                <w:rFonts w:ascii="Calibri" w:eastAsia="Times New Roman" w:hAnsi="Calibri" w:cs="Calibri"/>
                <w:color w:val="000000"/>
                <w:kern w:val="0"/>
                <w:lang w:val="hr-HR" w:eastAsia="hr-HR"/>
                <w14:ligatures w14:val="none"/>
              </w:rPr>
              <w:t>0,000</w:t>
            </w:r>
          </w:p>
        </w:tc>
        <w:tc>
          <w:tcPr>
            <w:tcW w:w="1247" w:type="dxa"/>
            <w:tcBorders>
              <w:top w:val="nil"/>
              <w:left w:val="nil"/>
              <w:bottom w:val="single" w:sz="4" w:space="0" w:color="auto"/>
              <w:right w:val="single" w:sz="4" w:space="0" w:color="auto"/>
            </w:tcBorders>
            <w:shd w:val="clear" w:color="auto" w:fill="auto"/>
            <w:noWrap/>
            <w:vAlign w:val="center"/>
            <w:hideMark/>
          </w:tcPr>
          <w:p w14:paraId="30D76C60" w14:textId="77777777" w:rsidR="00237E94" w:rsidRPr="00237E94" w:rsidRDefault="00237E94" w:rsidP="00237E94">
            <w:pPr>
              <w:spacing w:after="0" w:line="240" w:lineRule="auto"/>
              <w:jc w:val="right"/>
              <w:rPr>
                <w:rFonts w:ascii="Calibri" w:eastAsia="Times New Roman" w:hAnsi="Calibri" w:cs="Calibri"/>
                <w:color w:val="000000"/>
                <w:kern w:val="0"/>
                <w:lang w:val="hr-HR" w:eastAsia="hr-HR"/>
                <w14:ligatures w14:val="none"/>
              </w:rPr>
            </w:pPr>
            <w:r w:rsidRPr="00237E94">
              <w:rPr>
                <w:rFonts w:ascii="Calibri" w:eastAsia="Times New Roman" w:hAnsi="Calibri" w:cs="Calibri"/>
                <w:color w:val="000000"/>
                <w:kern w:val="0"/>
                <w:lang w:val="hr-HR" w:eastAsia="hr-HR"/>
                <w14:ligatures w14:val="none"/>
              </w:rPr>
              <w:t>0,000</w:t>
            </w:r>
          </w:p>
        </w:tc>
        <w:tc>
          <w:tcPr>
            <w:tcW w:w="1247" w:type="dxa"/>
            <w:tcBorders>
              <w:top w:val="nil"/>
              <w:left w:val="nil"/>
              <w:bottom w:val="single" w:sz="4" w:space="0" w:color="auto"/>
              <w:right w:val="single" w:sz="4" w:space="0" w:color="auto"/>
            </w:tcBorders>
            <w:shd w:val="clear" w:color="auto" w:fill="auto"/>
            <w:noWrap/>
            <w:vAlign w:val="center"/>
            <w:hideMark/>
          </w:tcPr>
          <w:p w14:paraId="53656F59" w14:textId="77777777" w:rsidR="00237E94" w:rsidRPr="00237E94" w:rsidRDefault="00237E94" w:rsidP="00237E94">
            <w:pPr>
              <w:spacing w:after="0" w:line="240" w:lineRule="auto"/>
              <w:jc w:val="right"/>
              <w:rPr>
                <w:rFonts w:ascii="Calibri" w:eastAsia="Times New Roman" w:hAnsi="Calibri" w:cs="Calibri"/>
                <w:color w:val="000000"/>
                <w:kern w:val="0"/>
                <w:lang w:val="hr-HR" w:eastAsia="hr-HR"/>
                <w14:ligatures w14:val="none"/>
              </w:rPr>
            </w:pPr>
            <w:r w:rsidRPr="00237E94">
              <w:rPr>
                <w:rFonts w:ascii="Calibri" w:eastAsia="Times New Roman" w:hAnsi="Calibri" w:cs="Calibri"/>
                <w:color w:val="000000"/>
                <w:kern w:val="0"/>
                <w:lang w:val="hr-HR" w:eastAsia="hr-HR"/>
                <w14:ligatures w14:val="none"/>
              </w:rPr>
              <w:t>4,923</w:t>
            </w:r>
          </w:p>
        </w:tc>
        <w:tc>
          <w:tcPr>
            <w:tcW w:w="1247" w:type="dxa"/>
            <w:tcBorders>
              <w:top w:val="nil"/>
              <w:left w:val="nil"/>
              <w:bottom w:val="single" w:sz="4" w:space="0" w:color="auto"/>
              <w:right w:val="single" w:sz="4" w:space="0" w:color="auto"/>
            </w:tcBorders>
            <w:shd w:val="clear" w:color="auto" w:fill="auto"/>
            <w:noWrap/>
            <w:vAlign w:val="center"/>
            <w:hideMark/>
          </w:tcPr>
          <w:p w14:paraId="756D8651" w14:textId="77777777" w:rsidR="00237E94" w:rsidRPr="00237E94" w:rsidRDefault="00237E94" w:rsidP="00237E94">
            <w:pPr>
              <w:spacing w:after="0" w:line="240" w:lineRule="auto"/>
              <w:jc w:val="right"/>
              <w:rPr>
                <w:rFonts w:ascii="Calibri" w:eastAsia="Times New Roman" w:hAnsi="Calibri" w:cs="Calibri"/>
                <w:color w:val="000000"/>
                <w:kern w:val="0"/>
                <w:lang w:val="hr-HR" w:eastAsia="hr-HR"/>
                <w14:ligatures w14:val="none"/>
              </w:rPr>
            </w:pPr>
            <w:r w:rsidRPr="00237E94">
              <w:rPr>
                <w:rFonts w:ascii="Calibri" w:eastAsia="Times New Roman" w:hAnsi="Calibri" w:cs="Calibri"/>
                <w:color w:val="000000"/>
                <w:kern w:val="0"/>
                <w:lang w:val="hr-HR" w:eastAsia="hr-HR"/>
                <w14:ligatures w14:val="none"/>
              </w:rPr>
              <w:t>0,000</w:t>
            </w:r>
          </w:p>
        </w:tc>
        <w:tc>
          <w:tcPr>
            <w:tcW w:w="1247" w:type="dxa"/>
            <w:tcBorders>
              <w:top w:val="nil"/>
              <w:left w:val="nil"/>
              <w:bottom w:val="single" w:sz="4" w:space="0" w:color="auto"/>
              <w:right w:val="single" w:sz="4" w:space="0" w:color="auto"/>
            </w:tcBorders>
            <w:shd w:val="clear" w:color="auto" w:fill="auto"/>
            <w:noWrap/>
            <w:vAlign w:val="center"/>
            <w:hideMark/>
          </w:tcPr>
          <w:p w14:paraId="05C6BB3A" w14:textId="77777777" w:rsidR="00237E94" w:rsidRPr="00237E94" w:rsidRDefault="00237E94" w:rsidP="00237E94">
            <w:pPr>
              <w:spacing w:after="0" w:line="240" w:lineRule="auto"/>
              <w:jc w:val="right"/>
              <w:rPr>
                <w:rFonts w:ascii="Calibri" w:eastAsia="Times New Roman" w:hAnsi="Calibri" w:cs="Calibri"/>
                <w:color w:val="000000"/>
                <w:kern w:val="0"/>
                <w:lang w:val="hr-HR" w:eastAsia="hr-HR"/>
                <w14:ligatures w14:val="none"/>
              </w:rPr>
            </w:pPr>
            <w:r w:rsidRPr="00237E94">
              <w:rPr>
                <w:rFonts w:ascii="Calibri" w:eastAsia="Times New Roman" w:hAnsi="Calibri" w:cs="Calibri"/>
                <w:color w:val="000000"/>
                <w:kern w:val="0"/>
                <w:lang w:val="hr-HR" w:eastAsia="hr-HR"/>
                <w14:ligatures w14:val="none"/>
              </w:rPr>
              <w:t>0,000</w:t>
            </w:r>
          </w:p>
        </w:tc>
        <w:tc>
          <w:tcPr>
            <w:tcW w:w="1247" w:type="dxa"/>
            <w:tcBorders>
              <w:top w:val="nil"/>
              <w:left w:val="nil"/>
              <w:bottom w:val="single" w:sz="4" w:space="0" w:color="auto"/>
              <w:right w:val="single" w:sz="4" w:space="0" w:color="auto"/>
            </w:tcBorders>
            <w:shd w:val="clear" w:color="auto" w:fill="auto"/>
            <w:noWrap/>
            <w:vAlign w:val="center"/>
            <w:hideMark/>
          </w:tcPr>
          <w:p w14:paraId="340965D4" w14:textId="77777777" w:rsidR="00237E94" w:rsidRPr="00237E94" w:rsidRDefault="00237E94" w:rsidP="00237E94">
            <w:pPr>
              <w:spacing w:after="0" w:line="240" w:lineRule="auto"/>
              <w:jc w:val="right"/>
              <w:rPr>
                <w:rFonts w:ascii="Calibri" w:eastAsia="Times New Roman" w:hAnsi="Calibri" w:cs="Calibri"/>
                <w:color w:val="000000"/>
                <w:kern w:val="0"/>
                <w:lang w:val="hr-HR" w:eastAsia="hr-HR"/>
                <w14:ligatures w14:val="none"/>
              </w:rPr>
            </w:pPr>
            <w:r w:rsidRPr="00237E94">
              <w:rPr>
                <w:rFonts w:ascii="Calibri" w:eastAsia="Times New Roman" w:hAnsi="Calibri" w:cs="Calibri"/>
                <w:color w:val="000000"/>
                <w:kern w:val="0"/>
                <w:lang w:val="hr-HR" w:eastAsia="hr-HR"/>
                <w14:ligatures w14:val="none"/>
              </w:rPr>
              <w:t>0,000</w:t>
            </w:r>
          </w:p>
        </w:tc>
        <w:tc>
          <w:tcPr>
            <w:tcW w:w="1247" w:type="dxa"/>
            <w:tcBorders>
              <w:top w:val="nil"/>
              <w:left w:val="nil"/>
              <w:bottom w:val="single" w:sz="4" w:space="0" w:color="auto"/>
              <w:right w:val="single" w:sz="4" w:space="0" w:color="auto"/>
            </w:tcBorders>
            <w:shd w:val="clear" w:color="auto" w:fill="auto"/>
            <w:noWrap/>
            <w:vAlign w:val="center"/>
            <w:hideMark/>
          </w:tcPr>
          <w:p w14:paraId="679453F9" w14:textId="77777777" w:rsidR="00237E94" w:rsidRPr="00237E94" w:rsidRDefault="00237E94" w:rsidP="00237E94">
            <w:pPr>
              <w:spacing w:after="0" w:line="240" w:lineRule="auto"/>
              <w:jc w:val="right"/>
              <w:rPr>
                <w:rFonts w:ascii="Calibri" w:eastAsia="Times New Roman" w:hAnsi="Calibri" w:cs="Calibri"/>
                <w:color w:val="000000"/>
                <w:kern w:val="0"/>
                <w:lang w:val="hr-HR" w:eastAsia="hr-HR"/>
                <w14:ligatures w14:val="none"/>
              </w:rPr>
            </w:pPr>
            <w:r w:rsidRPr="00237E94">
              <w:rPr>
                <w:rFonts w:ascii="Calibri" w:eastAsia="Times New Roman" w:hAnsi="Calibri" w:cs="Calibri"/>
                <w:color w:val="000000"/>
                <w:kern w:val="0"/>
                <w:lang w:val="hr-HR" w:eastAsia="hr-HR"/>
                <w14:ligatures w14:val="none"/>
              </w:rPr>
              <w:t>17,676</w:t>
            </w:r>
          </w:p>
        </w:tc>
      </w:tr>
      <w:tr w:rsidR="00237E94" w:rsidRPr="00237E94" w14:paraId="70BA2773" w14:textId="77777777" w:rsidTr="006E58DE">
        <w:trPr>
          <w:trHeight w:val="510"/>
          <w:jc w:val="center"/>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34C1AECF" w14:textId="77777777" w:rsidR="00237E94" w:rsidRPr="00237E94" w:rsidRDefault="00237E94" w:rsidP="00237E94">
            <w:pPr>
              <w:spacing w:after="0" w:line="240" w:lineRule="auto"/>
              <w:rPr>
                <w:rFonts w:ascii="Calibri" w:eastAsia="Times New Roman" w:hAnsi="Calibri" w:cs="Calibri"/>
                <w:b/>
                <w:bCs/>
                <w:color w:val="000000"/>
                <w:kern w:val="0"/>
                <w:lang w:val="hr-HR" w:eastAsia="hr-HR"/>
                <w14:ligatures w14:val="none"/>
              </w:rPr>
            </w:pPr>
            <w:r w:rsidRPr="00237E94">
              <w:rPr>
                <w:rFonts w:ascii="Calibri" w:eastAsia="Times New Roman" w:hAnsi="Calibri" w:cs="Calibri"/>
                <w:b/>
                <w:bCs/>
                <w:color w:val="000000"/>
                <w:kern w:val="0"/>
                <w:lang w:val="hr-HR" w:eastAsia="hr-HR"/>
                <w14:ligatures w14:val="none"/>
              </w:rPr>
              <w:t>Zgrade komercijalnog i uslužnog sektora</w:t>
            </w:r>
          </w:p>
        </w:tc>
        <w:tc>
          <w:tcPr>
            <w:tcW w:w="1247" w:type="dxa"/>
            <w:tcBorders>
              <w:top w:val="nil"/>
              <w:left w:val="nil"/>
              <w:bottom w:val="single" w:sz="4" w:space="0" w:color="auto"/>
              <w:right w:val="single" w:sz="4" w:space="0" w:color="auto"/>
            </w:tcBorders>
            <w:shd w:val="clear" w:color="auto" w:fill="auto"/>
            <w:noWrap/>
            <w:vAlign w:val="center"/>
            <w:hideMark/>
          </w:tcPr>
          <w:p w14:paraId="055C1E09" w14:textId="77777777" w:rsidR="00237E94" w:rsidRPr="00237E94" w:rsidRDefault="00237E94" w:rsidP="00237E94">
            <w:pPr>
              <w:spacing w:after="0" w:line="240" w:lineRule="auto"/>
              <w:jc w:val="right"/>
              <w:rPr>
                <w:rFonts w:ascii="Calibri" w:eastAsia="Times New Roman" w:hAnsi="Calibri" w:cs="Calibri"/>
                <w:color w:val="000000"/>
                <w:kern w:val="0"/>
                <w:lang w:val="hr-HR" w:eastAsia="hr-HR"/>
                <w14:ligatures w14:val="none"/>
              </w:rPr>
            </w:pPr>
            <w:r w:rsidRPr="00237E94">
              <w:rPr>
                <w:rFonts w:ascii="Calibri" w:eastAsia="Times New Roman" w:hAnsi="Calibri" w:cs="Calibri"/>
                <w:color w:val="000000"/>
                <w:kern w:val="0"/>
                <w:lang w:val="hr-HR" w:eastAsia="hr-HR"/>
                <w14:ligatures w14:val="none"/>
              </w:rPr>
              <w:t>4.523,337</w:t>
            </w:r>
          </w:p>
        </w:tc>
        <w:tc>
          <w:tcPr>
            <w:tcW w:w="1247" w:type="dxa"/>
            <w:tcBorders>
              <w:top w:val="nil"/>
              <w:left w:val="nil"/>
              <w:bottom w:val="single" w:sz="4" w:space="0" w:color="auto"/>
              <w:right w:val="single" w:sz="4" w:space="0" w:color="auto"/>
            </w:tcBorders>
            <w:shd w:val="clear" w:color="auto" w:fill="auto"/>
            <w:noWrap/>
            <w:vAlign w:val="center"/>
            <w:hideMark/>
          </w:tcPr>
          <w:p w14:paraId="39F8E2C9" w14:textId="77777777" w:rsidR="00237E94" w:rsidRPr="00237E94" w:rsidRDefault="00237E94" w:rsidP="00237E94">
            <w:pPr>
              <w:spacing w:after="0" w:line="240" w:lineRule="auto"/>
              <w:jc w:val="right"/>
              <w:rPr>
                <w:rFonts w:ascii="Calibri" w:eastAsia="Times New Roman" w:hAnsi="Calibri" w:cs="Calibri"/>
                <w:color w:val="000000"/>
                <w:kern w:val="0"/>
                <w:lang w:val="hr-HR" w:eastAsia="hr-HR"/>
                <w14:ligatures w14:val="none"/>
              </w:rPr>
            </w:pPr>
            <w:r w:rsidRPr="00237E94">
              <w:rPr>
                <w:rFonts w:ascii="Calibri" w:eastAsia="Times New Roman" w:hAnsi="Calibri" w:cs="Calibri"/>
                <w:color w:val="000000"/>
                <w:kern w:val="0"/>
                <w:lang w:val="hr-HR" w:eastAsia="hr-HR"/>
                <w14:ligatures w14:val="none"/>
              </w:rPr>
              <w:t>0,000</w:t>
            </w:r>
          </w:p>
        </w:tc>
        <w:tc>
          <w:tcPr>
            <w:tcW w:w="1247" w:type="dxa"/>
            <w:tcBorders>
              <w:top w:val="nil"/>
              <w:left w:val="nil"/>
              <w:bottom w:val="single" w:sz="4" w:space="0" w:color="auto"/>
              <w:right w:val="single" w:sz="4" w:space="0" w:color="auto"/>
            </w:tcBorders>
            <w:shd w:val="clear" w:color="auto" w:fill="auto"/>
            <w:noWrap/>
            <w:vAlign w:val="center"/>
            <w:hideMark/>
          </w:tcPr>
          <w:p w14:paraId="1C21169C" w14:textId="77777777" w:rsidR="00237E94" w:rsidRPr="00237E94" w:rsidRDefault="00237E94" w:rsidP="00237E94">
            <w:pPr>
              <w:spacing w:after="0" w:line="240" w:lineRule="auto"/>
              <w:jc w:val="right"/>
              <w:rPr>
                <w:rFonts w:ascii="Calibri" w:eastAsia="Times New Roman" w:hAnsi="Calibri" w:cs="Calibri"/>
                <w:color w:val="000000"/>
                <w:kern w:val="0"/>
                <w:lang w:val="hr-HR" w:eastAsia="hr-HR"/>
                <w14:ligatures w14:val="none"/>
              </w:rPr>
            </w:pPr>
            <w:r w:rsidRPr="00237E94">
              <w:rPr>
                <w:rFonts w:ascii="Calibri" w:eastAsia="Times New Roman" w:hAnsi="Calibri" w:cs="Calibri"/>
                <w:color w:val="000000"/>
                <w:kern w:val="0"/>
                <w:lang w:val="hr-HR" w:eastAsia="hr-HR"/>
                <w14:ligatures w14:val="none"/>
              </w:rPr>
              <w:t>0,000</w:t>
            </w:r>
          </w:p>
        </w:tc>
        <w:tc>
          <w:tcPr>
            <w:tcW w:w="1247" w:type="dxa"/>
            <w:tcBorders>
              <w:top w:val="nil"/>
              <w:left w:val="nil"/>
              <w:bottom w:val="single" w:sz="4" w:space="0" w:color="auto"/>
              <w:right w:val="single" w:sz="4" w:space="0" w:color="auto"/>
            </w:tcBorders>
            <w:shd w:val="clear" w:color="auto" w:fill="auto"/>
            <w:noWrap/>
            <w:vAlign w:val="center"/>
            <w:hideMark/>
          </w:tcPr>
          <w:p w14:paraId="3C6D0D21" w14:textId="77777777" w:rsidR="00237E94" w:rsidRPr="00237E94" w:rsidRDefault="00237E94" w:rsidP="00237E94">
            <w:pPr>
              <w:spacing w:after="0" w:line="240" w:lineRule="auto"/>
              <w:jc w:val="right"/>
              <w:rPr>
                <w:rFonts w:ascii="Calibri" w:eastAsia="Times New Roman" w:hAnsi="Calibri" w:cs="Calibri"/>
                <w:color w:val="000000"/>
                <w:kern w:val="0"/>
                <w:lang w:val="hr-HR" w:eastAsia="hr-HR"/>
                <w14:ligatures w14:val="none"/>
              </w:rPr>
            </w:pPr>
            <w:r w:rsidRPr="00237E94">
              <w:rPr>
                <w:rFonts w:ascii="Calibri" w:eastAsia="Times New Roman" w:hAnsi="Calibri" w:cs="Calibri"/>
                <w:color w:val="000000"/>
                <w:kern w:val="0"/>
                <w:lang w:val="hr-HR" w:eastAsia="hr-HR"/>
                <w14:ligatures w14:val="none"/>
              </w:rPr>
              <w:t>3.539,073</w:t>
            </w:r>
          </w:p>
        </w:tc>
        <w:tc>
          <w:tcPr>
            <w:tcW w:w="1247" w:type="dxa"/>
            <w:tcBorders>
              <w:top w:val="nil"/>
              <w:left w:val="nil"/>
              <w:bottom w:val="single" w:sz="4" w:space="0" w:color="auto"/>
              <w:right w:val="single" w:sz="4" w:space="0" w:color="auto"/>
            </w:tcBorders>
            <w:shd w:val="clear" w:color="auto" w:fill="auto"/>
            <w:noWrap/>
            <w:vAlign w:val="center"/>
            <w:hideMark/>
          </w:tcPr>
          <w:p w14:paraId="3E9D7624" w14:textId="77777777" w:rsidR="00237E94" w:rsidRPr="00237E94" w:rsidRDefault="00237E94" w:rsidP="00237E94">
            <w:pPr>
              <w:spacing w:after="0" w:line="240" w:lineRule="auto"/>
              <w:jc w:val="right"/>
              <w:rPr>
                <w:rFonts w:ascii="Calibri" w:eastAsia="Times New Roman" w:hAnsi="Calibri" w:cs="Calibri"/>
                <w:color w:val="000000"/>
                <w:kern w:val="0"/>
                <w:lang w:val="hr-HR" w:eastAsia="hr-HR"/>
                <w14:ligatures w14:val="none"/>
              </w:rPr>
            </w:pPr>
            <w:r w:rsidRPr="00237E94">
              <w:rPr>
                <w:rFonts w:ascii="Calibri" w:eastAsia="Times New Roman" w:hAnsi="Calibri" w:cs="Calibri"/>
                <w:color w:val="000000"/>
                <w:kern w:val="0"/>
                <w:lang w:val="hr-HR" w:eastAsia="hr-HR"/>
                <w14:ligatures w14:val="none"/>
              </w:rPr>
              <w:t>0,000</w:t>
            </w:r>
          </w:p>
        </w:tc>
        <w:tc>
          <w:tcPr>
            <w:tcW w:w="1247" w:type="dxa"/>
            <w:tcBorders>
              <w:top w:val="nil"/>
              <w:left w:val="nil"/>
              <w:bottom w:val="single" w:sz="4" w:space="0" w:color="auto"/>
              <w:right w:val="single" w:sz="4" w:space="0" w:color="auto"/>
            </w:tcBorders>
            <w:shd w:val="clear" w:color="auto" w:fill="auto"/>
            <w:noWrap/>
            <w:vAlign w:val="center"/>
            <w:hideMark/>
          </w:tcPr>
          <w:p w14:paraId="39CA2409" w14:textId="77777777" w:rsidR="00237E94" w:rsidRPr="00237E94" w:rsidRDefault="00237E94" w:rsidP="00237E94">
            <w:pPr>
              <w:spacing w:after="0" w:line="240" w:lineRule="auto"/>
              <w:jc w:val="right"/>
              <w:rPr>
                <w:rFonts w:ascii="Calibri" w:eastAsia="Times New Roman" w:hAnsi="Calibri" w:cs="Calibri"/>
                <w:color w:val="000000"/>
                <w:kern w:val="0"/>
                <w:lang w:val="hr-HR" w:eastAsia="hr-HR"/>
                <w14:ligatures w14:val="none"/>
              </w:rPr>
            </w:pPr>
            <w:r w:rsidRPr="00237E94">
              <w:rPr>
                <w:rFonts w:ascii="Calibri" w:eastAsia="Times New Roman" w:hAnsi="Calibri" w:cs="Calibri"/>
                <w:color w:val="000000"/>
                <w:kern w:val="0"/>
                <w:lang w:val="hr-HR" w:eastAsia="hr-HR"/>
                <w14:ligatures w14:val="none"/>
              </w:rPr>
              <w:t>0,000</w:t>
            </w:r>
          </w:p>
        </w:tc>
        <w:tc>
          <w:tcPr>
            <w:tcW w:w="1247" w:type="dxa"/>
            <w:tcBorders>
              <w:top w:val="nil"/>
              <w:left w:val="nil"/>
              <w:bottom w:val="single" w:sz="4" w:space="0" w:color="auto"/>
              <w:right w:val="single" w:sz="4" w:space="0" w:color="auto"/>
            </w:tcBorders>
            <w:shd w:val="clear" w:color="auto" w:fill="auto"/>
            <w:noWrap/>
            <w:vAlign w:val="center"/>
            <w:hideMark/>
          </w:tcPr>
          <w:p w14:paraId="1AD548C2" w14:textId="77777777" w:rsidR="00237E94" w:rsidRPr="00237E94" w:rsidRDefault="00237E94" w:rsidP="00237E94">
            <w:pPr>
              <w:spacing w:after="0" w:line="240" w:lineRule="auto"/>
              <w:jc w:val="right"/>
              <w:rPr>
                <w:rFonts w:ascii="Calibri" w:eastAsia="Times New Roman" w:hAnsi="Calibri" w:cs="Calibri"/>
                <w:color w:val="000000"/>
                <w:kern w:val="0"/>
                <w:lang w:val="hr-HR" w:eastAsia="hr-HR"/>
                <w14:ligatures w14:val="none"/>
              </w:rPr>
            </w:pPr>
            <w:r w:rsidRPr="00237E94">
              <w:rPr>
                <w:rFonts w:ascii="Calibri" w:eastAsia="Times New Roman" w:hAnsi="Calibri" w:cs="Calibri"/>
                <w:color w:val="000000"/>
                <w:kern w:val="0"/>
                <w:lang w:val="hr-HR" w:eastAsia="hr-HR"/>
                <w14:ligatures w14:val="none"/>
              </w:rPr>
              <w:t>0,000</w:t>
            </w:r>
          </w:p>
        </w:tc>
        <w:tc>
          <w:tcPr>
            <w:tcW w:w="1247" w:type="dxa"/>
            <w:tcBorders>
              <w:top w:val="nil"/>
              <w:left w:val="nil"/>
              <w:bottom w:val="single" w:sz="4" w:space="0" w:color="auto"/>
              <w:right w:val="single" w:sz="4" w:space="0" w:color="auto"/>
            </w:tcBorders>
            <w:shd w:val="clear" w:color="auto" w:fill="auto"/>
            <w:noWrap/>
            <w:vAlign w:val="center"/>
            <w:hideMark/>
          </w:tcPr>
          <w:p w14:paraId="03550C01" w14:textId="77777777" w:rsidR="00237E94" w:rsidRPr="00237E94" w:rsidRDefault="00237E94" w:rsidP="00237E94">
            <w:pPr>
              <w:spacing w:after="0" w:line="240" w:lineRule="auto"/>
              <w:jc w:val="right"/>
              <w:rPr>
                <w:rFonts w:ascii="Calibri" w:eastAsia="Times New Roman" w:hAnsi="Calibri" w:cs="Calibri"/>
                <w:color w:val="000000"/>
                <w:kern w:val="0"/>
                <w:lang w:val="hr-HR" w:eastAsia="hr-HR"/>
                <w14:ligatures w14:val="none"/>
              </w:rPr>
            </w:pPr>
            <w:r w:rsidRPr="00237E94">
              <w:rPr>
                <w:rFonts w:ascii="Calibri" w:eastAsia="Times New Roman" w:hAnsi="Calibri" w:cs="Calibri"/>
                <w:color w:val="000000"/>
                <w:kern w:val="0"/>
                <w:lang w:val="hr-HR" w:eastAsia="hr-HR"/>
                <w14:ligatures w14:val="none"/>
              </w:rPr>
              <w:t>8.062,410</w:t>
            </w:r>
          </w:p>
        </w:tc>
      </w:tr>
      <w:tr w:rsidR="00237E94" w:rsidRPr="00237E94" w14:paraId="4D30DDBE" w14:textId="77777777" w:rsidTr="006E58DE">
        <w:trPr>
          <w:trHeight w:val="510"/>
          <w:jc w:val="center"/>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3088639D" w14:textId="77777777" w:rsidR="00237E94" w:rsidRPr="00237E94" w:rsidRDefault="00237E94" w:rsidP="00237E94">
            <w:pPr>
              <w:spacing w:after="0" w:line="240" w:lineRule="auto"/>
              <w:rPr>
                <w:rFonts w:ascii="Calibri" w:eastAsia="Times New Roman" w:hAnsi="Calibri" w:cs="Calibri"/>
                <w:b/>
                <w:bCs/>
                <w:color w:val="000000"/>
                <w:kern w:val="0"/>
                <w:lang w:val="hr-HR" w:eastAsia="hr-HR"/>
                <w14:ligatures w14:val="none"/>
              </w:rPr>
            </w:pPr>
            <w:r w:rsidRPr="00237E94">
              <w:rPr>
                <w:rFonts w:ascii="Calibri" w:eastAsia="Times New Roman" w:hAnsi="Calibri" w:cs="Calibri"/>
                <w:b/>
                <w:bCs/>
                <w:color w:val="000000"/>
                <w:kern w:val="0"/>
                <w:lang w:val="hr-HR" w:eastAsia="hr-HR"/>
                <w14:ligatures w14:val="none"/>
              </w:rPr>
              <w:t>Stambeni objekti</w:t>
            </w:r>
          </w:p>
        </w:tc>
        <w:tc>
          <w:tcPr>
            <w:tcW w:w="1247" w:type="dxa"/>
            <w:tcBorders>
              <w:top w:val="nil"/>
              <w:left w:val="nil"/>
              <w:bottom w:val="single" w:sz="4" w:space="0" w:color="auto"/>
              <w:right w:val="single" w:sz="4" w:space="0" w:color="auto"/>
            </w:tcBorders>
            <w:shd w:val="clear" w:color="auto" w:fill="auto"/>
            <w:noWrap/>
            <w:vAlign w:val="center"/>
            <w:hideMark/>
          </w:tcPr>
          <w:p w14:paraId="7B6239C0" w14:textId="77777777" w:rsidR="00237E94" w:rsidRPr="00237E94" w:rsidRDefault="00237E94" w:rsidP="00237E94">
            <w:pPr>
              <w:spacing w:after="0" w:line="240" w:lineRule="auto"/>
              <w:jc w:val="right"/>
              <w:rPr>
                <w:rFonts w:ascii="Calibri" w:eastAsia="Times New Roman" w:hAnsi="Calibri" w:cs="Calibri"/>
                <w:color w:val="000000"/>
                <w:kern w:val="0"/>
                <w:lang w:val="hr-HR" w:eastAsia="hr-HR"/>
                <w14:ligatures w14:val="none"/>
              </w:rPr>
            </w:pPr>
            <w:r w:rsidRPr="00237E94">
              <w:rPr>
                <w:rFonts w:ascii="Calibri" w:eastAsia="Times New Roman" w:hAnsi="Calibri" w:cs="Calibri"/>
                <w:color w:val="000000"/>
                <w:kern w:val="0"/>
                <w:lang w:val="hr-HR" w:eastAsia="hr-HR"/>
                <w14:ligatures w14:val="none"/>
              </w:rPr>
              <w:t>3.144,913</w:t>
            </w:r>
          </w:p>
        </w:tc>
        <w:tc>
          <w:tcPr>
            <w:tcW w:w="1247" w:type="dxa"/>
            <w:tcBorders>
              <w:top w:val="nil"/>
              <w:left w:val="nil"/>
              <w:bottom w:val="single" w:sz="4" w:space="0" w:color="auto"/>
              <w:right w:val="single" w:sz="4" w:space="0" w:color="auto"/>
            </w:tcBorders>
            <w:shd w:val="clear" w:color="auto" w:fill="auto"/>
            <w:noWrap/>
            <w:vAlign w:val="center"/>
            <w:hideMark/>
          </w:tcPr>
          <w:p w14:paraId="024E720A" w14:textId="77777777" w:rsidR="00237E94" w:rsidRPr="00237E94" w:rsidRDefault="00237E94" w:rsidP="00237E94">
            <w:pPr>
              <w:spacing w:after="0" w:line="240" w:lineRule="auto"/>
              <w:jc w:val="right"/>
              <w:rPr>
                <w:rFonts w:ascii="Calibri" w:eastAsia="Times New Roman" w:hAnsi="Calibri" w:cs="Calibri"/>
                <w:color w:val="000000"/>
                <w:kern w:val="0"/>
                <w:lang w:val="hr-HR" w:eastAsia="hr-HR"/>
                <w14:ligatures w14:val="none"/>
              </w:rPr>
            </w:pPr>
            <w:r w:rsidRPr="00237E94">
              <w:rPr>
                <w:rFonts w:ascii="Calibri" w:eastAsia="Times New Roman" w:hAnsi="Calibri" w:cs="Calibri"/>
                <w:color w:val="000000"/>
                <w:kern w:val="0"/>
                <w:lang w:val="hr-HR" w:eastAsia="hr-HR"/>
                <w14:ligatures w14:val="none"/>
              </w:rPr>
              <w:t>0,000</w:t>
            </w:r>
          </w:p>
        </w:tc>
        <w:tc>
          <w:tcPr>
            <w:tcW w:w="1247" w:type="dxa"/>
            <w:tcBorders>
              <w:top w:val="nil"/>
              <w:left w:val="nil"/>
              <w:bottom w:val="single" w:sz="4" w:space="0" w:color="auto"/>
              <w:right w:val="single" w:sz="4" w:space="0" w:color="auto"/>
            </w:tcBorders>
            <w:shd w:val="clear" w:color="auto" w:fill="auto"/>
            <w:noWrap/>
            <w:vAlign w:val="center"/>
            <w:hideMark/>
          </w:tcPr>
          <w:p w14:paraId="1679A3B5" w14:textId="77777777" w:rsidR="00237E94" w:rsidRPr="00237E94" w:rsidRDefault="00237E94" w:rsidP="00237E94">
            <w:pPr>
              <w:spacing w:after="0" w:line="240" w:lineRule="auto"/>
              <w:jc w:val="right"/>
              <w:rPr>
                <w:rFonts w:ascii="Calibri" w:eastAsia="Times New Roman" w:hAnsi="Calibri" w:cs="Calibri"/>
                <w:color w:val="000000"/>
                <w:kern w:val="0"/>
                <w:lang w:val="hr-HR" w:eastAsia="hr-HR"/>
                <w14:ligatures w14:val="none"/>
              </w:rPr>
            </w:pPr>
            <w:r w:rsidRPr="00237E94">
              <w:rPr>
                <w:rFonts w:ascii="Calibri" w:eastAsia="Times New Roman" w:hAnsi="Calibri" w:cs="Calibri"/>
                <w:color w:val="000000"/>
                <w:kern w:val="0"/>
                <w:lang w:val="hr-HR" w:eastAsia="hr-HR"/>
                <w14:ligatures w14:val="none"/>
              </w:rPr>
              <w:t>718,946</w:t>
            </w:r>
          </w:p>
        </w:tc>
        <w:tc>
          <w:tcPr>
            <w:tcW w:w="1247" w:type="dxa"/>
            <w:tcBorders>
              <w:top w:val="nil"/>
              <w:left w:val="nil"/>
              <w:bottom w:val="single" w:sz="4" w:space="0" w:color="auto"/>
              <w:right w:val="single" w:sz="4" w:space="0" w:color="auto"/>
            </w:tcBorders>
            <w:shd w:val="clear" w:color="auto" w:fill="auto"/>
            <w:noWrap/>
            <w:vAlign w:val="center"/>
            <w:hideMark/>
          </w:tcPr>
          <w:p w14:paraId="538A0177" w14:textId="77777777" w:rsidR="00237E94" w:rsidRPr="00237E94" w:rsidRDefault="00237E94" w:rsidP="00237E94">
            <w:pPr>
              <w:spacing w:after="0" w:line="240" w:lineRule="auto"/>
              <w:jc w:val="right"/>
              <w:rPr>
                <w:rFonts w:ascii="Calibri" w:eastAsia="Times New Roman" w:hAnsi="Calibri" w:cs="Calibri"/>
                <w:color w:val="000000"/>
                <w:kern w:val="0"/>
                <w:lang w:val="hr-HR" w:eastAsia="hr-HR"/>
                <w14:ligatures w14:val="none"/>
              </w:rPr>
            </w:pPr>
            <w:r w:rsidRPr="00237E94">
              <w:rPr>
                <w:rFonts w:ascii="Calibri" w:eastAsia="Times New Roman" w:hAnsi="Calibri" w:cs="Calibri"/>
                <w:color w:val="000000"/>
                <w:kern w:val="0"/>
                <w:lang w:val="hr-HR" w:eastAsia="hr-HR"/>
                <w14:ligatures w14:val="none"/>
              </w:rPr>
              <w:t>6.076,132</w:t>
            </w:r>
          </w:p>
        </w:tc>
        <w:tc>
          <w:tcPr>
            <w:tcW w:w="1247" w:type="dxa"/>
            <w:tcBorders>
              <w:top w:val="nil"/>
              <w:left w:val="nil"/>
              <w:bottom w:val="single" w:sz="4" w:space="0" w:color="auto"/>
              <w:right w:val="single" w:sz="4" w:space="0" w:color="auto"/>
            </w:tcBorders>
            <w:shd w:val="clear" w:color="auto" w:fill="auto"/>
            <w:noWrap/>
            <w:vAlign w:val="center"/>
            <w:hideMark/>
          </w:tcPr>
          <w:p w14:paraId="7067113D" w14:textId="77777777" w:rsidR="00237E94" w:rsidRPr="00237E94" w:rsidRDefault="00237E94" w:rsidP="00237E94">
            <w:pPr>
              <w:spacing w:after="0" w:line="240" w:lineRule="auto"/>
              <w:jc w:val="right"/>
              <w:rPr>
                <w:rFonts w:ascii="Calibri" w:eastAsia="Times New Roman" w:hAnsi="Calibri" w:cs="Calibri"/>
                <w:color w:val="000000"/>
                <w:kern w:val="0"/>
                <w:lang w:val="hr-HR" w:eastAsia="hr-HR"/>
                <w14:ligatures w14:val="none"/>
              </w:rPr>
            </w:pPr>
            <w:r w:rsidRPr="00237E94">
              <w:rPr>
                <w:rFonts w:ascii="Calibri" w:eastAsia="Times New Roman" w:hAnsi="Calibri" w:cs="Calibri"/>
                <w:color w:val="000000"/>
                <w:kern w:val="0"/>
                <w:lang w:val="hr-HR" w:eastAsia="hr-HR"/>
                <w14:ligatures w14:val="none"/>
              </w:rPr>
              <w:t>0,000</w:t>
            </w:r>
          </w:p>
        </w:tc>
        <w:tc>
          <w:tcPr>
            <w:tcW w:w="1247" w:type="dxa"/>
            <w:tcBorders>
              <w:top w:val="nil"/>
              <w:left w:val="nil"/>
              <w:bottom w:val="single" w:sz="4" w:space="0" w:color="auto"/>
              <w:right w:val="single" w:sz="4" w:space="0" w:color="auto"/>
            </w:tcBorders>
            <w:shd w:val="clear" w:color="auto" w:fill="auto"/>
            <w:noWrap/>
            <w:vAlign w:val="center"/>
            <w:hideMark/>
          </w:tcPr>
          <w:p w14:paraId="3D0D374A" w14:textId="77777777" w:rsidR="00237E94" w:rsidRPr="00237E94" w:rsidRDefault="00237E94" w:rsidP="00237E94">
            <w:pPr>
              <w:spacing w:after="0" w:line="240" w:lineRule="auto"/>
              <w:jc w:val="right"/>
              <w:rPr>
                <w:rFonts w:ascii="Calibri" w:eastAsia="Times New Roman" w:hAnsi="Calibri" w:cs="Calibri"/>
                <w:color w:val="000000"/>
                <w:kern w:val="0"/>
                <w:lang w:val="hr-HR" w:eastAsia="hr-HR"/>
                <w14:ligatures w14:val="none"/>
              </w:rPr>
            </w:pPr>
            <w:r w:rsidRPr="00237E94">
              <w:rPr>
                <w:rFonts w:ascii="Calibri" w:eastAsia="Times New Roman" w:hAnsi="Calibri" w:cs="Calibri"/>
                <w:color w:val="000000"/>
                <w:kern w:val="0"/>
                <w:lang w:val="hr-HR" w:eastAsia="hr-HR"/>
                <w14:ligatures w14:val="none"/>
              </w:rPr>
              <w:t>0,000</w:t>
            </w:r>
          </w:p>
        </w:tc>
        <w:tc>
          <w:tcPr>
            <w:tcW w:w="1247" w:type="dxa"/>
            <w:tcBorders>
              <w:top w:val="nil"/>
              <w:left w:val="nil"/>
              <w:bottom w:val="single" w:sz="4" w:space="0" w:color="auto"/>
              <w:right w:val="single" w:sz="4" w:space="0" w:color="auto"/>
            </w:tcBorders>
            <w:shd w:val="clear" w:color="auto" w:fill="auto"/>
            <w:noWrap/>
            <w:vAlign w:val="center"/>
            <w:hideMark/>
          </w:tcPr>
          <w:p w14:paraId="3F0EDB8A" w14:textId="77777777" w:rsidR="00237E94" w:rsidRPr="00237E94" w:rsidRDefault="00237E94" w:rsidP="00237E94">
            <w:pPr>
              <w:spacing w:after="0" w:line="240" w:lineRule="auto"/>
              <w:jc w:val="right"/>
              <w:rPr>
                <w:rFonts w:ascii="Calibri" w:eastAsia="Times New Roman" w:hAnsi="Calibri" w:cs="Calibri"/>
                <w:color w:val="000000"/>
                <w:kern w:val="0"/>
                <w:lang w:val="hr-HR" w:eastAsia="hr-HR"/>
                <w14:ligatures w14:val="none"/>
              </w:rPr>
            </w:pPr>
            <w:r w:rsidRPr="00237E94">
              <w:rPr>
                <w:rFonts w:ascii="Calibri" w:eastAsia="Times New Roman" w:hAnsi="Calibri" w:cs="Calibri"/>
                <w:color w:val="000000"/>
                <w:kern w:val="0"/>
                <w:lang w:val="hr-HR" w:eastAsia="hr-HR"/>
                <w14:ligatures w14:val="none"/>
              </w:rPr>
              <w:t>0,000</w:t>
            </w:r>
          </w:p>
        </w:tc>
        <w:tc>
          <w:tcPr>
            <w:tcW w:w="1247" w:type="dxa"/>
            <w:tcBorders>
              <w:top w:val="nil"/>
              <w:left w:val="nil"/>
              <w:bottom w:val="single" w:sz="4" w:space="0" w:color="auto"/>
              <w:right w:val="single" w:sz="4" w:space="0" w:color="auto"/>
            </w:tcBorders>
            <w:shd w:val="clear" w:color="auto" w:fill="auto"/>
            <w:noWrap/>
            <w:vAlign w:val="center"/>
            <w:hideMark/>
          </w:tcPr>
          <w:p w14:paraId="380905D0" w14:textId="77777777" w:rsidR="00237E94" w:rsidRPr="00237E94" w:rsidRDefault="00237E94" w:rsidP="00237E94">
            <w:pPr>
              <w:spacing w:after="0" w:line="240" w:lineRule="auto"/>
              <w:jc w:val="right"/>
              <w:rPr>
                <w:rFonts w:ascii="Calibri" w:eastAsia="Times New Roman" w:hAnsi="Calibri" w:cs="Calibri"/>
                <w:color w:val="000000"/>
                <w:kern w:val="0"/>
                <w:lang w:val="hr-HR" w:eastAsia="hr-HR"/>
                <w14:ligatures w14:val="none"/>
              </w:rPr>
            </w:pPr>
            <w:r w:rsidRPr="00237E94">
              <w:rPr>
                <w:rFonts w:ascii="Calibri" w:eastAsia="Times New Roman" w:hAnsi="Calibri" w:cs="Calibri"/>
                <w:color w:val="000000"/>
                <w:kern w:val="0"/>
                <w:lang w:val="hr-HR" w:eastAsia="hr-HR"/>
                <w14:ligatures w14:val="none"/>
              </w:rPr>
              <w:t>9.939,991</w:t>
            </w:r>
          </w:p>
        </w:tc>
      </w:tr>
      <w:tr w:rsidR="006E58DE" w:rsidRPr="00237E94" w14:paraId="2D8BE678" w14:textId="77777777" w:rsidTr="006E58DE">
        <w:trPr>
          <w:trHeight w:val="510"/>
          <w:jc w:val="center"/>
        </w:trPr>
        <w:tc>
          <w:tcPr>
            <w:tcW w:w="2835"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66B7B26A" w14:textId="77777777" w:rsidR="00237E94" w:rsidRPr="00237E94" w:rsidRDefault="00237E94" w:rsidP="00237E94">
            <w:pPr>
              <w:spacing w:after="0" w:line="240" w:lineRule="auto"/>
              <w:rPr>
                <w:rFonts w:ascii="Calibri" w:eastAsia="Times New Roman" w:hAnsi="Calibri" w:cs="Calibri"/>
                <w:b/>
                <w:bCs/>
                <w:color w:val="000000"/>
                <w:kern w:val="0"/>
                <w:lang w:val="hr-HR" w:eastAsia="hr-HR"/>
                <w14:ligatures w14:val="none"/>
              </w:rPr>
            </w:pPr>
            <w:r w:rsidRPr="00237E94">
              <w:rPr>
                <w:rFonts w:ascii="Calibri" w:eastAsia="Times New Roman" w:hAnsi="Calibri" w:cs="Calibri"/>
                <w:b/>
                <w:bCs/>
                <w:color w:val="000000"/>
                <w:kern w:val="0"/>
                <w:lang w:val="hr-HR" w:eastAsia="hr-HR"/>
                <w14:ligatures w14:val="none"/>
              </w:rPr>
              <w:t>Ukupno po sektoru</w:t>
            </w:r>
          </w:p>
        </w:tc>
        <w:tc>
          <w:tcPr>
            <w:tcW w:w="1247" w:type="dxa"/>
            <w:tcBorders>
              <w:top w:val="nil"/>
              <w:left w:val="nil"/>
              <w:bottom w:val="single" w:sz="4" w:space="0" w:color="auto"/>
              <w:right w:val="single" w:sz="4" w:space="0" w:color="auto"/>
            </w:tcBorders>
            <w:shd w:val="clear" w:color="auto" w:fill="E2EFD9" w:themeFill="accent6" w:themeFillTint="33"/>
            <w:vAlign w:val="center"/>
            <w:hideMark/>
          </w:tcPr>
          <w:p w14:paraId="30447808" w14:textId="77777777" w:rsidR="00237E94" w:rsidRPr="00237E94" w:rsidRDefault="00237E94" w:rsidP="00237E94">
            <w:pPr>
              <w:spacing w:after="0" w:line="240" w:lineRule="auto"/>
              <w:jc w:val="right"/>
              <w:rPr>
                <w:rFonts w:ascii="Calibri" w:eastAsia="Times New Roman" w:hAnsi="Calibri" w:cs="Calibri"/>
                <w:b/>
                <w:bCs/>
                <w:color w:val="000000"/>
                <w:kern w:val="0"/>
                <w:lang w:val="hr-HR" w:eastAsia="hr-HR"/>
                <w14:ligatures w14:val="none"/>
              </w:rPr>
            </w:pPr>
            <w:r w:rsidRPr="00237E94">
              <w:rPr>
                <w:rFonts w:ascii="Calibri" w:eastAsia="Times New Roman" w:hAnsi="Calibri" w:cs="Calibri"/>
                <w:b/>
                <w:bCs/>
                <w:color w:val="000000"/>
                <w:kern w:val="0"/>
                <w:lang w:val="hr-HR" w:eastAsia="hr-HR"/>
                <w14:ligatures w14:val="none"/>
              </w:rPr>
              <w:t>7.681,003</w:t>
            </w:r>
          </w:p>
        </w:tc>
        <w:tc>
          <w:tcPr>
            <w:tcW w:w="1247" w:type="dxa"/>
            <w:tcBorders>
              <w:top w:val="nil"/>
              <w:left w:val="nil"/>
              <w:bottom w:val="single" w:sz="4" w:space="0" w:color="auto"/>
              <w:right w:val="single" w:sz="4" w:space="0" w:color="auto"/>
            </w:tcBorders>
            <w:shd w:val="clear" w:color="auto" w:fill="E2EFD9" w:themeFill="accent6" w:themeFillTint="33"/>
            <w:vAlign w:val="center"/>
            <w:hideMark/>
          </w:tcPr>
          <w:p w14:paraId="4DBD977C" w14:textId="77777777" w:rsidR="00237E94" w:rsidRPr="00237E94" w:rsidRDefault="00237E94" w:rsidP="00237E94">
            <w:pPr>
              <w:spacing w:after="0" w:line="240" w:lineRule="auto"/>
              <w:jc w:val="right"/>
              <w:rPr>
                <w:rFonts w:ascii="Calibri" w:eastAsia="Times New Roman" w:hAnsi="Calibri" w:cs="Calibri"/>
                <w:b/>
                <w:bCs/>
                <w:color w:val="000000"/>
                <w:kern w:val="0"/>
                <w:lang w:val="hr-HR" w:eastAsia="hr-HR"/>
                <w14:ligatures w14:val="none"/>
              </w:rPr>
            </w:pPr>
            <w:r w:rsidRPr="00237E94">
              <w:rPr>
                <w:rFonts w:ascii="Calibri" w:eastAsia="Times New Roman" w:hAnsi="Calibri" w:cs="Calibri"/>
                <w:b/>
                <w:bCs/>
                <w:color w:val="000000"/>
                <w:kern w:val="0"/>
                <w:lang w:val="hr-HR" w:eastAsia="hr-HR"/>
                <w14:ligatures w14:val="none"/>
              </w:rPr>
              <w:t>0,000</w:t>
            </w:r>
          </w:p>
        </w:tc>
        <w:tc>
          <w:tcPr>
            <w:tcW w:w="1247" w:type="dxa"/>
            <w:tcBorders>
              <w:top w:val="nil"/>
              <w:left w:val="nil"/>
              <w:bottom w:val="single" w:sz="4" w:space="0" w:color="auto"/>
              <w:right w:val="single" w:sz="4" w:space="0" w:color="auto"/>
            </w:tcBorders>
            <w:shd w:val="clear" w:color="auto" w:fill="E2EFD9" w:themeFill="accent6" w:themeFillTint="33"/>
            <w:vAlign w:val="center"/>
            <w:hideMark/>
          </w:tcPr>
          <w:p w14:paraId="7D693BF2" w14:textId="77777777" w:rsidR="00237E94" w:rsidRPr="00237E94" w:rsidRDefault="00237E94" w:rsidP="00237E94">
            <w:pPr>
              <w:spacing w:after="0" w:line="240" w:lineRule="auto"/>
              <w:jc w:val="right"/>
              <w:rPr>
                <w:rFonts w:ascii="Calibri" w:eastAsia="Times New Roman" w:hAnsi="Calibri" w:cs="Calibri"/>
                <w:b/>
                <w:bCs/>
                <w:color w:val="000000"/>
                <w:kern w:val="0"/>
                <w:lang w:val="hr-HR" w:eastAsia="hr-HR"/>
                <w14:ligatures w14:val="none"/>
              </w:rPr>
            </w:pPr>
            <w:r w:rsidRPr="00237E94">
              <w:rPr>
                <w:rFonts w:ascii="Calibri" w:eastAsia="Times New Roman" w:hAnsi="Calibri" w:cs="Calibri"/>
                <w:b/>
                <w:bCs/>
                <w:color w:val="000000"/>
                <w:kern w:val="0"/>
                <w:lang w:val="hr-HR" w:eastAsia="hr-HR"/>
                <w14:ligatures w14:val="none"/>
              </w:rPr>
              <w:t>718,946</w:t>
            </w:r>
          </w:p>
        </w:tc>
        <w:tc>
          <w:tcPr>
            <w:tcW w:w="1247" w:type="dxa"/>
            <w:tcBorders>
              <w:top w:val="nil"/>
              <w:left w:val="nil"/>
              <w:bottom w:val="single" w:sz="4" w:space="0" w:color="auto"/>
              <w:right w:val="single" w:sz="4" w:space="0" w:color="auto"/>
            </w:tcBorders>
            <w:shd w:val="clear" w:color="auto" w:fill="E2EFD9" w:themeFill="accent6" w:themeFillTint="33"/>
            <w:vAlign w:val="center"/>
            <w:hideMark/>
          </w:tcPr>
          <w:p w14:paraId="492DB331" w14:textId="77777777" w:rsidR="00237E94" w:rsidRPr="00237E94" w:rsidRDefault="00237E94" w:rsidP="00237E94">
            <w:pPr>
              <w:spacing w:after="0" w:line="240" w:lineRule="auto"/>
              <w:jc w:val="right"/>
              <w:rPr>
                <w:rFonts w:ascii="Calibri" w:eastAsia="Times New Roman" w:hAnsi="Calibri" w:cs="Calibri"/>
                <w:b/>
                <w:bCs/>
                <w:color w:val="000000"/>
                <w:kern w:val="0"/>
                <w:lang w:val="hr-HR" w:eastAsia="hr-HR"/>
                <w14:ligatures w14:val="none"/>
              </w:rPr>
            </w:pPr>
            <w:r w:rsidRPr="00237E94">
              <w:rPr>
                <w:rFonts w:ascii="Calibri" w:eastAsia="Times New Roman" w:hAnsi="Calibri" w:cs="Calibri"/>
                <w:b/>
                <w:bCs/>
                <w:color w:val="000000"/>
                <w:kern w:val="0"/>
                <w:lang w:val="hr-HR" w:eastAsia="hr-HR"/>
                <w14:ligatures w14:val="none"/>
              </w:rPr>
              <w:t>9.620,128</w:t>
            </w:r>
          </w:p>
        </w:tc>
        <w:tc>
          <w:tcPr>
            <w:tcW w:w="1247" w:type="dxa"/>
            <w:tcBorders>
              <w:top w:val="nil"/>
              <w:left w:val="nil"/>
              <w:bottom w:val="single" w:sz="4" w:space="0" w:color="auto"/>
              <w:right w:val="single" w:sz="4" w:space="0" w:color="auto"/>
            </w:tcBorders>
            <w:shd w:val="clear" w:color="auto" w:fill="E2EFD9" w:themeFill="accent6" w:themeFillTint="33"/>
            <w:vAlign w:val="center"/>
            <w:hideMark/>
          </w:tcPr>
          <w:p w14:paraId="79403770" w14:textId="77777777" w:rsidR="00237E94" w:rsidRPr="00237E94" w:rsidRDefault="00237E94" w:rsidP="00237E94">
            <w:pPr>
              <w:spacing w:after="0" w:line="240" w:lineRule="auto"/>
              <w:jc w:val="right"/>
              <w:rPr>
                <w:rFonts w:ascii="Calibri" w:eastAsia="Times New Roman" w:hAnsi="Calibri" w:cs="Calibri"/>
                <w:b/>
                <w:bCs/>
                <w:color w:val="000000"/>
                <w:kern w:val="0"/>
                <w:lang w:val="hr-HR" w:eastAsia="hr-HR"/>
                <w14:ligatures w14:val="none"/>
              </w:rPr>
            </w:pPr>
            <w:r w:rsidRPr="00237E94">
              <w:rPr>
                <w:rFonts w:ascii="Calibri" w:eastAsia="Times New Roman" w:hAnsi="Calibri" w:cs="Calibri"/>
                <w:b/>
                <w:bCs/>
                <w:color w:val="000000"/>
                <w:kern w:val="0"/>
                <w:lang w:val="hr-HR" w:eastAsia="hr-HR"/>
                <w14:ligatures w14:val="none"/>
              </w:rPr>
              <w:t>0,000</w:t>
            </w:r>
          </w:p>
        </w:tc>
        <w:tc>
          <w:tcPr>
            <w:tcW w:w="1247" w:type="dxa"/>
            <w:tcBorders>
              <w:top w:val="nil"/>
              <w:left w:val="nil"/>
              <w:bottom w:val="single" w:sz="4" w:space="0" w:color="auto"/>
              <w:right w:val="single" w:sz="4" w:space="0" w:color="auto"/>
            </w:tcBorders>
            <w:shd w:val="clear" w:color="auto" w:fill="E2EFD9" w:themeFill="accent6" w:themeFillTint="33"/>
            <w:vAlign w:val="center"/>
            <w:hideMark/>
          </w:tcPr>
          <w:p w14:paraId="2F9BBF52" w14:textId="77777777" w:rsidR="00237E94" w:rsidRPr="00237E94" w:rsidRDefault="00237E94" w:rsidP="00237E94">
            <w:pPr>
              <w:spacing w:after="0" w:line="240" w:lineRule="auto"/>
              <w:jc w:val="right"/>
              <w:rPr>
                <w:rFonts w:ascii="Calibri" w:eastAsia="Times New Roman" w:hAnsi="Calibri" w:cs="Calibri"/>
                <w:b/>
                <w:bCs/>
                <w:color w:val="000000"/>
                <w:kern w:val="0"/>
                <w:lang w:val="hr-HR" w:eastAsia="hr-HR"/>
                <w14:ligatures w14:val="none"/>
              </w:rPr>
            </w:pPr>
            <w:r w:rsidRPr="00237E94">
              <w:rPr>
                <w:rFonts w:ascii="Calibri" w:eastAsia="Times New Roman" w:hAnsi="Calibri" w:cs="Calibri"/>
                <w:b/>
                <w:bCs/>
                <w:color w:val="000000"/>
                <w:kern w:val="0"/>
                <w:lang w:val="hr-HR" w:eastAsia="hr-HR"/>
                <w14:ligatures w14:val="none"/>
              </w:rPr>
              <w:t>0,000</w:t>
            </w:r>
          </w:p>
        </w:tc>
        <w:tc>
          <w:tcPr>
            <w:tcW w:w="1247" w:type="dxa"/>
            <w:tcBorders>
              <w:top w:val="nil"/>
              <w:left w:val="nil"/>
              <w:bottom w:val="single" w:sz="4" w:space="0" w:color="auto"/>
              <w:right w:val="single" w:sz="4" w:space="0" w:color="auto"/>
            </w:tcBorders>
            <w:shd w:val="clear" w:color="auto" w:fill="E2EFD9" w:themeFill="accent6" w:themeFillTint="33"/>
            <w:vAlign w:val="center"/>
            <w:hideMark/>
          </w:tcPr>
          <w:p w14:paraId="05077B8B" w14:textId="77777777" w:rsidR="00237E94" w:rsidRPr="00237E94" w:rsidRDefault="00237E94" w:rsidP="00237E94">
            <w:pPr>
              <w:spacing w:after="0" w:line="240" w:lineRule="auto"/>
              <w:jc w:val="right"/>
              <w:rPr>
                <w:rFonts w:ascii="Calibri" w:eastAsia="Times New Roman" w:hAnsi="Calibri" w:cs="Calibri"/>
                <w:b/>
                <w:bCs/>
                <w:color w:val="000000"/>
                <w:kern w:val="0"/>
                <w:lang w:val="hr-HR" w:eastAsia="hr-HR"/>
                <w14:ligatures w14:val="none"/>
              </w:rPr>
            </w:pPr>
            <w:r w:rsidRPr="00237E94">
              <w:rPr>
                <w:rFonts w:ascii="Calibri" w:eastAsia="Times New Roman" w:hAnsi="Calibri" w:cs="Calibri"/>
                <w:b/>
                <w:bCs/>
                <w:color w:val="000000"/>
                <w:kern w:val="0"/>
                <w:lang w:val="hr-HR" w:eastAsia="hr-HR"/>
                <w14:ligatures w14:val="none"/>
              </w:rPr>
              <w:t>0,000</w:t>
            </w:r>
          </w:p>
        </w:tc>
        <w:tc>
          <w:tcPr>
            <w:tcW w:w="1247" w:type="dxa"/>
            <w:tcBorders>
              <w:top w:val="nil"/>
              <w:left w:val="nil"/>
              <w:bottom w:val="single" w:sz="4" w:space="0" w:color="auto"/>
              <w:right w:val="single" w:sz="4" w:space="0" w:color="auto"/>
            </w:tcBorders>
            <w:shd w:val="clear" w:color="auto" w:fill="E2EFD9" w:themeFill="accent6" w:themeFillTint="33"/>
            <w:vAlign w:val="center"/>
            <w:hideMark/>
          </w:tcPr>
          <w:p w14:paraId="0B1B334E" w14:textId="77777777" w:rsidR="00237E94" w:rsidRPr="00237E94" w:rsidRDefault="00237E94" w:rsidP="00237E94">
            <w:pPr>
              <w:spacing w:after="0" w:line="240" w:lineRule="auto"/>
              <w:jc w:val="right"/>
              <w:rPr>
                <w:rFonts w:ascii="Calibri" w:eastAsia="Times New Roman" w:hAnsi="Calibri" w:cs="Calibri"/>
                <w:b/>
                <w:bCs/>
                <w:color w:val="000000"/>
                <w:kern w:val="0"/>
                <w:lang w:val="hr-HR" w:eastAsia="hr-HR"/>
                <w14:ligatures w14:val="none"/>
              </w:rPr>
            </w:pPr>
            <w:r w:rsidRPr="00237E94">
              <w:rPr>
                <w:rFonts w:ascii="Calibri" w:eastAsia="Times New Roman" w:hAnsi="Calibri" w:cs="Calibri"/>
                <w:b/>
                <w:bCs/>
                <w:color w:val="000000"/>
                <w:kern w:val="0"/>
                <w:lang w:val="hr-HR" w:eastAsia="hr-HR"/>
                <w14:ligatures w14:val="none"/>
              </w:rPr>
              <w:t>18.020,077</w:t>
            </w:r>
          </w:p>
        </w:tc>
      </w:tr>
      <w:tr w:rsidR="00237E94" w:rsidRPr="00237E94" w14:paraId="2A477C88" w14:textId="77777777" w:rsidTr="006E58DE">
        <w:trPr>
          <w:trHeight w:val="510"/>
          <w:jc w:val="center"/>
        </w:trPr>
        <w:tc>
          <w:tcPr>
            <w:tcW w:w="1247" w:type="dxa"/>
            <w:gridSpan w:val="9"/>
            <w:tcBorders>
              <w:top w:val="single" w:sz="4" w:space="0" w:color="auto"/>
              <w:left w:val="single" w:sz="4" w:space="0" w:color="auto"/>
              <w:bottom w:val="single" w:sz="4" w:space="0" w:color="auto"/>
              <w:right w:val="single" w:sz="4" w:space="0" w:color="000000"/>
            </w:tcBorders>
            <w:shd w:val="clear" w:color="auto" w:fill="BFBFBF" w:themeFill="background1" w:themeFillShade="BF"/>
            <w:vAlign w:val="center"/>
            <w:hideMark/>
          </w:tcPr>
          <w:p w14:paraId="6B1546BC" w14:textId="77777777" w:rsidR="00237E94" w:rsidRPr="00237E94" w:rsidRDefault="00237E94" w:rsidP="00237E94">
            <w:pPr>
              <w:spacing w:after="0" w:line="240" w:lineRule="auto"/>
              <w:rPr>
                <w:rFonts w:ascii="Calibri" w:eastAsia="Times New Roman" w:hAnsi="Calibri" w:cs="Calibri"/>
                <w:b/>
                <w:bCs/>
                <w:color w:val="000000"/>
                <w:kern w:val="0"/>
                <w:sz w:val="24"/>
                <w:szCs w:val="24"/>
                <w:lang w:val="hr-HR" w:eastAsia="hr-HR"/>
                <w14:ligatures w14:val="none"/>
              </w:rPr>
            </w:pPr>
            <w:r w:rsidRPr="00237E94">
              <w:rPr>
                <w:rFonts w:ascii="Calibri" w:eastAsia="Times New Roman" w:hAnsi="Calibri" w:cs="Calibri"/>
                <w:b/>
                <w:bCs/>
                <w:color w:val="000000"/>
                <w:kern w:val="0"/>
                <w:sz w:val="24"/>
                <w:szCs w:val="24"/>
                <w:lang w:val="hr-HR" w:eastAsia="hr-HR"/>
                <w14:ligatures w14:val="none"/>
              </w:rPr>
              <w:t>Promet</w:t>
            </w:r>
          </w:p>
        </w:tc>
      </w:tr>
      <w:tr w:rsidR="00237E94" w:rsidRPr="00237E94" w14:paraId="335F2CA1" w14:textId="77777777" w:rsidTr="006E58DE">
        <w:trPr>
          <w:trHeight w:val="510"/>
          <w:jc w:val="center"/>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138125FB" w14:textId="77777777" w:rsidR="00237E94" w:rsidRPr="00237E94" w:rsidRDefault="00237E94" w:rsidP="00237E94">
            <w:pPr>
              <w:spacing w:after="0" w:line="240" w:lineRule="auto"/>
              <w:rPr>
                <w:rFonts w:ascii="Calibri" w:eastAsia="Times New Roman" w:hAnsi="Calibri" w:cs="Calibri"/>
                <w:b/>
                <w:bCs/>
                <w:color w:val="000000"/>
                <w:kern w:val="0"/>
                <w:lang w:val="hr-HR" w:eastAsia="hr-HR"/>
                <w14:ligatures w14:val="none"/>
              </w:rPr>
            </w:pPr>
            <w:r w:rsidRPr="00237E94">
              <w:rPr>
                <w:rFonts w:ascii="Calibri" w:eastAsia="Times New Roman" w:hAnsi="Calibri" w:cs="Calibri"/>
                <w:b/>
                <w:bCs/>
                <w:color w:val="000000"/>
                <w:kern w:val="0"/>
                <w:lang w:val="hr-HR" w:eastAsia="hr-HR"/>
                <w14:ligatures w14:val="none"/>
              </w:rPr>
              <w:t>Vozila grada</w:t>
            </w:r>
          </w:p>
        </w:tc>
        <w:tc>
          <w:tcPr>
            <w:tcW w:w="1247" w:type="dxa"/>
            <w:tcBorders>
              <w:top w:val="nil"/>
              <w:left w:val="nil"/>
              <w:bottom w:val="single" w:sz="4" w:space="0" w:color="auto"/>
              <w:right w:val="single" w:sz="4" w:space="0" w:color="auto"/>
            </w:tcBorders>
            <w:shd w:val="clear" w:color="auto" w:fill="auto"/>
            <w:noWrap/>
            <w:vAlign w:val="center"/>
            <w:hideMark/>
          </w:tcPr>
          <w:p w14:paraId="5C9AC6FA" w14:textId="77777777" w:rsidR="00237E94" w:rsidRPr="00237E94" w:rsidRDefault="00237E94" w:rsidP="00237E94">
            <w:pPr>
              <w:spacing w:after="0" w:line="240" w:lineRule="auto"/>
              <w:jc w:val="right"/>
              <w:rPr>
                <w:rFonts w:ascii="Calibri" w:eastAsia="Times New Roman" w:hAnsi="Calibri" w:cs="Calibri"/>
                <w:color w:val="000000"/>
                <w:kern w:val="0"/>
                <w:lang w:val="hr-HR" w:eastAsia="hr-HR"/>
                <w14:ligatures w14:val="none"/>
              </w:rPr>
            </w:pPr>
            <w:r w:rsidRPr="00237E94">
              <w:rPr>
                <w:rFonts w:ascii="Calibri" w:eastAsia="Times New Roman" w:hAnsi="Calibri" w:cs="Calibri"/>
                <w:color w:val="000000"/>
                <w:kern w:val="0"/>
                <w:lang w:val="hr-HR" w:eastAsia="hr-HR"/>
                <w14:ligatures w14:val="none"/>
              </w:rPr>
              <w:t>0,000</w:t>
            </w:r>
          </w:p>
        </w:tc>
        <w:tc>
          <w:tcPr>
            <w:tcW w:w="1247" w:type="dxa"/>
            <w:tcBorders>
              <w:top w:val="nil"/>
              <w:left w:val="nil"/>
              <w:bottom w:val="single" w:sz="4" w:space="0" w:color="auto"/>
              <w:right w:val="single" w:sz="4" w:space="0" w:color="auto"/>
            </w:tcBorders>
            <w:shd w:val="clear" w:color="auto" w:fill="auto"/>
            <w:noWrap/>
            <w:vAlign w:val="center"/>
            <w:hideMark/>
          </w:tcPr>
          <w:p w14:paraId="38D058E3" w14:textId="77777777" w:rsidR="00237E94" w:rsidRPr="00237E94" w:rsidRDefault="00237E94" w:rsidP="00237E94">
            <w:pPr>
              <w:spacing w:after="0" w:line="240" w:lineRule="auto"/>
              <w:jc w:val="right"/>
              <w:rPr>
                <w:rFonts w:ascii="Calibri" w:eastAsia="Times New Roman" w:hAnsi="Calibri" w:cs="Calibri"/>
                <w:color w:val="000000"/>
                <w:kern w:val="0"/>
                <w:lang w:val="hr-HR" w:eastAsia="hr-HR"/>
                <w14:ligatures w14:val="none"/>
              </w:rPr>
            </w:pPr>
            <w:r w:rsidRPr="00237E94">
              <w:rPr>
                <w:rFonts w:ascii="Calibri" w:eastAsia="Times New Roman" w:hAnsi="Calibri" w:cs="Calibri"/>
                <w:color w:val="000000"/>
                <w:kern w:val="0"/>
                <w:lang w:val="hr-HR" w:eastAsia="hr-HR"/>
                <w14:ligatures w14:val="none"/>
              </w:rPr>
              <w:t>0,000</w:t>
            </w:r>
          </w:p>
        </w:tc>
        <w:tc>
          <w:tcPr>
            <w:tcW w:w="1247" w:type="dxa"/>
            <w:tcBorders>
              <w:top w:val="nil"/>
              <w:left w:val="nil"/>
              <w:bottom w:val="single" w:sz="4" w:space="0" w:color="auto"/>
              <w:right w:val="single" w:sz="4" w:space="0" w:color="auto"/>
            </w:tcBorders>
            <w:shd w:val="clear" w:color="auto" w:fill="auto"/>
            <w:noWrap/>
            <w:vAlign w:val="center"/>
            <w:hideMark/>
          </w:tcPr>
          <w:p w14:paraId="2BEEBDCE" w14:textId="77777777" w:rsidR="00237E94" w:rsidRPr="00237E94" w:rsidRDefault="00237E94" w:rsidP="00237E94">
            <w:pPr>
              <w:spacing w:after="0" w:line="240" w:lineRule="auto"/>
              <w:jc w:val="right"/>
              <w:rPr>
                <w:rFonts w:ascii="Calibri" w:eastAsia="Times New Roman" w:hAnsi="Calibri" w:cs="Calibri"/>
                <w:color w:val="000000"/>
                <w:kern w:val="0"/>
                <w:lang w:val="hr-HR" w:eastAsia="hr-HR"/>
                <w14:ligatures w14:val="none"/>
              </w:rPr>
            </w:pPr>
            <w:r w:rsidRPr="00237E94">
              <w:rPr>
                <w:rFonts w:ascii="Calibri" w:eastAsia="Times New Roman" w:hAnsi="Calibri" w:cs="Calibri"/>
                <w:color w:val="000000"/>
                <w:kern w:val="0"/>
                <w:lang w:val="hr-HR" w:eastAsia="hr-HR"/>
                <w14:ligatures w14:val="none"/>
              </w:rPr>
              <w:t>0,000</w:t>
            </w:r>
          </w:p>
        </w:tc>
        <w:tc>
          <w:tcPr>
            <w:tcW w:w="1247" w:type="dxa"/>
            <w:tcBorders>
              <w:top w:val="nil"/>
              <w:left w:val="nil"/>
              <w:bottom w:val="single" w:sz="4" w:space="0" w:color="auto"/>
              <w:right w:val="single" w:sz="4" w:space="0" w:color="auto"/>
            </w:tcBorders>
            <w:shd w:val="clear" w:color="auto" w:fill="auto"/>
            <w:noWrap/>
            <w:vAlign w:val="center"/>
            <w:hideMark/>
          </w:tcPr>
          <w:p w14:paraId="00F44A4D" w14:textId="77777777" w:rsidR="00237E94" w:rsidRPr="00237E94" w:rsidRDefault="00237E94" w:rsidP="00237E94">
            <w:pPr>
              <w:spacing w:after="0" w:line="240" w:lineRule="auto"/>
              <w:jc w:val="right"/>
              <w:rPr>
                <w:rFonts w:ascii="Calibri" w:eastAsia="Times New Roman" w:hAnsi="Calibri" w:cs="Calibri"/>
                <w:color w:val="000000"/>
                <w:kern w:val="0"/>
                <w:lang w:val="hr-HR" w:eastAsia="hr-HR"/>
                <w14:ligatures w14:val="none"/>
              </w:rPr>
            </w:pPr>
            <w:r w:rsidRPr="00237E94">
              <w:rPr>
                <w:rFonts w:ascii="Calibri" w:eastAsia="Times New Roman" w:hAnsi="Calibri" w:cs="Calibri"/>
                <w:color w:val="000000"/>
                <w:kern w:val="0"/>
                <w:lang w:val="hr-HR" w:eastAsia="hr-HR"/>
                <w14:ligatures w14:val="none"/>
              </w:rPr>
              <w:t>0,000</w:t>
            </w:r>
          </w:p>
        </w:tc>
        <w:tc>
          <w:tcPr>
            <w:tcW w:w="1247" w:type="dxa"/>
            <w:tcBorders>
              <w:top w:val="nil"/>
              <w:left w:val="nil"/>
              <w:bottom w:val="single" w:sz="4" w:space="0" w:color="auto"/>
              <w:right w:val="single" w:sz="4" w:space="0" w:color="auto"/>
            </w:tcBorders>
            <w:shd w:val="clear" w:color="auto" w:fill="auto"/>
            <w:noWrap/>
            <w:vAlign w:val="center"/>
            <w:hideMark/>
          </w:tcPr>
          <w:p w14:paraId="36D323DF" w14:textId="77777777" w:rsidR="00237E94" w:rsidRPr="00237E94" w:rsidRDefault="00237E94" w:rsidP="00237E94">
            <w:pPr>
              <w:spacing w:after="0" w:line="240" w:lineRule="auto"/>
              <w:jc w:val="right"/>
              <w:rPr>
                <w:rFonts w:ascii="Calibri" w:eastAsia="Times New Roman" w:hAnsi="Calibri" w:cs="Calibri"/>
                <w:color w:val="000000"/>
                <w:kern w:val="0"/>
                <w:lang w:val="hr-HR" w:eastAsia="hr-HR"/>
                <w14:ligatures w14:val="none"/>
              </w:rPr>
            </w:pPr>
            <w:r w:rsidRPr="00237E94">
              <w:rPr>
                <w:rFonts w:ascii="Calibri" w:eastAsia="Times New Roman" w:hAnsi="Calibri" w:cs="Calibri"/>
                <w:color w:val="000000"/>
                <w:kern w:val="0"/>
                <w:lang w:val="hr-HR" w:eastAsia="hr-HR"/>
                <w14:ligatures w14:val="none"/>
              </w:rPr>
              <w:t>0,000</w:t>
            </w:r>
          </w:p>
        </w:tc>
        <w:tc>
          <w:tcPr>
            <w:tcW w:w="1247" w:type="dxa"/>
            <w:tcBorders>
              <w:top w:val="nil"/>
              <w:left w:val="nil"/>
              <w:bottom w:val="single" w:sz="4" w:space="0" w:color="auto"/>
              <w:right w:val="single" w:sz="4" w:space="0" w:color="auto"/>
            </w:tcBorders>
            <w:shd w:val="clear" w:color="auto" w:fill="auto"/>
            <w:noWrap/>
            <w:vAlign w:val="center"/>
            <w:hideMark/>
          </w:tcPr>
          <w:p w14:paraId="5D13E8D2" w14:textId="77777777" w:rsidR="00237E94" w:rsidRPr="00237E94" w:rsidRDefault="00237E94" w:rsidP="00237E94">
            <w:pPr>
              <w:spacing w:after="0" w:line="240" w:lineRule="auto"/>
              <w:jc w:val="right"/>
              <w:rPr>
                <w:rFonts w:ascii="Calibri" w:eastAsia="Times New Roman" w:hAnsi="Calibri" w:cs="Calibri"/>
                <w:color w:val="000000"/>
                <w:kern w:val="0"/>
                <w:lang w:val="hr-HR" w:eastAsia="hr-HR"/>
                <w14:ligatures w14:val="none"/>
              </w:rPr>
            </w:pPr>
            <w:r w:rsidRPr="00237E94">
              <w:rPr>
                <w:rFonts w:ascii="Calibri" w:eastAsia="Times New Roman" w:hAnsi="Calibri" w:cs="Calibri"/>
                <w:color w:val="000000"/>
                <w:kern w:val="0"/>
                <w:lang w:val="hr-HR" w:eastAsia="hr-HR"/>
                <w14:ligatures w14:val="none"/>
              </w:rPr>
              <w:t>6,745</w:t>
            </w:r>
          </w:p>
        </w:tc>
        <w:tc>
          <w:tcPr>
            <w:tcW w:w="1247" w:type="dxa"/>
            <w:tcBorders>
              <w:top w:val="nil"/>
              <w:left w:val="nil"/>
              <w:bottom w:val="single" w:sz="4" w:space="0" w:color="auto"/>
              <w:right w:val="single" w:sz="4" w:space="0" w:color="auto"/>
            </w:tcBorders>
            <w:shd w:val="clear" w:color="auto" w:fill="auto"/>
            <w:noWrap/>
            <w:vAlign w:val="center"/>
            <w:hideMark/>
          </w:tcPr>
          <w:p w14:paraId="5FD7982E" w14:textId="77777777" w:rsidR="00237E94" w:rsidRPr="00237E94" w:rsidRDefault="00237E94" w:rsidP="00237E94">
            <w:pPr>
              <w:spacing w:after="0" w:line="240" w:lineRule="auto"/>
              <w:jc w:val="right"/>
              <w:rPr>
                <w:rFonts w:ascii="Calibri" w:eastAsia="Times New Roman" w:hAnsi="Calibri" w:cs="Calibri"/>
                <w:color w:val="000000"/>
                <w:kern w:val="0"/>
                <w:lang w:val="hr-HR" w:eastAsia="hr-HR"/>
                <w14:ligatures w14:val="none"/>
              </w:rPr>
            </w:pPr>
            <w:r w:rsidRPr="00237E94">
              <w:rPr>
                <w:rFonts w:ascii="Calibri" w:eastAsia="Times New Roman" w:hAnsi="Calibri" w:cs="Calibri"/>
                <w:color w:val="000000"/>
                <w:kern w:val="0"/>
                <w:lang w:val="hr-HR" w:eastAsia="hr-HR"/>
                <w14:ligatures w14:val="none"/>
              </w:rPr>
              <w:t>0,000</w:t>
            </w:r>
          </w:p>
        </w:tc>
        <w:tc>
          <w:tcPr>
            <w:tcW w:w="1247" w:type="dxa"/>
            <w:tcBorders>
              <w:top w:val="nil"/>
              <w:left w:val="nil"/>
              <w:bottom w:val="single" w:sz="4" w:space="0" w:color="auto"/>
              <w:right w:val="single" w:sz="4" w:space="0" w:color="auto"/>
            </w:tcBorders>
            <w:shd w:val="clear" w:color="auto" w:fill="auto"/>
            <w:noWrap/>
            <w:vAlign w:val="center"/>
            <w:hideMark/>
          </w:tcPr>
          <w:p w14:paraId="6CF5F905" w14:textId="77777777" w:rsidR="00237E94" w:rsidRPr="00237E94" w:rsidRDefault="00237E94" w:rsidP="00237E94">
            <w:pPr>
              <w:spacing w:after="0" w:line="240" w:lineRule="auto"/>
              <w:jc w:val="right"/>
              <w:rPr>
                <w:rFonts w:ascii="Calibri" w:eastAsia="Times New Roman" w:hAnsi="Calibri" w:cs="Calibri"/>
                <w:color w:val="000000"/>
                <w:kern w:val="0"/>
                <w:lang w:val="hr-HR" w:eastAsia="hr-HR"/>
                <w14:ligatures w14:val="none"/>
              </w:rPr>
            </w:pPr>
            <w:r w:rsidRPr="00237E94">
              <w:rPr>
                <w:rFonts w:ascii="Calibri" w:eastAsia="Times New Roman" w:hAnsi="Calibri" w:cs="Calibri"/>
                <w:color w:val="000000"/>
                <w:kern w:val="0"/>
                <w:lang w:val="hr-HR" w:eastAsia="hr-HR"/>
                <w14:ligatures w14:val="none"/>
              </w:rPr>
              <w:t>6,745</w:t>
            </w:r>
          </w:p>
        </w:tc>
      </w:tr>
      <w:tr w:rsidR="00237E94" w:rsidRPr="00237E94" w14:paraId="636BBD60" w14:textId="77777777" w:rsidTr="006E58DE">
        <w:trPr>
          <w:trHeight w:val="510"/>
          <w:jc w:val="center"/>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653FE10C" w14:textId="77777777" w:rsidR="00237E94" w:rsidRPr="00237E94" w:rsidRDefault="00237E94" w:rsidP="00237E94">
            <w:pPr>
              <w:spacing w:after="0" w:line="240" w:lineRule="auto"/>
              <w:rPr>
                <w:rFonts w:ascii="Calibri" w:eastAsia="Times New Roman" w:hAnsi="Calibri" w:cs="Calibri"/>
                <w:b/>
                <w:bCs/>
                <w:color w:val="000000"/>
                <w:kern w:val="0"/>
                <w:lang w:val="hr-HR" w:eastAsia="hr-HR"/>
                <w14:ligatures w14:val="none"/>
              </w:rPr>
            </w:pPr>
            <w:r w:rsidRPr="00237E94">
              <w:rPr>
                <w:rFonts w:ascii="Calibri" w:eastAsia="Times New Roman" w:hAnsi="Calibri" w:cs="Calibri"/>
                <w:b/>
                <w:bCs/>
                <w:color w:val="000000"/>
                <w:kern w:val="0"/>
                <w:lang w:val="hr-HR" w:eastAsia="hr-HR"/>
                <w14:ligatures w14:val="none"/>
              </w:rPr>
              <w:t>Gradski cestovni promet</w:t>
            </w:r>
          </w:p>
        </w:tc>
        <w:tc>
          <w:tcPr>
            <w:tcW w:w="1247" w:type="dxa"/>
            <w:tcBorders>
              <w:top w:val="nil"/>
              <w:left w:val="nil"/>
              <w:bottom w:val="single" w:sz="4" w:space="0" w:color="auto"/>
              <w:right w:val="single" w:sz="4" w:space="0" w:color="auto"/>
            </w:tcBorders>
            <w:shd w:val="clear" w:color="auto" w:fill="auto"/>
            <w:noWrap/>
            <w:vAlign w:val="center"/>
            <w:hideMark/>
          </w:tcPr>
          <w:p w14:paraId="5EA96AEA" w14:textId="77777777" w:rsidR="00237E94" w:rsidRPr="00237E94" w:rsidRDefault="00237E94" w:rsidP="00237E94">
            <w:pPr>
              <w:spacing w:after="0" w:line="240" w:lineRule="auto"/>
              <w:jc w:val="right"/>
              <w:rPr>
                <w:rFonts w:ascii="Calibri" w:eastAsia="Times New Roman" w:hAnsi="Calibri" w:cs="Calibri"/>
                <w:color w:val="000000"/>
                <w:kern w:val="0"/>
                <w:lang w:val="hr-HR" w:eastAsia="hr-HR"/>
                <w14:ligatures w14:val="none"/>
              </w:rPr>
            </w:pPr>
            <w:r w:rsidRPr="00237E94">
              <w:rPr>
                <w:rFonts w:ascii="Calibri" w:eastAsia="Times New Roman" w:hAnsi="Calibri" w:cs="Calibri"/>
                <w:color w:val="000000"/>
                <w:kern w:val="0"/>
                <w:lang w:val="hr-HR" w:eastAsia="hr-HR"/>
                <w14:ligatures w14:val="none"/>
              </w:rPr>
              <w:t>0,000</w:t>
            </w:r>
          </w:p>
        </w:tc>
        <w:tc>
          <w:tcPr>
            <w:tcW w:w="1247" w:type="dxa"/>
            <w:tcBorders>
              <w:top w:val="nil"/>
              <w:left w:val="nil"/>
              <w:bottom w:val="single" w:sz="4" w:space="0" w:color="auto"/>
              <w:right w:val="single" w:sz="4" w:space="0" w:color="auto"/>
            </w:tcBorders>
            <w:shd w:val="clear" w:color="auto" w:fill="auto"/>
            <w:noWrap/>
            <w:vAlign w:val="center"/>
            <w:hideMark/>
          </w:tcPr>
          <w:p w14:paraId="24777FE1" w14:textId="77777777" w:rsidR="00237E94" w:rsidRPr="00237E94" w:rsidRDefault="00237E94" w:rsidP="00237E94">
            <w:pPr>
              <w:spacing w:after="0" w:line="240" w:lineRule="auto"/>
              <w:jc w:val="right"/>
              <w:rPr>
                <w:rFonts w:ascii="Calibri" w:eastAsia="Times New Roman" w:hAnsi="Calibri" w:cs="Calibri"/>
                <w:color w:val="000000"/>
                <w:kern w:val="0"/>
                <w:lang w:val="hr-HR" w:eastAsia="hr-HR"/>
                <w14:ligatures w14:val="none"/>
              </w:rPr>
            </w:pPr>
            <w:r w:rsidRPr="00237E94">
              <w:rPr>
                <w:rFonts w:ascii="Calibri" w:eastAsia="Times New Roman" w:hAnsi="Calibri" w:cs="Calibri"/>
                <w:color w:val="000000"/>
                <w:kern w:val="0"/>
                <w:lang w:val="hr-HR" w:eastAsia="hr-HR"/>
                <w14:ligatures w14:val="none"/>
              </w:rPr>
              <w:t>0,000</w:t>
            </w:r>
          </w:p>
        </w:tc>
        <w:tc>
          <w:tcPr>
            <w:tcW w:w="1247" w:type="dxa"/>
            <w:tcBorders>
              <w:top w:val="nil"/>
              <w:left w:val="nil"/>
              <w:bottom w:val="single" w:sz="4" w:space="0" w:color="auto"/>
              <w:right w:val="single" w:sz="4" w:space="0" w:color="auto"/>
            </w:tcBorders>
            <w:shd w:val="clear" w:color="auto" w:fill="auto"/>
            <w:noWrap/>
            <w:vAlign w:val="center"/>
            <w:hideMark/>
          </w:tcPr>
          <w:p w14:paraId="1771B1A8" w14:textId="77777777" w:rsidR="00237E94" w:rsidRPr="00237E94" w:rsidRDefault="00237E94" w:rsidP="00237E94">
            <w:pPr>
              <w:spacing w:after="0" w:line="240" w:lineRule="auto"/>
              <w:jc w:val="right"/>
              <w:rPr>
                <w:rFonts w:ascii="Calibri" w:eastAsia="Times New Roman" w:hAnsi="Calibri" w:cs="Calibri"/>
                <w:color w:val="000000"/>
                <w:kern w:val="0"/>
                <w:lang w:val="hr-HR" w:eastAsia="hr-HR"/>
                <w14:ligatures w14:val="none"/>
              </w:rPr>
            </w:pPr>
            <w:r w:rsidRPr="00237E94">
              <w:rPr>
                <w:rFonts w:ascii="Calibri" w:eastAsia="Times New Roman" w:hAnsi="Calibri" w:cs="Calibri"/>
                <w:color w:val="000000"/>
                <w:kern w:val="0"/>
                <w:lang w:val="hr-HR" w:eastAsia="hr-HR"/>
                <w14:ligatures w14:val="none"/>
              </w:rPr>
              <w:t>0,000</w:t>
            </w:r>
          </w:p>
        </w:tc>
        <w:tc>
          <w:tcPr>
            <w:tcW w:w="1247" w:type="dxa"/>
            <w:tcBorders>
              <w:top w:val="nil"/>
              <w:left w:val="nil"/>
              <w:bottom w:val="single" w:sz="4" w:space="0" w:color="auto"/>
              <w:right w:val="single" w:sz="4" w:space="0" w:color="auto"/>
            </w:tcBorders>
            <w:shd w:val="clear" w:color="auto" w:fill="auto"/>
            <w:noWrap/>
            <w:vAlign w:val="center"/>
            <w:hideMark/>
          </w:tcPr>
          <w:p w14:paraId="7FB9487A" w14:textId="77777777" w:rsidR="00237E94" w:rsidRPr="00237E94" w:rsidRDefault="00237E94" w:rsidP="00237E94">
            <w:pPr>
              <w:spacing w:after="0" w:line="240" w:lineRule="auto"/>
              <w:jc w:val="right"/>
              <w:rPr>
                <w:rFonts w:ascii="Calibri" w:eastAsia="Times New Roman" w:hAnsi="Calibri" w:cs="Calibri"/>
                <w:color w:val="000000"/>
                <w:kern w:val="0"/>
                <w:lang w:val="hr-HR" w:eastAsia="hr-HR"/>
                <w14:ligatures w14:val="none"/>
              </w:rPr>
            </w:pPr>
            <w:r w:rsidRPr="00237E94">
              <w:rPr>
                <w:rFonts w:ascii="Calibri" w:eastAsia="Times New Roman" w:hAnsi="Calibri" w:cs="Calibri"/>
                <w:color w:val="000000"/>
                <w:kern w:val="0"/>
                <w:lang w:val="hr-HR" w:eastAsia="hr-HR"/>
                <w14:ligatures w14:val="none"/>
              </w:rPr>
              <w:t>0,000</w:t>
            </w:r>
          </w:p>
        </w:tc>
        <w:tc>
          <w:tcPr>
            <w:tcW w:w="1247" w:type="dxa"/>
            <w:tcBorders>
              <w:top w:val="nil"/>
              <w:left w:val="nil"/>
              <w:bottom w:val="single" w:sz="4" w:space="0" w:color="auto"/>
              <w:right w:val="single" w:sz="4" w:space="0" w:color="auto"/>
            </w:tcBorders>
            <w:shd w:val="clear" w:color="auto" w:fill="auto"/>
            <w:noWrap/>
            <w:vAlign w:val="center"/>
            <w:hideMark/>
          </w:tcPr>
          <w:p w14:paraId="021E7758" w14:textId="77777777" w:rsidR="00237E94" w:rsidRPr="00237E94" w:rsidRDefault="00237E94" w:rsidP="00237E94">
            <w:pPr>
              <w:spacing w:after="0" w:line="240" w:lineRule="auto"/>
              <w:jc w:val="right"/>
              <w:rPr>
                <w:rFonts w:ascii="Calibri" w:eastAsia="Times New Roman" w:hAnsi="Calibri" w:cs="Calibri"/>
                <w:color w:val="000000"/>
                <w:kern w:val="0"/>
                <w:lang w:val="hr-HR" w:eastAsia="hr-HR"/>
                <w14:ligatures w14:val="none"/>
              </w:rPr>
            </w:pPr>
            <w:r w:rsidRPr="00237E94">
              <w:rPr>
                <w:rFonts w:ascii="Calibri" w:eastAsia="Times New Roman" w:hAnsi="Calibri" w:cs="Calibri"/>
                <w:color w:val="000000"/>
                <w:kern w:val="0"/>
                <w:lang w:val="hr-HR" w:eastAsia="hr-HR"/>
                <w14:ligatures w14:val="none"/>
              </w:rPr>
              <w:t>7.229,848</w:t>
            </w:r>
          </w:p>
        </w:tc>
        <w:tc>
          <w:tcPr>
            <w:tcW w:w="1247" w:type="dxa"/>
            <w:tcBorders>
              <w:top w:val="nil"/>
              <w:left w:val="nil"/>
              <w:bottom w:val="single" w:sz="4" w:space="0" w:color="auto"/>
              <w:right w:val="single" w:sz="4" w:space="0" w:color="auto"/>
            </w:tcBorders>
            <w:shd w:val="clear" w:color="auto" w:fill="auto"/>
            <w:noWrap/>
            <w:vAlign w:val="center"/>
            <w:hideMark/>
          </w:tcPr>
          <w:p w14:paraId="65D52ABB" w14:textId="77777777" w:rsidR="00237E94" w:rsidRPr="00237E94" w:rsidRDefault="00237E94" w:rsidP="00237E94">
            <w:pPr>
              <w:spacing w:after="0" w:line="240" w:lineRule="auto"/>
              <w:jc w:val="right"/>
              <w:rPr>
                <w:rFonts w:ascii="Calibri" w:eastAsia="Times New Roman" w:hAnsi="Calibri" w:cs="Calibri"/>
                <w:color w:val="000000"/>
                <w:kern w:val="0"/>
                <w:lang w:val="hr-HR" w:eastAsia="hr-HR"/>
                <w14:ligatures w14:val="none"/>
              </w:rPr>
            </w:pPr>
            <w:r w:rsidRPr="00237E94">
              <w:rPr>
                <w:rFonts w:ascii="Calibri" w:eastAsia="Times New Roman" w:hAnsi="Calibri" w:cs="Calibri"/>
                <w:color w:val="000000"/>
                <w:kern w:val="0"/>
                <w:lang w:val="hr-HR" w:eastAsia="hr-HR"/>
                <w14:ligatures w14:val="none"/>
              </w:rPr>
              <w:t>2.189,817</w:t>
            </w:r>
          </w:p>
        </w:tc>
        <w:tc>
          <w:tcPr>
            <w:tcW w:w="1247" w:type="dxa"/>
            <w:tcBorders>
              <w:top w:val="nil"/>
              <w:left w:val="nil"/>
              <w:bottom w:val="single" w:sz="4" w:space="0" w:color="auto"/>
              <w:right w:val="single" w:sz="4" w:space="0" w:color="auto"/>
            </w:tcBorders>
            <w:shd w:val="clear" w:color="auto" w:fill="auto"/>
            <w:noWrap/>
            <w:vAlign w:val="center"/>
            <w:hideMark/>
          </w:tcPr>
          <w:p w14:paraId="3DD537E1" w14:textId="77777777" w:rsidR="00237E94" w:rsidRPr="00237E94" w:rsidRDefault="00237E94" w:rsidP="00237E94">
            <w:pPr>
              <w:spacing w:after="0" w:line="240" w:lineRule="auto"/>
              <w:jc w:val="right"/>
              <w:rPr>
                <w:rFonts w:ascii="Calibri" w:eastAsia="Times New Roman" w:hAnsi="Calibri" w:cs="Calibri"/>
                <w:color w:val="000000"/>
                <w:kern w:val="0"/>
                <w:lang w:val="hr-HR" w:eastAsia="hr-HR"/>
                <w14:ligatures w14:val="none"/>
              </w:rPr>
            </w:pPr>
            <w:r w:rsidRPr="00237E94">
              <w:rPr>
                <w:rFonts w:ascii="Calibri" w:eastAsia="Times New Roman" w:hAnsi="Calibri" w:cs="Calibri"/>
                <w:color w:val="000000"/>
                <w:kern w:val="0"/>
                <w:lang w:val="hr-HR" w:eastAsia="hr-HR"/>
                <w14:ligatures w14:val="none"/>
              </w:rPr>
              <w:t>39,933</w:t>
            </w:r>
          </w:p>
        </w:tc>
        <w:tc>
          <w:tcPr>
            <w:tcW w:w="1247" w:type="dxa"/>
            <w:tcBorders>
              <w:top w:val="nil"/>
              <w:left w:val="nil"/>
              <w:bottom w:val="single" w:sz="4" w:space="0" w:color="auto"/>
              <w:right w:val="single" w:sz="4" w:space="0" w:color="auto"/>
            </w:tcBorders>
            <w:shd w:val="clear" w:color="auto" w:fill="auto"/>
            <w:noWrap/>
            <w:vAlign w:val="center"/>
            <w:hideMark/>
          </w:tcPr>
          <w:p w14:paraId="37CD8B74" w14:textId="77777777" w:rsidR="00237E94" w:rsidRPr="00237E94" w:rsidRDefault="00237E94" w:rsidP="00237E94">
            <w:pPr>
              <w:spacing w:after="0" w:line="240" w:lineRule="auto"/>
              <w:jc w:val="right"/>
              <w:rPr>
                <w:rFonts w:ascii="Calibri" w:eastAsia="Times New Roman" w:hAnsi="Calibri" w:cs="Calibri"/>
                <w:color w:val="000000"/>
                <w:kern w:val="0"/>
                <w:lang w:val="hr-HR" w:eastAsia="hr-HR"/>
                <w14:ligatures w14:val="none"/>
              </w:rPr>
            </w:pPr>
            <w:r w:rsidRPr="00237E94">
              <w:rPr>
                <w:rFonts w:ascii="Calibri" w:eastAsia="Times New Roman" w:hAnsi="Calibri" w:cs="Calibri"/>
                <w:color w:val="000000"/>
                <w:kern w:val="0"/>
                <w:lang w:val="hr-HR" w:eastAsia="hr-HR"/>
                <w14:ligatures w14:val="none"/>
              </w:rPr>
              <w:t>9.459,598</w:t>
            </w:r>
          </w:p>
        </w:tc>
      </w:tr>
      <w:tr w:rsidR="006E58DE" w:rsidRPr="00237E94" w14:paraId="3EC25CFC" w14:textId="77777777" w:rsidTr="006E58DE">
        <w:trPr>
          <w:trHeight w:val="510"/>
          <w:jc w:val="center"/>
        </w:trPr>
        <w:tc>
          <w:tcPr>
            <w:tcW w:w="2835"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374CFCB8" w14:textId="77777777" w:rsidR="00237E94" w:rsidRPr="00237E94" w:rsidRDefault="00237E94" w:rsidP="00237E94">
            <w:pPr>
              <w:spacing w:after="0" w:line="240" w:lineRule="auto"/>
              <w:rPr>
                <w:rFonts w:ascii="Calibri" w:eastAsia="Times New Roman" w:hAnsi="Calibri" w:cs="Calibri"/>
                <w:b/>
                <w:bCs/>
                <w:color w:val="000000"/>
                <w:kern w:val="0"/>
                <w:lang w:val="hr-HR" w:eastAsia="hr-HR"/>
                <w14:ligatures w14:val="none"/>
              </w:rPr>
            </w:pPr>
            <w:r w:rsidRPr="00237E94">
              <w:rPr>
                <w:rFonts w:ascii="Calibri" w:eastAsia="Times New Roman" w:hAnsi="Calibri" w:cs="Calibri"/>
                <w:b/>
                <w:bCs/>
                <w:color w:val="000000"/>
                <w:kern w:val="0"/>
                <w:lang w:val="hr-HR" w:eastAsia="hr-HR"/>
                <w14:ligatures w14:val="none"/>
              </w:rPr>
              <w:t>Ukupno po sektoru</w:t>
            </w:r>
          </w:p>
        </w:tc>
        <w:tc>
          <w:tcPr>
            <w:tcW w:w="1247" w:type="dxa"/>
            <w:tcBorders>
              <w:top w:val="nil"/>
              <w:left w:val="nil"/>
              <w:bottom w:val="single" w:sz="4" w:space="0" w:color="auto"/>
              <w:right w:val="single" w:sz="4" w:space="0" w:color="auto"/>
            </w:tcBorders>
            <w:shd w:val="clear" w:color="auto" w:fill="E2EFD9" w:themeFill="accent6" w:themeFillTint="33"/>
            <w:noWrap/>
            <w:vAlign w:val="center"/>
            <w:hideMark/>
          </w:tcPr>
          <w:p w14:paraId="1F87E774" w14:textId="77777777" w:rsidR="00237E94" w:rsidRPr="00237E94" w:rsidRDefault="00237E94" w:rsidP="00237E94">
            <w:pPr>
              <w:spacing w:after="0" w:line="240" w:lineRule="auto"/>
              <w:jc w:val="right"/>
              <w:rPr>
                <w:rFonts w:ascii="Calibri" w:eastAsia="Times New Roman" w:hAnsi="Calibri" w:cs="Calibri"/>
                <w:b/>
                <w:bCs/>
                <w:color w:val="000000"/>
                <w:kern w:val="0"/>
                <w:lang w:val="hr-HR" w:eastAsia="hr-HR"/>
                <w14:ligatures w14:val="none"/>
              </w:rPr>
            </w:pPr>
            <w:r w:rsidRPr="00237E94">
              <w:rPr>
                <w:rFonts w:ascii="Calibri" w:eastAsia="Times New Roman" w:hAnsi="Calibri" w:cs="Calibri"/>
                <w:b/>
                <w:bCs/>
                <w:color w:val="000000"/>
                <w:kern w:val="0"/>
                <w:lang w:val="hr-HR" w:eastAsia="hr-HR"/>
                <w14:ligatures w14:val="none"/>
              </w:rPr>
              <w:t>0,000</w:t>
            </w:r>
          </w:p>
        </w:tc>
        <w:tc>
          <w:tcPr>
            <w:tcW w:w="1247" w:type="dxa"/>
            <w:tcBorders>
              <w:top w:val="nil"/>
              <w:left w:val="nil"/>
              <w:bottom w:val="single" w:sz="4" w:space="0" w:color="auto"/>
              <w:right w:val="single" w:sz="4" w:space="0" w:color="auto"/>
            </w:tcBorders>
            <w:shd w:val="clear" w:color="auto" w:fill="E2EFD9" w:themeFill="accent6" w:themeFillTint="33"/>
            <w:noWrap/>
            <w:vAlign w:val="center"/>
            <w:hideMark/>
          </w:tcPr>
          <w:p w14:paraId="3BC700FE" w14:textId="77777777" w:rsidR="00237E94" w:rsidRPr="00237E94" w:rsidRDefault="00237E94" w:rsidP="00237E94">
            <w:pPr>
              <w:spacing w:after="0" w:line="240" w:lineRule="auto"/>
              <w:jc w:val="right"/>
              <w:rPr>
                <w:rFonts w:ascii="Calibri" w:eastAsia="Times New Roman" w:hAnsi="Calibri" w:cs="Calibri"/>
                <w:b/>
                <w:bCs/>
                <w:color w:val="000000"/>
                <w:kern w:val="0"/>
                <w:lang w:val="hr-HR" w:eastAsia="hr-HR"/>
                <w14:ligatures w14:val="none"/>
              </w:rPr>
            </w:pPr>
            <w:r w:rsidRPr="00237E94">
              <w:rPr>
                <w:rFonts w:ascii="Calibri" w:eastAsia="Times New Roman" w:hAnsi="Calibri" w:cs="Calibri"/>
                <w:b/>
                <w:bCs/>
                <w:color w:val="000000"/>
                <w:kern w:val="0"/>
                <w:lang w:val="hr-HR" w:eastAsia="hr-HR"/>
                <w14:ligatures w14:val="none"/>
              </w:rPr>
              <w:t>0,000</w:t>
            </w:r>
          </w:p>
        </w:tc>
        <w:tc>
          <w:tcPr>
            <w:tcW w:w="1247" w:type="dxa"/>
            <w:tcBorders>
              <w:top w:val="nil"/>
              <w:left w:val="nil"/>
              <w:bottom w:val="single" w:sz="4" w:space="0" w:color="auto"/>
              <w:right w:val="single" w:sz="4" w:space="0" w:color="auto"/>
            </w:tcBorders>
            <w:shd w:val="clear" w:color="auto" w:fill="E2EFD9" w:themeFill="accent6" w:themeFillTint="33"/>
            <w:noWrap/>
            <w:vAlign w:val="center"/>
            <w:hideMark/>
          </w:tcPr>
          <w:p w14:paraId="5C7DDE6C" w14:textId="77777777" w:rsidR="00237E94" w:rsidRPr="00237E94" w:rsidRDefault="00237E94" w:rsidP="00237E94">
            <w:pPr>
              <w:spacing w:after="0" w:line="240" w:lineRule="auto"/>
              <w:jc w:val="right"/>
              <w:rPr>
                <w:rFonts w:ascii="Calibri" w:eastAsia="Times New Roman" w:hAnsi="Calibri" w:cs="Calibri"/>
                <w:b/>
                <w:bCs/>
                <w:color w:val="000000"/>
                <w:kern w:val="0"/>
                <w:lang w:val="hr-HR" w:eastAsia="hr-HR"/>
                <w14:ligatures w14:val="none"/>
              </w:rPr>
            </w:pPr>
            <w:r w:rsidRPr="00237E94">
              <w:rPr>
                <w:rFonts w:ascii="Calibri" w:eastAsia="Times New Roman" w:hAnsi="Calibri" w:cs="Calibri"/>
                <w:b/>
                <w:bCs/>
                <w:color w:val="000000"/>
                <w:kern w:val="0"/>
                <w:lang w:val="hr-HR" w:eastAsia="hr-HR"/>
                <w14:ligatures w14:val="none"/>
              </w:rPr>
              <w:t>0,000</w:t>
            </w:r>
          </w:p>
        </w:tc>
        <w:tc>
          <w:tcPr>
            <w:tcW w:w="1247" w:type="dxa"/>
            <w:tcBorders>
              <w:top w:val="nil"/>
              <w:left w:val="nil"/>
              <w:bottom w:val="single" w:sz="4" w:space="0" w:color="auto"/>
              <w:right w:val="single" w:sz="4" w:space="0" w:color="auto"/>
            </w:tcBorders>
            <w:shd w:val="clear" w:color="auto" w:fill="E2EFD9" w:themeFill="accent6" w:themeFillTint="33"/>
            <w:noWrap/>
            <w:vAlign w:val="center"/>
            <w:hideMark/>
          </w:tcPr>
          <w:p w14:paraId="63CAC061" w14:textId="77777777" w:rsidR="00237E94" w:rsidRPr="00237E94" w:rsidRDefault="00237E94" w:rsidP="00237E94">
            <w:pPr>
              <w:spacing w:after="0" w:line="240" w:lineRule="auto"/>
              <w:jc w:val="right"/>
              <w:rPr>
                <w:rFonts w:ascii="Calibri" w:eastAsia="Times New Roman" w:hAnsi="Calibri" w:cs="Calibri"/>
                <w:b/>
                <w:bCs/>
                <w:color w:val="000000"/>
                <w:kern w:val="0"/>
                <w:lang w:val="hr-HR" w:eastAsia="hr-HR"/>
                <w14:ligatures w14:val="none"/>
              </w:rPr>
            </w:pPr>
            <w:r w:rsidRPr="00237E94">
              <w:rPr>
                <w:rFonts w:ascii="Calibri" w:eastAsia="Times New Roman" w:hAnsi="Calibri" w:cs="Calibri"/>
                <w:b/>
                <w:bCs/>
                <w:color w:val="000000"/>
                <w:kern w:val="0"/>
                <w:lang w:val="hr-HR" w:eastAsia="hr-HR"/>
                <w14:ligatures w14:val="none"/>
              </w:rPr>
              <w:t>0,000</w:t>
            </w:r>
          </w:p>
        </w:tc>
        <w:tc>
          <w:tcPr>
            <w:tcW w:w="1247" w:type="dxa"/>
            <w:tcBorders>
              <w:top w:val="nil"/>
              <w:left w:val="nil"/>
              <w:bottom w:val="single" w:sz="4" w:space="0" w:color="auto"/>
              <w:right w:val="single" w:sz="4" w:space="0" w:color="auto"/>
            </w:tcBorders>
            <w:shd w:val="clear" w:color="auto" w:fill="E2EFD9" w:themeFill="accent6" w:themeFillTint="33"/>
            <w:noWrap/>
            <w:vAlign w:val="center"/>
            <w:hideMark/>
          </w:tcPr>
          <w:p w14:paraId="74433FB2" w14:textId="77777777" w:rsidR="00237E94" w:rsidRPr="00237E94" w:rsidRDefault="00237E94" w:rsidP="00237E94">
            <w:pPr>
              <w:spacing w:after="0" w:line="240" w:lineRule="auto"/>
              <w:jc w:val="right"/>
              <w:rPr>
                <w:rFonts w:ascii="Calibri" w:eastAsia="Times New Roman" w:hAnsi="Calibri" w:cs="Calibri"/>
                <w:b/>
                <w:bCs/>
                <w:color w:val="000000"/>
                <w:kern w:val="0"/>
                <w:lang w:val="hr-HR" w:eastAsia="hr-HR"/>
                <w14:ligatures w14:val="none"/>
              </w:rPr>
            </w:pPr>
            <w:r w:rsidRPr="00237E94">
              <w:rPr>
                <w:rFonts w:ascii="Calibri" w:eastAsia="Times New Roman" w:hAnsi="Calibri" w:cs="Calibri"/>
                <w:b/>
                <w:bCs/>
                <w:color w:val="000000"/>
                <w:kern w:val="0"/>
                <w:lang w:val="hr-HR" w:eastAsia="hr-HR"/>
                <w14:ligatures w14:val="none"/>
              </w:rPr>
              <w:t>7.229,848</w:t>
            </w:r>
          </w:p>
        </w:tc>
        <w:tc>
          <w:tcPr>
            <w:tcW w:w="1247" w:type="dxa"/>
            <w:tcBorders>
              <w:top w:val="nil"/>
              <w:left w:val="nil"/>
              <w:bottom w:val="single" w:sz="4" w:space="0" w:color="auto"/>
              <w:right w:val="single" w:sz="4" w:space="0" w:color="auto"/>
            </w:tcBorders>
            <w:shd w:val="clear" w:color="auto" w:fill="E2EFD9" w:themeFill="accent6" w:themeFillTint="33"/>
            <w:noWrap/>
            <w:vAlign w:val="center"/>
            <w:hideMark/>
          </w:tcPr>
          <w:p w14:paraId="52EF9689" w14:textId="77777777" w:rsidR="00237E94" w:rsidRPr="00237E94" w:rsidRDefault="00237E94" w:rsidP="00237E94">
            <w:pPr>
              <w:spacing w:after="0" w:line="240" w:lineRule="auto"/>
              <w:jc w:val="right"/>
              <w:rPr>
                <w:rFonts w:ascii="Calibri" w:eastAsia="Times New Roman" w:hAnsi="Calibri" w:cs="Calibri"/>
                <w:b/>
                <w:bCs/>
                <w:color w:val="000000"/>
                <w:kern w:val="0"/>
                <w:lang w:val="hr-HR" w:eastAsia="hr-HR"/>
                <w14:ligatures w14:val="none"/>
              </w:rPr>
            </w:pPr>
            <w:r w:rsidRPr="00237E94">
              <w:rPr>
                <w:rFonts w:ascii="Calibri" w:eastAsia="Times New Roman" w:hAnsi="Calibri" w:cs="Calibri"/>
                <w:b/>
                <w:bCs/>
                <w:color w:val="000000"/>
                <w:kern w:val="0"/>
                <w:lang w:val="hr-HR" w:eastAsia="hr-HR"/>
                <w14:ligatures w14:val="none"/>
              </w:rPr>
              <w:t>2.196,562</w:t>
            </w:r>
          </w:p>
        </w:tc>
        <w:tc>
          <w:tcPr>
            <w:tcW w:w="1247" w:type="dxa"/>
            <w:tcBorders>
              <w:top w:val="nil"/>
              <w:left w:val="nil"/>
              <w:bottom w:val="single" w:sz="4" w:space="0" w:color="auto"/>
              <w:right w:val="single" w:sz="4" w:space="0" w:color="auto"/>
            </w:tcBorders>
            <w:shd w:val="clear" w:color="auto" w:fill="E2EFD9" w:themeFill="accent6" w:themeFillTint="33"/>
            <w:noWrap/>
            <w:vAlign w:val="center"/>
            <w:hideMark/>
          </w:tcPr>
          <w:p w14:paraId="4C6EDDCF" w14:textId="77777777" w:rsidR="00237E94" w:rsidRPr="00237E94" w:rsidRDefault="00237E94" w:rsidP="00237E94">
            <w:pPr>
              <w:spacing w:after="0" w:line="240" w:lineRule="auto"/>
              <w:jc w:val="right"/>
              <w:rPr>
                <w:rFonts w:ascii="Calibri" w:eastAsia="Times New Roman" w:hAnsi="Calibri" w:cs="Calibri"/>
                <w:b/>
                <w:bCs/>
                <w:color w:val="000000"/>
                <w:kern w:val="0"/>
                <w:lang w:val="hr-HR" w:eastAsia="hr-HR"/>
                <w14:ligatures w14:val="none"/>
              </w:rPr>
            </w:pPr>
            <w:r w:rsidRPr="00237E94">
              <w:rPr>
                <w:rFonts w:ascii="Calibri" w:eastAsia="Times New Roman" w:hAnsi="Calibri" w:cs="Calibri"/>
                <w:b/>
                <w:bCs/>
                <w:color w:val="000000"/>
                <w:kern w:val="0"/>
                <w:lang w:val="hr-HR" w:eastAsia="hr-HR"/>
                <w14:ligatures w14:val="none"/>
              </w:rPr>
              <w:t>39,933</w:t>
            </w:r>
          </w:p>
        </w:tc>
        <w:tc>
          <w:tcPr>
            <w:tcW w:w="1247" w:type="dxa"/>
            <w:tcBorders>
              <w:top w:val="nil"/>
              <w:left w:val="nil"/>
              <w:bottom w:val="single" w:sz="4" w:space="0" w:color="auto"/>
              <w:right w:val="single" w:sz="4" w:space="0" w:color="auto"/>
            </w:tcBorders>
            <w:shd w:val="clear" w:color="auto" w:fill="E2EFD9" w:themeFill="accent6" w:themeFillTint="33"/>
            <w:noWrap/>
            <w:vAlign w:val="center"/>
            <w:hideMark/>
          </w:tcPr>
          <w:p w14:paraId="54403872" w14:textId="77777777" w:rsidR="00237E94" w:rsidRPr="00237E94" w:rsidRDefault="00237E94" w:rsidP="00237E94">
            <w:pPr>
              <w:spacing w:after="0" w:line="240" w:lineRule="auto"/>
              <w:jc w:val="right"/>
              <w:rPr>
                <w:rFonts w:ascii="Calibri" w:eastAsia="Times New Roman" w:hAnsi="Calibri" w:cs="Calibri"/>
                <w:b/>
                <w:bCs/>
                <w:color w:val="000000"/>
                <w:kern w:val="0"/>
                <w:lang w:val="hr-HR" w:eastAsia="hr-HR"/>
                <w14:ligatures w14:val="none"/>
              </w:rPr>
            </w:pPr>
            <w:r w:rsidRPr="00237E94">
              <w:rPr>
                <w:rFonts w:ascii="Calibri" w:eastAsia="Times New Roman" w:hAnsi="Calibri" w:cs="Calibri"/>
                <w:b/>
                <w:bCs/>
                <w:color w:val="000000"/>
                <w:kern w:val="0"/>
                <w:lang w:val="hr-HR" w:eastAsia="hr-HR"/>
                <w14:ligatures w14:val="none"/>
              </w:rPr>
              <w:t>9.466,343</w:t>
            </w:r>
          </w:p>
        </w:tc>
      </w:tr>
      <w:tr w:rsidR="00237E94" w:rsidRPr="00237E94" w14:paraId="653C7033" w14:textId="77777777" w:rsidTr="006E58DE">
        <w:trPr>
          <w:trHeight w:val="510"/>
          <w:jc w:val="center"/>
        </w:trPr>
        <w:tc>
          <w:tcPr>
            <w:tcW w:w="1247" w:type="dxa"/>
            <w:gridSpan w:val="9"/>
            <w:tcBorders>
              <w:top w:val="single" w:sz="4" w:space="0" w:color="auto"/>
              <w:left w:val="single" w:sz="4" w:space="0" w:color="auto"/>
              <w:bottom w:val="single" w:sz="4" w:space="0" w:color="auto"/>
              <w:right w:val="single" w:sz="4" w:space="0" w:color="000000"/>
            </w:tcBorders>
            <w:shd w:val="clear" w:color="auto" w:fill="BFBFBF" w:themeFill="background1" w:themeFillShade="BF"/>
            <w:vAlign w:val="center"/>
            <w:hideMark/>
          </w:tcPr>
          <w:p w14:paraId="4175F4C8" w14:textId="77777777" w:rsidR="00237E94" w:rsidRPr="00237E94" w:rsidRDefault="00237E94" w:rsidP="00237E94">
            <w:pPr>
              <w:spacing w:after="0" w:line="240" w:lineRule="auto"/>
              <w:rPr>
                <w:rFonts w:ascii="Calibri" w:eastAsia="Times New Roman" w:hAnsi="Calibri" w:cs="Calibri"/>
                <w:b/>
                <w:bCs/>
                <w:color w:val="000000"/>
                <w:kern w:val="0"/>
                <w:sz w:val="24"/>
                <w:szCs w:val="24"/>
                <w:lang w:val="hr-HR" w:eastAsia="hr-HR"/>
                <w14:ligatures w14:val="none"/>
              </w:rPr>
            </w:pPr>
            <w:r w:rsidRPr="00237E94">
              <w:rPr>
                <w:rFonts w:ascii="Calibri" w:eastAsia="Times New Roman" w:hAnsi="Calibri" w:cs="Calibri"/>
                <w:b/>
                <w:bCs/>
                <w:color w:val="000000"/>
                <w:kern w:val="0"/>
                <w:sz w:val="24"/>
                <w:szCs w:val="24"/>
                <w:lang w:val="hr-HR" w:eastAsia="hr-HR"/>
                <w14:ligatures w14:val="none"/>
              </w:rPr>
              <w:t>Javna Rasvjeta</w:t>
            </w:r>
          </w:p>
        </w:tc>
      </w:tr>
      <w:tr w:rsidR="00237E94" w:rsidRPr="00237E94" w14:paraId="0E793D6A" w14:textId="77777777" w:rsidTr="006E58DE">
        <w:trPr>
          <w:trHeight w:val="510"/>
          <w:jc w:val="center"/>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5AA942AC" w14:textId="77777777" w:rsidR="00237E94" w:rsidRPr="00237E94" w:rsidRDefault="00237E94" w:rsidP="00237E94">
            <w:pPr>
              <w:spacing w:after="0" w:line="240" w:lineRule="auto"/>
              <w:rPr>
                <w:rFonts w:ascii="Calibri" w:eastAsia="Times New Roman" w:hAnsi="Calibri" w:cs="Calibri"/>
                <w:b/>
                <w:bCs/>
                <w:color w:val="000000"/>
                <w:kern w:val="0"/>
                <w:lang w:val="hr-HR" w:eastAsia="hr-HR"/>
                <w14:ligatures w14:val="none"/>
              </w:rPr>
            </w:pPr>
            <w:r w:rsidRPr="00237E94">
              <w:rPr>
                <w:rFonts w:ascii="Calibri" w:eastAsia="Times New Roman" w:hAnsi="Calibri" w:cs="Calibri"/>
                <w:b/>
                <w:bCs/>
                <w:color w:val="000000"/>
                <w:kern w:val="0"/>
                <w:lang w:val="hr-HR" w:eastAsia="hr-HR"/>
                <w14:ligatures w14:val="none"/>
              </w:rPr>
              <w:t>Javna rasvjeta na području Grada</w:t>
            </w:r>
          </w:p>
        </w:tc>
        <w:tc>
          <w:tcPr>
            <w:tcW w:w="1247" w:type="dxa"/>
            <w:tcBorders>
              <w:top w:val="nil"/>
              <w:left w:val="nil"/>
              <w:bottom w:val="single" w:sz="4" w:space="0" w:color="auto"/>
              <w:right w:val="single" w:sz="4" w:space="0" w:color="auto"/>
            </w:tcBorders>
            <w:shd w:val="clear" w:color="auto" w:fill="auto"/>
            <w:noWrap/>
            <w:vAlign w:val="center"/>
            <w:hideMark/>
          </w:tcPr>
          <w:p w14:paraId="2A6F9AC6" w14:textId="77777777" w:rsidR="00237E94" w:rsidRPr="00237E94" w:rsidRDefault="00237E94" w:rsidP="00237E94">
            <w:pPr>
              <w:spacing w:after="0" w:line="240" w:lineRule="auto"/>
              <w:jc w:val="right"/>
              <w:rPr>
                <w:rFonts w:ascii="Calibri" w:eastAsia="Times New Roman" w:hAnsi="Calibri" w:cs="Calibri"/>
                <w:color w:val="000000"/>
                <w:kern w:val="0"/>
                <w:lang w:val="hr-HR" w:eastAsia="hr-HR"/>
                <w14:ligatures w14:val="none"/>
              </w:rPr>
            </w:pPr>
            <w:r w:rsidRPr="00237E94">
              <w:rPr>
                <w:rFonts w:ascii="Calibri" w:eastAsia="Times New Roman" w:hAnsi="Calibri" w:cs="Calibri"/>
                <w:color w:val="000000"/>
                <w:kern w:val="0"/>
                <w:lang w:val="hr-HR" w:eastAsia="hr-HR"/>
                <w14:ligatures w14:val="none"/>
              </w:rPr>
              <w:t>40,997</w:t>
            </w:r>
          </w:p>
        </w:tc>
        <w:tc>
          <w:tcPr>
            <w:tcW w:w="1247" w:type="dxa"/>
            <w:tcBorders>
              <w:top w:val="nil"/>
              <w:left w:val="nil"/>
              <w:bottom w:val="single" w:sz="4" w:space="0" w:color="auto"/>
              <w:right w:val="single" w:sz="4" w:space="0" w:color="auto"/>
            </w:tcBorders>
            <w:shd w:val="clear" w:color="auto" w:fill="auto"/>
            <w:noWrap/>
            <w:vAlign w:val="center"/>
            <w:hideMark/>
          </w:tcPr>
          <w:p w14:paraId="1691730D" w14:textId="77777777" w:rsidR="00237E94" w:rsidRPr="00237E94" w:rsidRDefault="00237E94" w:rsidP="00237E94">
            <w:pPr>
              <w:spacing w:after="0" w:line="240" w:lineRule="auto"/>
              <w:jc w:val="right"/>
              <w:rPr>
                <w:rFonts w:ascii="Calibri" w:eastAsia="Times New Roman" w:hAnsi="Calibri" w:cs="Calibri"/>
                <w:color w:val="000000"/>
                <w:kern w:val="0"/>
                <w:lang w:val="hr-HR" w:eastAsia="hr-HR"/>
                <w14:ligatures w14:val="none"/>
              </w:rPr>
            </w:pPr>
            <w:r w:rsidRPr="00237E94">
              <w:rPr>
                <w:rFonts w:ascii="Calibri" w:eastAsia="Times New Roman" w:hAnsi="Calibri" w:cs="Calibri"/>
                <w:color w:val="000000"/>
                <w:kern w:val="0"/>
                <w:lang w:val="hr-HR" w:eastAsia="hr-HR"/>
                <w14:ligatures w14:val="none"/>
              </w:rPr>
              <w:t>0,000</w:t>
            </w:r>
          </w:p>
        </w:tc>
        <w:tc>
          <w:tcPr>
            <w:tcW w:w="1247" w:type="dxa"/>
            <w:tcBorders>
              <w:top w:val="nil"/>
              <w:left w:val="nil"/>
              <w:bottom w:val="single" w:sz="4" w:space="0" w:color="auto"/>
              <w:right w:val="single" w:sz="4" w:space="0" w:color="auto"/>
            </w:tcBorders>
            <w:shd w:val="clear" w:color="auto" w:fill="auto"/>
            <w:noWrap/>
            <w:vAlign w:val="center"/>
            <w:hideMark/>
          </w:tcPr>
          <w:p w14:paraId="64F77A62" w14:textId="77777777" w:rsidR="00237E94" w:rsidRPr="00237E94" w:rsidRDefault="00237E94" w:rsidP="00237E94">
            <w:pPr>
              <w:spacing w:after="0" w:line="240" w:lineRule="auto"/>
              <w:jc w:val="right"/>
              <w:rPr>
                <w:rFonts w:ascii="Calibri" w:eastAsia="Times New Roman" w:hAnsi="Calibri" w:cs="Calibri"/>
                <w:color w:val="000000"/>
                <w:kern w:val="0"/>
                <w:lang w:val="hr-HR" w:eastAsia="hr-HR"/>
                <w14:ligatures w14:val="none"/>
              </w:rPr>
            </w:pPr>
            <w:r w:rsidRPr="00237E94">
              <w:rPr>
                <w:rFonts w:ascii="Calibri" w:eastAsia="Times New Roman" w:hAnsi="Calibri" w:cs="Calibri"/>
                <w:color w:val="000000"/>
                <w:kern w:val="0"/>
                <w:lang w:val="hr-HR" w:eastAsia="hr-HR"/>
                <w14:ligatures w14:val="none"/>
              </w:rPr>
              <w:t>0,000</w:t>
            </w:r>
          </w:p>
        </w:tc>
        <w:tc>
          <w:tcPr>
            <w:tcW w:w="1247" w:type="dxa"/>
            <w:tcBorders>
              <w:top w:val="nil"/>
              <w:left w:val="nil"/>
              <w:bottom w:val="single" w:sz="4" w:space="0" w:color="auto"/>
              <w:right w:val="single" w:sz="4" w:space="0" w:color="auto"/>
            </w:tcBorders>
            <w:shd w:val="clear" w:color="auto" w:fill="auto"/>
            <w:noWrap/>
            <w:vAlign w:val="center"/>
            <w:hideMark/>
          </w:tcPr>
          <w:p w14:paraId="051EF871" w14:textId="77777777" w:rsidR="00237E94" w:rsidRPr="00237E94" w:rsidRDefault="00237E94" w:rsidP="00237E94">
            <w:pPr>
              <w:spacing w:after="0" w:line="240" w:lineRule="auto"/>
              <w:jc w:val="right"/>
              <w:rPr>
                <w:rFonts w:ascii="Calibri" w:eastAsia="Times New Roman" w:hAnsi="Calibri" w:cs="Calibri"/>
                <w:color w:val="000000"/>
                <w:kern w:val="0"/>
                <w:lang w:val="hr-HR" w:eastAsia="hr-HR"/>
                <w14:ligatures w14:val="none"/>
              </w:rPr>
            </w:pPr>
            <w:r w:rsidRPr="00237E94">
              <w:rPr>
                <w:rFonts w:ascii="Calibri" w:eastAsia="Times New Roman" w:hAnsi="Calibri" w:cs="Calibri"/>
                <w:color w:val="000000"/>
                <w:kern w:val="0"/>
                <w:lang w:val="hr-HR" w:eastAsia="hr-HR"/>
                <w14:ligatures w14:val="none"/>
              </w:rPr>
              <w:t>0,000</w:t>
            </w:r>
          </w:p>
        </w:tc>
        <w:tc>
          <w:tcPr>
            <w:tcW w:w="1247" w:type="dxa"/>
            <w:tcBorders>
              <w:top w:val="nil"/>
              <w:left w:val="nil"/>
              <w:bottom w:val="single" w:sz="4" w:space="0" w:color="auto"/>
              <w:right w:val="single" w:sz="4" w:space="0" w:color="auto"/>
            </w:tcBorders>
            <w:shd w:val="clear" w:color="auto" w:fill="auto"/>
            <w:noWrap/>
            <w:vAlign w:val="center"/>
            <w:hideMark/>
          </w:tcPr>
          <w:p w14:paraId="102DBDAD" w14:textId="77777777" w:rsidR="00237E94" w:rsidRPr="00237E94" w:rsidRDefault="00237E94" w:rsidP="00237E94">
            <w:pPr>
              <w:spacing w:after="0" w:line="240" w:lineRule="auto"/>
              <w:jc w:val="right"/>
              <w:rPr>
                <w:rFonts w:ascii="Calibri" w:eastAsia="Times New Roman" w:hAnsi="Calibri" w:cs="Calibri"/>
                <w:color w:val="000000"/>
                <w:kern w:val="0"/>
                <w:lang w:val="hr-HR" w:eastAsia="hr-HR"/>
                <w14:ligatures w14:val="none"/>
              </w:rPr>
            </w:pPr>
            <w:r w:rsidRPr="00237E94">
              <w:rPr>
                <w:rFonts w:ascii="Calibri" w:eastAsia="Times New Roman" w:hAnsi="Calibri" w:cs="Calibri"/>
                <w:color w:val="000000"/>
                <w:kern w:val="0"/>
                <w:lang w:val="hr-HR" w:eastAsia="hr-HR"/>
                <w14:ligatures w14:val="none"/>
              </w:rPr>
              <w:t>0,000</w:t>
            </w:r>
          </w:p>
        </w:tc>
        <w:tc>
          <w:tcPr>
            <w:tcW w:w="1247" w:type="dxa"/>
            <w:tcBorders>
              <w:top w:val="nil"/>
              <w:left w:val="nil"/>
              <w:bottom w:val="single" w:sz="4" w:space="0" w:color="auto"/>
              <w:right w:val="single" w:sz="4" w:space="0" w:color="auto"/>
            </w:tcBorders>
            <w:shd w:val="clear" w:color="auto" w:fill="auto"/>
            <w:noWrap/>
            <w:vAlign w:val="center"/>
            <w:hideMark/>
          </w:tcPr>
          <w:p w14:paraId="45D25948" w14:textId="77777777" w:rsidR="00237E94" w:rsidRPr="00237E94" w:rsidRDefault="00237E94" w:rsidP="00237E94">
            <w:pPr>
              <w:spacing w:after="0" w:line="240" w:lineRule="auto"/>
              <w:jc w:val="right"/>
              <w:rPr>
                <w:rFonts w:ascii="Calibri" w:eastAsia="Times New Roman" w:hAnsi="Calibri" w:cs="Calibri"/>
                <w:color w:val="000000"/>
                <w:kern w:val="0"/>
                <w:lang w:val="hr-HR" w:eastAsia="hr-HR"/>
                <w14:ligatures w14:val="none"/>
              </w:rPr>
            </w:pPr>
            <w:r w:rsidRPr="00237E94">
              <w:rPr>
                <w:rFonts w:ascii="Calibri" w:eastAsia="Times New Roman" w:hAnsi="Calibri" w:cs="Calibri"/>
                <w:color w:val="000000"/>
                <w:kern w:val="0"/>
                <w:lang w:val="hr-HR" w:eastAsia="hr-HR"/>
                <w14:ligatures w14:val="none"/>
              </w:rPr>
              <w:t>0,000</w:t>
            </w:r>
          </w:p>
        </w:tc>
        <w:tc>
          <w:tcPr>
            <w:tcW w:w="1247" w:type="dxa"/>
            <w:tcBorders>
              <w:top w:val="nil"/>
              <w:left w:val="nil"/>
              <w:bottom w:val="single" w:sz="4" w:space="0" w:color="auto"/>
              <w:right w:val="single" w:sz="4" w:space="0" w:color="auto"/>
            </w:tcBorders>
            <w:shd w:val="clear" w:color="auto" w:fill="auto"/>
            <w:noWrap/>
            <w:vAlign w:val="center"/>
            <w:hideMark/>
          </w:tcPr>
          <w:p w14:paraId="31B80B47" w14:textId="77777777" w:rsidR="00237E94" w:rsidRPr="00237E94" w:rsidRDefault="00237E94" w:rsidP="00237E94">
            <w:pPr>
              <w:spacing w:after="0" w:line="240" w:lineRule="auto"/>
              <w:jc w:val="right"/>
              <w:rPr>
                <w:rFonts w:ascii="Calibri" w:eastAsia="Times New Roman" w:hAnsi="Calibri" w:cs="Calibri"/>
                <w:color w:val="000000"/>
                <w:kern w:val="0"/>
                <w:lang w:val="hr-HR" w:eastAsia="hr-HR"/>
                <w14:ligatures w14:val="none"/>
              </w:rPr>
            </w:pPr>
            <w:r w:rsidRPr="00237E94">
              <w:rPr>
                <w:rFonts w:ascii="Calibri" w:eastAsia="Times New Roman" w:hAnsi="Calibri" w:cs="Calibri"/>
                <w:color w:val="000000"/>
                <w:kern w:val="0"/>
                <w:lang w:val="hr-HR" w:eastAsia="hr-HR"/>
                <w14:ligatures w14:val="none"/>
              </w:rPr>
              <w:t>0,000</w:t>
            </w:r>
          </w:p>
        </w:tc>
        <w:tc>
          <w:tcPr>
            <w:tcW w:w="1247" w:type="dxa"/>
            <w:tcBorders>
              <w:top w:val="nil"/>
              <w:left w:val="nil"/>
              <w:bottom w:val="single" w:sz="4" w:space="0" w:color="auto"/>
              <w:right w:val="single" w:sz="4" w:space="0" w:color="auto"/>
            </w:tcBorders>
            <w:shd w:val="clear" w:color="auto" w:fill="auto"/>
            <w:noWrap/>
            <w:vAlign w:val="center"/>
            <w:hideMark/>
          </w:tcPr>
          <w:p w14:paraId="7C9580C0" w14:textId="77777777" w:rsidR="00237E94" w:rsidRPr="00237E94" w:rsidRDefault="00237E94" w:rsidP="00237E94">
            <w:pPr>
              <w:spacing w:after="0" w:line="240" w:lineRule="auto"/>
              <w:jc w:val="right"/>
              <w:rPr>
                <w:rFonts w:ascii="Calibri" w:eastAsia="Times New Roman" w:hAnsi="Calibri" w:cs="Calibri"/>
                <w:color w:val="000000"/>
                <w:kern w:val="0"/>
                <w:lang w:val="hr-HR" w:eastAsia="hr-HR"/>
                <w14:ligatures w14:val="none"/>
              </w:rPr>
            </w:pPr>
            <w:r w:rsidRPr="00237E94">
              <w:rPr>
                <w:rFonts w:ascii="Calibri" w:eastAsia="Times New Roman" w:hAnsi="Calibri" w:cs="Calibri"/>
                <w:color w:val="000000"/>
                <w:kern w:val="0"/>
                <w:lang w:val="hr-HR" w:eastAsia="hr-HR"/>
                <w14:ligatures w14:val="none"/>
              </w:rPr>
              <w:t>40,997</w:t>
            </w:r>
          </w:p>
        </w:tc>
      </w:tr>
      <w:tr w:rsidR="006E58DE" w:rsidRPr="00237E94" w14:paraId="1E724781" w14:textId="77777777" w:rsidTr="00904808">
        <w:trPr>
          <w:trHeight w:val="510"/>
          <w:jc w:val="center"/>
        </w:trPr>
        <w:tc>
          <w:tcPr>
            <w:tcW w:w="2835" w:type="dxa"/>
            <w:tcBorders>
              <w:top w:val="nil"/>
              <w:left w:val="single" w:sz="4" w:space="0" w:color="auto"/>
              <w:bottom w:val="single" w:sz="4" w:space="0" w:color="auto"/>
              <w:right w:val="single" w:sz="4" w:space="0" w:color="auto"/>
            </w:tcBorders>
            <w:shd w:val="clear" w:color="auto" w:fill="A8D08D" w:themeFill="accent6" w:themeFillTint="99"/>
            <w:vAlign w:val="center"/>
            <w:hideMark/>
          </w:tcPr>
          <w:p w14:paraId="5C35C221" w14:textId="77777777" w:rsidR="00237E94" w:rsidRPr="00237E94" w:rsidRDefault="00237E94" w:rsidP="00237E94">
            <w:pPr>
              <w:spacing w:after="0" w:line="240" w:lineRule="auto"/>
              <w:rPr>
                <w:rFonts w:ascii="Calibri" w:eastAsia="Times New Roman" w:hAnsi="Calibri" w:cs="Calibri"/>
                <w:b/>
                <w:bCs/>
                <w:color w:val="000000"/>
                <w:kern w:val="0"/>
                <w:sz w:val="24"/>
                <w:szCs w:val="24"/>
                <w:lang w:val="hr-HR" w:eastAsia="hr-HR"/>
                <w14:ligatures w14:val="none"/>
              </w:rPr>
            </w:pPr>
            <w:r w:rsidRPr="00237E94">
              <w:rPr>
                <w:rFonts w:ascii="Calibri" w:eastAsia="Times New Roman" w:hAnsi="Calibri" w:cs="Calibri"/>
                <w:b/>
                <w:bCs/>
                <w:color w:val="000000"/>
                <w:kern w:val="0"/>
                <w:sz w:val="24"/>
                <w:szCs w:val="24"/>
                <w:lang w:val="hr-HR" w:eastAsia="hr-HR"/>
                <w14:ligatures w14:val="none"/>
              </w:rPr>
              <w:t>Sveukupno</w:t>
            </w:r>
          </w:p>
        </w:tc>
        <w:tc>
          <w:tcPr>
            <w:tcW w:w="1247" w:type="dxa"/>
            <w:tcBorders>
              <w:top w:val="nil"/>
              <w:left w:val="nil"/>
              <w:bottom w:val="single" w:sz="4" w:space="0" w:color="auto"/>
              <w:right w:val="single" w:sz="4" w:space="0" w:color="auto"/>
            </w:tcBorders>
            <w:shd w:val="clear" w:color="auto" w:fill="A8D08D" w:themeFill="accent6" w:themeFillTint="99"/>
            <w:noWrap/>
            <w:vAlign w:val="center"/>
            <w:hideMark/>
          </w:tcPr>
          <w:p w14:paraId="156555CA" w14:textId="77777777" w:rsidR="00237E94" w:rsidRPr="00237E94" w:rsidRDefault="00237E94" w:rsidP="00237E94">
            <w:pPr>
              <w:spacing w:after="0" w:line="240" w:lineRule="auto"/>
              <w:jc w:val="right"/>
              <w:rPr>
                <w:rFonts w:ascii="Calibri" w:eastAsia="Times New Roman" w:hAnsi="Calibri" w:cs="Calibri"/>
                <w:b/>
                <w:bCs/>
                <w:color w:val="000000"/>
                <w:kern w:val="0"/>
                <w:lang w:val="hr-HR" w:eastAsia="hr-HR"/>
                <w14:ligatures w14:val="none"/>
              </w:rPr>
            </w:pPr>
            <w:r w:rsidRPr="00237E94">
              <w:rPr>
                <w:rFonts w:ascii="Calibri" w:eastAsia="Times New Roman" w:hAnsi="Calibri" w:cs="Calibri"/>
                <w:b/>
                <w:bCs/>
                <w:color w:val="000000"/>
                <w:kern w:val="0"/>
                <w:lang w:val="hr-HR" w:eastAsia="hr-HR"/>
                <w14:ligatures w14:val="none"/>
              </w:rPr>
              <w:t>7.722,000</w:t>
            </w:r>
          </w:p>
        </w:tc>
        <w:tc>
          <w:tcPr>
            <w:tcW w:w="1247" w:type="dxa"/>
            <w:tcBorders>
              <w:top w:val="nil"/>
              <w:left w:val="nil"/>
              <w:bottom w:val="single" w:sz="4" w:space="0" w:color="auto"/>
              <w:right w:val="single" w:sz="4" w:space="0" w:color="auto"/>
            </w:tcBorders>
            <w:shd w:val="clear" w:color="auto" w:fill="A8D08D" w:themeFill="accent6" w:themeFillTint="99"/>
            <w:noWrap/>
            <w:vAlign w:val="center"/>
            <w:hideMark/>
          </w:tcPr>
          <w:p w14:paraId="6B98EC24" w14:textId="77777777" w:rsidR="00237E94" w:rsidRPr="00237E94" w:rsidRDefault="00237E94" w:rsidP="00237E94">
            <w:pPr>
              <w:spacing w:after="0" w:line="240" w:lineRule="auto"/>
              <w:jc w:val="right"/>
              <w:rPr>
                <w:rFonts w:ascii="Calibri" w:eastAsia="Times New Roman" w:hAnsi="Calibri" w:cs="Calibri"/>
                <w:b/>
                <w:bCs/>
                <w:color w:val="000000"/>
                <w:kern w:val="0"/>
                <w:lang w:val="hr-HR" w:eastAsia="hr-HR"/>
                <w14:ligatures w14:val="none"/>
              </w:rPr>
            </w:pPr>
            <w:r w:rsidRPr="00237E94">
              <w:rPr>
                <w:rFonts w:ascii="Calibri" w:eastAsia="Times New Roman" w:hAnsi="Calibri" w:cs="Calibri"/>
                <w:b/>
                <w:bCs/>
                <w:color w:val="000000"/>
                <w:kern w:val="0"/>
                <w:lang w:val="hr-HR" w:eastAsia="hr-HR"/>
                <w14:ligatures w14:val="none"/>
              </w:rPr>
              <w:t>0,000</w:t>
            </w:r>
          </w:p>
        </w:tc>
        <w:tc>
          <w:tcPr>
            <w:tcW w:w="1247" w:type="dxa"/>
            <w:tcBorders>
              <w:top w:val="nil"/>
              <w:left w:val="nil"/>
              <w:bottom w:val="single" w:sz="4" w:space="0" w:color="auto"/>
              <w:right w:val="single" w:sz="4" w:space="0" w:color="auto"/>
            </w:tcBorders>
            <w:shd w:val="clear" w:color="auto" w:fill="A8D08D" w:themeFill="accent6" w:themeFillTint="99"/>
            <w:noWrap/>
            <w:vAlign w:val="center"/>
            <w:hideMark/>
          </w:tcPr>
          <w:p w14:paraId="64A7FF09" w14:textId="77777777" w:rsidR="00237E94" w:rsidRPr="00237E94" w:rsidRDefault="00237E94" w:rsidP="00237E94">
            <w:pPr>
              <w:spacing w:after="0" w:line="240" w:lineRule="auto"/>
              <w:jc w:val="right"/>
              <w:rPr>
                <w:rFonts w:ascii="Calibri" w:eastAsia="Times New Roman" w:hAnsi="Calibri" w:cs="Calibri"/>
                <w:b/>
                <w:bCs/>
                <w:color w:val="000000"/>
                <w:kern w:val="0"/>
                <w:lang w:val="hr-HR" w:eastAsia="hr-HR"/>
                <w14:ligatures w14:val="none"/>
              </w:rPr>
            </w:pPr>
            <w:r w:rsidRPr="00237E94">
              <w:rPr>
                <w:rFonts w:ascii="Calibri" w:eastAsia="Times New Roman" w:hAnsi="Calibri" w:cs="Calibri"/>
                <w:b/>
                <w:bCs/>
                <w:color w:val="000000"/>
                <w:kern w:val="0"/>
                <w:lang w:val="hr-HR" w:eastAsia="hr-HR"/>
                <w14:ligatures w14:val="none"/>
              </w:rPr>
              <w:t>718,946</w:t>
            </w:r>
          </w:p>
        </w:tc>
        <w:tc>
          <w:tcPr>
            <w:tcW w:w="1247" w:type="dxa"/>
            <w:tcBorders>
              <w:top w:val="nil"/>
              <w:left w:val="nil"/>
              <w:bottom w:val="single" w:sz="4" w:space="0" w:color="auto"/>
              <w:right w:val="single" w:sz="4" w:space="0" w:color="auto"/>
            </w:tcBorders>
            <w:shd w:val="clear" w:color="auto" w:fill="A8D08D" w:themeFill="accent6" w:themeFillTint="99"/>
            <w:noWrap/>
            <w:vAlign w:val="center"/>
            <w:hideMark/>
          </w:tcPr>
          <w:p w14:paraId="1BEFF415" w14:textId="77777777" w:rsidR="00237E94" w:rsidRPr="00237E94" w:rsidRDefault="00237E94" w:rsidP="00237E94">
            <w:pPr>
              <w:spacing w:after="0" w:line="240" w:lineRule="auto"/>
              <w:jc w:val="right"/>
              <w:rPr>
                <w:rFonts w:ascii="Calibri" w:eastAsia="Times New Roman" w:hAnsi="Calibri" w:cs="Calibri"/>
                <w:b/>
                <w:bCs/>
                <w:color w:val="000000"/>
                <w:kern w:val="0"/>
                <w:lang w:val="hr-HR" w:eastAsia="hr-HR"/>
                <w14:ligatures w14:val="none"/>
              </w:rPr>
            </w:pPr>
            <w:r w:rsidRPr="00237E94">
              <w:rPr>
                <w:rFonts w:ascii="Calibri" w:eastAsia="Times New Roman" w:hAnsi="Calibri" w:cs="Calibri"/>
                <w:b/>
                <w:bCs/>
                <w:color w:val="000000"/>
                <w:kern w:val="0"/>
                <w:lang w:val="hr-HR" w:eastAsia="hr-HR"/>
                <w14:ligatures w14:val="none"/>
              </w:rPr>
              <w:t>9.620,128</w:t>
            </w:r>
          </w:p>
        </w:tc>
        <w:tc>
          <w:tcPr>
            <w:tcW w:w="1247" w:type="dxa"/>
            <w:tcBorders>
              <w:top w:val="nil"/>
              <w:left w:val="nil"/>
              <w:bottom w:val="single" w:sz="4" w:space="0" w:color="auto"/>
              <w:right w:val="single" w:sz="4" w:space="0" w:color="auto"/>
            </w:tcBorders>
            <w:shd w:val="clear" w:color="auto" w:fill="A8D08D" w:themeFill="accent6" w:themeFillTint="99"/>
            <w:noWrap/>
            <w:vAlign w:val="center"/>
            <w:hideMark/>
          </w:tcPr>
          <w:p w14:paraId="5F738E1D" w14:textId="77777777" w:rsidR="00237E94" w:rsidRPr="00237E94" w:rsidRDefault="00237E94" w:rsidP="00237E94">
            <w:pPr>
              <w:spacing w:after="0" w:line="240" w:lineRule="auto"/>
              <w:jc w:val="right"/>
              <w:rPr>
                <w:rFonts w:ascii="Calibri" w:eastAsia="Times New Roman" w:hAnsi="Calibri" w:cs="Calibri"/>
                <w:b/>
                <w:bCs/>
                <w:color w:val="000000"/>
                <w:kern w:val="0"/>
                <w:lang w:val="hr-HR" w:eastAsia="hr-HR"/>
                <w14:ligatures w14:val="none"/>
              </w:rPr>
            </w:pPr>
            <w:r w:rsidRPr="00237E94">
              <w:rPr>
                <w:rFonts w:ascii="Calibri" w:eastAsia="Times New Roman" w:hAnsi="Calibri" w:cs="Calibri"/>
                <w:b/>
                <w:bCs/>
                <w:color w:val="000000"/>
                <w:kern w:val="0"/>
                <w:lang w:val="hr-HR" w:eastAsia="hr-HR"/>
                <w14:ligatures w14:val="none"/>
              </w:rPr>
              <w:t>7.229,848</w:t>
            </w:r>
          </w:p>
        </w:tc>
        <w:tc>
          <w:tcPr>
            <w:tcW w:w="1247" w:type="dxa"/>
            <w:tcBorders>
              <w:top w:val="nil"/>
              <w:left w:val="nil"/>
              <w:bottom w:val="single" w:sz="4" w:space="0" w:color="auto"/>
              <w:right w:val="single" w:sz="4" w:space="0" w:color="auto"/>
            </w:tcBorders>
            <w:shd w:val="clear" w:color="auto" w:fill="A8D08D" w:themeFill="accent6" w:themeFillTint="99"/>
            <w:noWrap/>
            <w:vAlign w:val="center"/>
            <w:hideMark/>
          </w:tcPr>
          <w:p w14:paraId="6F1FC91F" w14:textId="77777777" w:rsidR="00237E94" w:rsidRPr="00237E94" w:rsidRDefault="00237E94" w:rsidP="00237E94">
            <w:pPr>
              <w:spacing w:after="0" w:line="240" w:lineRule="auto"/>
              <w:jc w:val="right"/>
              <w:rPr>
                <w:rFonts w:ascii="Calibri" w:eastAsia="Times New Roman" w:hAnsi="Calibri" w:cs="Calibri"/>
                <w:b/>
                <w:bCs/>
                <w:color w:val="000000"/>
                <w:kern w:val="0"/>
                <w:lang w:val="hr-HR" w:eastAsia="hr-HR"/>
                <w14:ligatures w14:val="none"/>
              </w:rPr>
            </w:pPr>
            <w:r w:rsidRPr="00237E94">
              <w:rPr>
                <w:rFonts w:ascii="Calibri" w:eastAsia="Times New Roman" w:hAnsi="Calibri" w:cs="Calibri"/>
                <w:b/>
                <w:bCs/>
                <w:color w:val="000000"/>
                <w:kern w:val="0"/>
                <w:lang w:val="hr-HR" w:eastAsia="hr-HR"/>
                <w14:ligatures w14:val="none"/>
              </w:rPr>
              <w:t>2.196,562</w:t>
            </w:r>
          </w:p>
        </w:tc>
        <w:tc>
          <w:tcPr>
            <w:tcW w:w="1247" w:type="dxa"/>
            <w:tcBorders>
              <w:top w:val="nil"/>
              <w:left w:val="nil"/>
              <w:bottom w:val="single" w:sz="4" w:space="0" w:color="auto"/>
              <w:right w:val="single" w:sz="4" w:space="0" w:color="auto"/>
            </w:tcBorders>
            <w:shd w:val="clear" w:color="auto" w:fill="A8D08D" w:themeFill="accent6" w:themeFillTint="99"/>
            <w:noWrap/>
            <w:vAlign w:val="center"/>
            <w:hideMark/>
          </w:tcPr>
          <w:p w14:paraId="31739B41" w14:textId="77777777" w:rsidR="00237E94" w:rsidRPr="00237E94" w:rsidRDefault="00237E94" w:rsidP="00237E94">
            <w:pPr>
              <w:spacing w:after="0" w:line="240" w:lineRule="auto"/>
              <w:jc w:val="right"/>
              <w:rPr>
                <w:rFonts w:ascii="Calibri" w:eastAsia="Times New Roman" w:hAnsi="Calibri" w:cs="Calibri"/>
                <w:b/>
                <w:bCs/>
                <w:color w:val="000000"/>
                <w:kern w:val="0"/>
                <w:lang w:val="hr-HR" w:eastAsia="hr-HR"/>
                <w14:ligatures w14:val="none"/>
              </w:rPr>
            </w:pPr>
            <w:r w:rsidRPr="00237E94">
              <w:rPr>
                <w:rFonts w:ascii="Calibri" w:eastAsia="Times New Roman" w:hAnsi="Calibri" w:cs="Calibri"/>
                <w:b/>
                <w:bCs/>
                <w:color w:val="000000"/>
                <w:kern w:val="0"/>
                <w:lang w:val="hr-HR" w:eastAsia="hr-HR"/>
                <w14:ligatures w14:val="none"/>
              </w:rPr>
              <w:t>39,933</w:t>
            </w:r>
          </w:p>
        </w:tc>
        <w:tc>
          <w:tcPr>
            <w:tcW w:w="1247" w:type="dxa"/>
            <w:tcBorders>
              <w:top w:val="nil"/>
              <w:left w:val="nil"/>
              <w:bottom w:val="single" w:sz="4" w:space="0" w:color="auto"/>
              <w:right w:val="single" w:sz="4" w:space="0" w:color="auto"/>
            </w:tcBorders>
            <w:shd w:val="clear" w:color="auto" w:fill="A8D08D" w:themeFill="accent6" w:themeFillTint="99"/>
            <w:noWrap/>
            <w:vAlign w:val="center"/>
            <w:hideMark/>
          </w:tcPr>
          <w:p w14:paraId="3B17E328" w14:textId="77777777" w:rsidR="00237E94" w:rsidRPr="00237E94" w:rsidRDefault="00237E94" w:rsidP="00237E94">
            <w:pPr>
              <w:spacing w:after="0" w:line="240" w:lineRule="auto"/>
              <w:jc w:val="right"/>
              <w:rPr>
                <w:rFonts w:ascii="Calibri" w:eastAsia="Times New Roman" w:hAnsi="Calibri" w:cs="Calibri"/>
                <w:b/>
                <w:bCs/>
                <w:color w:val="000000"/>
                <w:kern w:val="0"/>
                <w:lang w:val="hr-HR" w:eastAsia="hr-HR"/>
                <w14:ligatures w14:val="none"/>
              </w:rPr>
            </w:pPr>
            <w:r w:rsidRPr="00237E94">
              <w:rPr>
                <w:rFonts w:ascii="Calibri" w:eastAsia="Times New Roman" w:hAnsi="Calibri" w:cs="Calibri"/>
                <w:b/>
                <w:bCs/>
                <w:color w:val="000000"/>
                <w:kern w:val="0"/>
                <w:lang w:val="hr-HR" w:eastAsia="hr-HR"/>
                <w14:ligatures w14:val="none"/>
              </w:rPr>
              <w:t>27.527,417</w:t>
            </w:r>
          </w:p>
        </w:tc>
      </w:tr>
    </w:tbl>
    <w:p w14:paraId="215195E7" w14:textId="77777777" w:rsidR="00604237" w:rsidRDefault="00604237" w:rsidP="003E3698">
      <w:pPr>
        <w:spacing w:line="360" w:lineRule="auto"/>
        <w:jc w:val="both"/>
        <w:rPr>
          <w:rFonts w:ascii="Times New Roman" w:hAnsi="Times New Roman" w:cs="Times New Roman"/>
          <w:b/>
          <w:bCs/>
          <w:sz w:val="28"/>
          <w:szCs w:val="28"/>
        </w:rPr>
      </w:pPr>
    </w:p>
    <w:p w14:paraId="43A354E7" w14:textId="77777777" w:rsidR="006E58DE" w:rsidRDefault="006E58DE" w:rsidP="003E3698">
      <w:pPr>
        <w:spacing w:line="360" w:lineRule="auto"/>
        <w:jc w:val="both"/>
        <w:rPr>
          <w:rFonts w:ascii="Times New Roman" w:hAnsi="Times New Roman" w:cs="Times New Roman"/>
          <w:b/>
          <w:bCs/>
          <w:sz w:val="28"/>
          <w:szCs w:val="28"/>
        </w:rPr>
        <w:sectPr w:rsidR="006E58DE" w:rsidSect="008C6FC3">
          <w:pgSz w:w="16838" w:h="11906" w:orient="landscape"/>
          <w:pgMar w:top="1418" w:right="1418" w:bottom="1418" w:left="1418" w:header="709" w:footer="709" w:gutter="0"/>
          <w:cols w:space="708"/>
          <w:docGrid w:linePitch="360"/>
        </w:sectPr>
      </w:pPr>
    </w:p>
    <w:p w14:paraId="7BE8A8A7" w14:textId="7F48FCF1" w:rsidR="00515A25" w:rsidRPr="00D54309" w:rsidRDefault="00515A25" w:rsidP="00515A25">
      <w:pPr>
        <w:spacing w:after="0" w:line="360" w:lineRule="auto"/>
        <w:jc w:val="both"/>
        <w:rPr>
          <w:rFonts w:ascii="Times New Roman" w:hAnsi="Times New Roman" w:cs="Times New Roman"/>
          <w:sz w:val="24"/>
          <w:szCs w:val="24"/>
        </w:rPr>
      </w:pPr>
      <w:r w:rsidRPr="00D54309">
        <w:rPr>
          <w:rFonts w:ascii="Times New Roman" w:hAnsi="Times New Roman" w:cs="Times New Roman"/>
          <w:sz w:val="24"/>
          <w:szCs w:val="24"/>
        </w:rPr>
        <w:lastRenderedPageBreak/>
        <w:t xml:space="preserve">Slika </w:t>
      </w:r>
      <w:r w:rsidR="00B6542A">
        <w:rPr>
          <w:rFonts w:ascii="Times New Roman" w:hAnsi="Times New Roman" w:cs="Times New Roman"/>
          <w:sz w:val="24"/>
          <w:szCs w:val="24"/>
        </w:rPr>
        <w:t>20.</w:t>
      </w:r>
      <w:r w:rsidRPr="00D54309">
        <w:rPr>
          <w:rFonts w:ascii="Times New Roman" w:hAnsi="Times New Roman" w:cs="Times New Roman"/>
          <w:sz w:val="24"/>
          <w:szCs w:val="24"/>
        </w:rPr>
        <w:t xml:space="preserve"> i Slika </w:t>
      </w:r>
      <w:r w:rsidR="00B6542A">
        <w:rPr>
          <w:rFonts w:ascii="Times New Roman" w:hAnsi="Times New Roman" w:cs="Times New Roman"/>
          <w:sz w:val="24"/>
          <w:szCs w:val="24"/>
        </w:rPr>
        <w:t>21.</w:t>
      </w:r>
      <w:r w:rsidRPr="00D54309">
        <w:rPr>
          <w:rFonts w:ascii="Times New Roman" w:hAnsi="Times New Roman" w:cs="Times New Roman"/>
          <w:sz w:val="24"/>
          <w:szCs w:val="24"/>
        </w:rPr>
        <w:t xml:space="preserve"> prikazuju potrošnju energije po pojedinim </w:t>
      </w:r>
      <w:r>
        <w:rPr>
          <w:rFonts w:ascii="Times New Roman" w:hAnsi="Times New Roman" w:cs="Times New Roman"/>
          <w:sz w:val="24"/>
          <w:szCs w:val="24"/>
        </w:rPr>
        <w:t>pod</w:t>
      </w:r>
      <w:r w:rsidRPr="00D54309">
        <w:rPr>
          <w:rFonts w:ascii="Times New Roman" w:hAnsi="Times New Roman" w:cs="Times New Roman"/>
          <w:sz w:val="24"/>
          <w:szCs w:val="24"/>
        </w:rPr>
        <w:t>sektorima</w:t>
      </w:r>
      <w:r>
        <w:rPr>
          <w:rFonts w:ascii="Times New Roman" w:hAnsi="Times New Roman" w:cs="Times New Roman"/>
          <w:sz w:val="24"/>
          <w:szCs w:val="24"/>
        </w:rPr>
        <w:t>,</w:t>
      </w:r>
      <w:r w:rsidRPr="00D54309">
        <w:rPr>
          <w:rFonts w:ascii="Times New Roman" w:hAnsi="Times New Roman" w:cs="Times New Roman"/>
          <w:sz w:val="24"/>
          <w:szCs w:val="24"/>
        </w:rPr>
        <w:t xml:space="preserve"> te emisiju CO</w:t>
      </w:r>
      <w:r w:rsidRPr="00D54309">
        <w:rPr>
          <w:rFonts w:ascii="Times New Roman" w:hAnsi="Times New Roman" w:cs="Times New Roman"/>
          <w:sz w:val="24"/>
          <w:szCs w:val="24"/>
          <w:vertAlign w:val="subscript"/>
        </w:rPr>
        <w:t>2</w:t>
      </w:r>
      <w:r>
        <w:rPr>
          <w:rFonts w:ascii="Times New Roman" w:hAnsi="Times New Roman" w:cs="Times New Roman"/>
          <w:sz w:val="24"/>
          <w:szCs w:val="24"/>
        </w:rPr>
        <w:t xml:space="preserve"> po podsektorima</w:t>
      </w:r>
      <w:r w:rsidRPr="00D54309">
        <w:rPr>
          <w:rFonts w:ascii="Times New Roman" w:hAnsi="Times New Roman" w:cs="Times New Roman"/>
          <w:sz w:val="24"/>
          <w:szCs w:val="24"/>
        </w:rPr>
        <w:t xml:space="preserve"> na području </w:t>
      </w:r>
      <w:r>
        <w:rPr>
          <w:rFonts w:ascii="Times New Roman" w:hAnsi="Times New Roman" w:cs="Times New Roman"/>
          <w:sz w:val="24"/>
          <w:szCs w:val="24"/>
        </w:rPr>
        <w:t>Grada</w:t>
      </w:r>
      <w:r w:rsidRPr="00D54309">
        <w:rPr>
          <w:rFonts w:ascii="Times New Roman" w:hAnsi="Times New Roman" w:cs="Times New Roman"/>
          <w:sz w:val="24"/>
          <w:szCs w:val="24"/>
        </w:rPr>
        <w:t xml:space="preserve"> </w:t>
      </w:r>
      <w:r>
        <w:rPr>
          <w:rFonts w:ascii="Times New Roman" w:hAnsi="Times New Roman" w:cs="Times New Roman"/>
          <w:sz w:val="24"/>
          <w:szCs w:val="24"/>
        </w:rPr>
        <w:t>Delnice.</w:t>
      </w:r>
    </w:p>
    <w:p w14:paraId="1402E816" w14:textId="513F7E3C" w:rsidR="006E58DE" w:rsidRDefault="00515A25" w:rsidP="00515A25">
      <w:pPr>
        <w:spacing w:after="0" w:line="240" w:lineRule="auto"/>
        <w:jc w:val="both"/>
        <w:rPr>
          <w:rFonts w:ascii="Times New Roman" w:hAnsi="Times New Roman" w:cs="Times New Roman"/>
          <w:b/>
          <w:bCs/>
          <w:sz w:val="28"/>
          <w:szCs w:val="28"/>
        </w:rPr>
      </w:pPr>
      <w:r>
        <w:rPr>
          <w:noProof/>
          <w:lang w:val="hr-HR" w:eastAsia="hr-HR"/>
        </w:rPr>
        <w:drawing>
          <wp:inline distT="0" distB="0" distL="0" distR="0" wp14:anchorId="0BDAA2E2" wp14:editId="3649A41A">
            <wp:extent cx="5731510" cy="3496310"/>
            <wp:effectExtent l="0" t="0" r="2540" b="88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CD6F7B7" w14:textId="1B880BBE" w:rsidR="00515A25" w:rsidRPr="00CA702B" w:rsidRDefault="00515A25" w:rsidP="00515A25">
      <w:pPr>
        <w:pStyle w:val="Opisslike"/>
        <w:spacing w:after="0"/>
        <w:jc w:val="center"/>
        <w:rPr>
          <w:rFonts w:cs="Times New Roman"/>
          <w:szCs w:val="24"/>
        </w:rPr>
      </w:pPr>
      <w:bookmarkStart w:id="32" w:name="_Toc132137083"/>
      <w:r>
        <w:t xml:space="preserve">Slika </w:t>
      </w:r>
      <w:r w:rsidR="003A0530">
        <w:t>2</w:t>
      </w:r>
      <w:r w:rsidR="00913FBB">
        <w:t>0</w:t>
      </w:r>
      <w:r w:rsidRPr="004D2362">
        <w:t>. Ukupna potrošnja energije prema podsektorima u MWh</w:t>
      </w:r>
      <w:bookmarkEnd w:id="32"/>
    </w:p>
    <w:p w14:paraId="0AA3FAD2" w14:textId="77777777" w:rsidR="00515A25" w:rsidRDefault="00515A25" w:rsidP="003E3698">
      <w:pPr>
        <w:spacing w:line="360" w:lineRule="auto"/>
        <w:jc w:val="both"/>
        <w:rPr>
          <w:rFonts w:ascii="Times New Roman" w:hAnsi="Times New Roman" w:cs="Times New Roman"/>
          <w:b/>
          <w:bCs/>
          <w:sz w:val="28"/>
          <w:szCs w:val="28"/>
        </w:rPr>
      </w:pPr>
    </w:p>
    <w:p w14:paraId="4D5F8571" w14:textId="77777777" w:rsidR="00515A25" w:rsidRDefault="00515A25" w:rsidP="003E3698">
      <w:pPr>
        <w:spacing w:line="360" w:lineRule="auto"/>
        <w:jc w:val="both"/>
        <w:rPr>
          <w:rFonts w:ascii="Times New Roman" w:hAnsi="Times New Roman" w:cs="Times New Roman"/>
          <w:b/>
          <w:bCs/>
          <w:sz w:val="28"/>
          <w:szCs w:val="28"/>
        </w:rPr>
      </w:pPr>
    </w:p>
    <w:p w14:paraId="6FC4D206" w14:textId="30D97517" w:rsidR="00515A25" w:rsidRDefault="00515A25" w:rsidP="00515A25">
      <w:pPr>
        <w:spacing w:after="0" w:line="240" w:lineRule="auto"/>
        <w:jc w:val="both"/>
        <w:rPr>
          <w:rFonts w:ascii="Times New Roman" w:hAnsi="Times New Roman" w:cs="Times New Roman"/>
          <w:b/>
          <w:bCs/>
          <w:sz w:val="28"/>
          <w:szCs w:val="28"/>
        </w:rPr>
      </w:pPr>
      <w:r>
        <w:rPr>
          <w:noProof/>
          <w:lang w:val="hr-HR" w:eastAsia="hr-HR"/>
        </w:rPr>
        <w:drawing>
          <wp:inline distT="0" distB="0" distL="0" distR="0" wp14:anchorId="216DD18B" wp14:editId="03DACCF2">
            <wp:extent cx="5731510" cy="3194685"/>
            <wp:effectExtent l="0" t="0" r="2540" b="571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9AAB553" w14:textId="5AF3C37F" w:rsidR="00515A25" w:rsidRDefault="00515A25" w:rsidP="00515A25">
      <w:pPr>
        <w:pStyle w:val="Opisslike"/>
        <w:spacing w:after="0"/>
        <w:jc w:val="center"/>
        <w:rPr>
          <w:rFonts w:cs="Times New Roman"/>
          <w:szCs w:val="24"/>
        </w:rPr>
      </w:pPr>
      <w:bookmarkStart w:id="33" w:name="_Toc132137084"/>
      <w:r>
        <w:t xml:space="preserve">Slika </w:t>
      </w:r>
      <w:r w:rsidR="003A0530">
        <w:t>2</w:t>
      </w:r>
      <w:r w:rsidR="00913FBB">
        <w:t>1</w:t>
      </w:r>
      <w:r w:rsidRPr="0077224B">
        <w:t>. Ukupna emisija CO</w:t>
      </w:r>
      <w:r w:rsidRPr="00386C9B">
        <w:rPr>
          <w:vertAlign w:val="subscript"/>
        </w:rPr>
        <w:t>2</w:t>
      </w:r>
      <w:r w:rsidRPr="0077224B">
        <w:t xml:space="preserve"> prema podsektorima</w:t>
      </w:r>
      <w:bookmarkEnd w:id="33"/>
    </w:p>
    <w:p w14:paraId="397B03D7" w14:textId="77777777" w:rsidR="00515A25" w:rsidRDefault="00515A25" w:rsidP="003E3698">
      <w:pPr>
        <w:spacing w:line="360" w:lineRule="auto"/>
        <w:jc w:val="both"/>
        <w:rPr>
          <w:rFonts w:ascii="Times New Roman" w:hAnsi="Times New Roman" w:cs="Times New Roman"/>
          <w:b/>
          <w:bCs/>
          <w:sz w:val="28"/>
          <w:szCs w:val="28"/>
        </w:rPr>
      </w:pPr>
    </w:p>
    <w:p w14:paraId="6039B726" w14:textId="3A834CE2" w:rsidR="00515A25" w:rsidRDefault="00515A25" w:rsidP="00515A25">
      <w:pPr>
        <w:spacing w:after="0" w:line="360" w:lineRule="auto"/>
        <w:jc w:val="both"/>
        <w:rPr>
          <w:rFonts w:ascii="Times New Roman" w:hAnsi="Times New Roman" w:cs="Times New Roman"/>
          <w:sz w:val="24"/>
          <w:szCs w:val="24"/>
        </w:rPr>
      </w:pPr>
      <w:r w:rsidRPr="00D54309">
        <w:rPr>
          <w:rFonts w:ascii="Times New Roman" w:hAnsi="Times New Roman" w:cs="Times New Roman"/>
          <w:sz w:val="24"/>
          <w:szCs w:val="24"/>
        </w:rPr>
        <w:lastRenderedPageBreak/>
        <w:t xml:space="preserve">Slika </w:t>
      </w:r>
      <w:r w:rsidR="00B6542A">
        <w:rPr>
          <w:rFonts w:ascii="Times New Roman" w:hAnsi="Times New Roman" w:cs="Times New Roman"/>
          <w:sz w:val="24"/>
          <w:szCs w:val="24"/>
        </w:rPr>
        <w:t>22.</w:t>
      </w:r>
      <w:r w:rsidRPr="00D54309">
        <w:rPr>
          <w:rFonts w:ascii="Times New Roman" w:hAnsi="Times New Roman" w:cs="Times New Roman"/>
          <w:sz w:val="24"/>
          <w:szCs w:val="24"/>
        </w:rPr>
        <w:t xml:space="preserve"> i Slika </w:t>
      </w:r>
      <w:r w:rsidR="00B6542A">
        <w:rPr>
          <w:rFonts w:ascii="Times New Roman" w:hAnsi="Times New Roman" w:cs="Times New Roman"/>
          <w:sz w:val="24"/>
          <w:szCs w:val="24"/>
        </w:rPr>
        <w:t>23.</w:t>
      </w:r>
      <w:r w:rsidRPr="00D54309">
        <w:rPr>
          <w:rFonts w:ascii="Times New Roman" w:hAnsi="Times New Roman" w:cs="Times New Roman"/>
          <w:sz w:val="24"/>
          <w:szCs w:val="24"/>
        </w:rPr>
        <w:t xml:space="preserve"> prikazuju </w:t>
      </w:r>
      <w:r>
        <w:rPr>
          <w:rFonts w:ascii="Times New Roman" w:hAnsi="Times New Roman" w:cs="Times New Roman"/>
          <w:sz w:val="24"/>
          <w:szCs w:val="24"/>
        </w:rPr>
        <w:t xml:space="preserve">u postotku </w:t>
      </w:r>
      <w:r w:rsidRPr="00D54309">
        <w:rPr>
          <w:rFonts w:ascii="Times New Roman" w:hAnsi="Times New Roman" w:cs="Times New Roman"/>
          <w:sz w:val="24"/>
          <w:szCs w:val="24"/>
        </w:rPr>
        <w:t>ukupnu potrošnju energije po pojedinim sektorima te ukupnu emisiju CO</w:t>
      </w:r>
      <w:r w:rsidRPr="00D54309">
        <w:rPr>
          <w:rFonts w:ascii="Times New Roman" w:hAnsi="Times New Roman" w:cs="Times New Roman"/>
          <w:sz w:val="24"/>
          <w:szCs w:val="24"/>
          <w:vertAlign w:val="subscript"/>
        </w:rPr>
        <w:t>2</w:t>
      </w:r>
      <w:r w:rsidRPr="00D54309">
        <w:rPr>
          <w:rFonts w:ascii="Times New Roman" w:hAnsi="Times New Roman" w:cs="Times New Roman"/>
          <w:sz w:val="24"/>
          <w:szCs w:val="24"/>
        </w:rPr>
        <w:t xml:space="preserve"> </w:t>
      </w:r>
      <w:r>
        <w:rPr>
          <w:rFonts w:ascii="Times New Roman" w:hAnsi="Times New Roman" w:cs="Times New Roman"/>
          <w:sz w:val="24"/>
          <w:szCs w:val="24"/>
        </w:rPr>
        <w:t>z</w:t>
      </w:r>
      <w:r w:rsidRPr="00D54309">
        <w:rPr>
          <w:rFonts w:ascii="Times New Roman" w:hAnsi="Times New Roman" w:cs="Times New Roman"/>
          <w:sz w:val="24"/>
          <w:szCs w:val="24"/>
        </w:rPr>
        <w:t>a područj</w:t>
      </w:r>
      <w:r>
        <w:rPr>
          <w:rFonts w:ascii="Times New Roman" w:hAnsi="Times New Roman" w:cs="Times New Roman"/>
          <w:sz w:val="24"/>
          <w:szCs w:val="24"/>
        </w:rPr>
        <w:t>e</w:t>
      </w:r>
      <w:r w:rsidRPr="00D54309">
        <w:rPr>
          <w:rFonts w:ascii="Times New Roman" w:hAnsi="Times New Roman" w:cs="Times New Roman"/>
          <w:sz w:val="24"/>
          <w:szCs w:val="24"/>
        </w:rPr>
        <w:t xml:space="preserve"> </w:t>
      </w:r>
      <w:r>
        <w:rPr>
          <w:rFonts w:ascii="Times New Roman" w:hAnsi="Times New Roman" w:cs="Times New Roman"/>
          <w:sz w:val="24"/>
          <w:szCs w:val="24"/>
        </w:rPr>
        <w:t>Grada</w:t>
      </w:r>
      <w:r w:rsidRPr="00D54309">
        <w:rPr>
          <w:rFonts w:ascii="Times New Roman" w:hAnsi="Times New Roman" w:cs="Times New Roman"/>
          <w:sz w:val="24"/>
          <w:szCs w:val="24"/>
        </w:rPr>
        <w:t xml:space="preserve"> </w:t>
      </w:r>
      <w:r>
        <w:rPr>
          <w:rFonts w:ascii="Times New Roman" w:hAnsi="Times New Roman" w:cs="Times New Roman"/>
          <w:sz w:val="24"/>
          <w:szCs w:val="24"/>
        </w:rPr>
        <w:t>Delnice.</w:t>
      </w:r>
    </w:p>
    <w:p w14:paraId="4FDA003D" w14:textId="1247F2CA" w:rsidR="00515A25" w:rsidRDefault="00B90396" w:rsidP="00B90396">
      <w:pPr>
        <w:spacing w:after="0" w:line="240" w:lineRule="auto"/>
        <w:jc w:val="center"/>
        <w:rPr>
          <w:rFonts w:ascii="Times New Roman" w:hAnsi="Times New Roman" w:cs="Times New Roman"/>
          <w:b/>
          <w:bCs/>
          <w:sz w:val="28"/>
          <w:szCs w:val="28"/>
        </w:rPr>
      </w:pPr>
      <w:r>
        <w:rPr>
          <w:noProof/>
          <w:lang w:val="hr-HR" w:eastAsia="hr-HR"/>
        </w:rPr>
        <w:drawing>
          <wp:inline distT="0" distB="0" distL="0" distR="0" wp14:anchorId="6D39E986" wp14:editId="3962E7F4">
            <wp:extent cx="5249333" cy="3430059"/>
            <wp:effectExtent l="0" t="0" r="8890" b="1841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D0BA165" w14:textId="0E88207F" w:rsidR="00B90396" w:rsidRDefault="00B90396" w:rsidP="00B90396">
      <w:pPr>
        <w:pStyle w:val="Opisslike"/>
        <w:spacing w:after="0"/>
        <w:jc w:val="center"/>
      </w:pPr>
      <w:bookmarkStart w:id="34" w:name="_Toc132137085"/>
      <w:r>
        <w:t xml:space="preserve">Slika </w:t>
      </w:r>
      <w:r w:rsidR="003A0530">
        <w:t>2</w:t>
      </w:r>
      <w:r w:rsidR="00913FBB">
        <w:t>2</w:t>
      </w:r>
      <w:r w:rsidR="003A0530">
        <w:t>.</w:t>
      </w:r>
      <w:r w:rsidRPr="001100F7">
        <w:t xml:space="preserve"> Ukupna potrošnja energije po sektorima u MWh</w:t>
      </w:r>
      <w:bookmarkEnd w:id="34"/>
    </w:p>
    <w:p w14:paraId="449732A2" w14:textId="77777777" w:rsidR="00B90396" w:rsidRDefault="00B90396" w:rsidP="00B90396">
      <w:pPr>
        <w:rPr>
          <w:lang w:val="hr-HR"/>
        </w:rPr>
      </w:pPr>
    </w:p>
    <w:p w14:paraId="777E5986" w14:textId="77777777" w:rsidR="00B90396" w:rsidRDefault="00B90396" w:rsidP="00B90396">
      <w:pPr>
        <w:rPr>
          <w:lang w:val="hr-HR"/>
        </w:rPr>
      </w:pPr>
    </w:p>
    <w:p w14:paraId="5EA6C532" w14:textId="291F4A0D" w:rsidR="00B90396" w:rsidRPr="00B90396" w:rsidRDefault="00B90396" w:rsidP="00B90396">
      <w:pPr>
        <w:spacing w:after="0" w:line="240" w:lineRule="auto"/>
        <w:jc w:val="center"/>
        <w:rPr>
          <w:lang w:val="hr-HR"/>
        </w:rPr>
      </w:pPr>
      <w:r>
        <w:rPr>
          <w:noProof/>
          <w:lang w:val="hr-HR" w:eastAsia="hr-HR"/>
        </w:rPr>
        <w:drawing>
          <wp:inline distT="0" distB="0" distL="0" distR="0" wp14:anchorId="3068AB57" wp14:editId="2C2067C5">
            <wp:extent cx="5200650" cy="3476625"/>
            <wp:effectExtent l="0" t="0" r="0"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6C5E607" w14:textId="73DD287B" w:rsidR="00B90396" w:rsidRPr="00CA702B" w:rsidRDefault="00B90396" w:rsidP="00B90396">
      <w:pPr>
        <w:pStyle w:val="Opisslike"/>
        <w:spacing w:after="0"/>
        <w:jc w:val="center"/>
        <w:rPr>
          <w:rFonts w:cs="Times New Roman"/>
          <w:szCs w:val="24"/>
        </w:rPr>
      </w:pPr>
      <w:r>
        <w:t xml:space="preserve">Slika </w:t>
      </w:r>
      <w:r w:rsidR="003A0530">
        <w:t>2</w:t>
      </w:r>
      <w:r w:rsidR="00913FBB">
        <w:t>3</w:t>
      </w:r>
      <w:r w:rsidRPr="001100F7">
        <w:t>. Ukupna potrošnja energije po sektorima u MWh</w:t>
      </w:r>
      <w:r>
        <w:t xml:space="preserve"> u %</w:t>
      </w:r>
    </w:p>
    <w:p w14:paraId="1803434F" w14:textId="77777777" w:rsidR="00B90396" w:rsidRDefault="00B90396" w:rsidP="003E3698">
      <w:pPr>
        <w:spacing w:line="360" w:lineRule="auto"/>
        <w:jc w:val="both"/>
        <w:rPr>
          <w:rFonts w:ascii="Times New Roman" w:hAnsi="Times New Roman" w:cs="Times New Roman"/>
          <w:b/>
          <w:bCs/>
          <w:sz w:val="28"/>
          <w:szCs w:val="28"/>
        </w:rPr>
      </w:pPr>
    </w:p>
    <w:p w14:paraId="5039E97E" w14:textId="0DBD8CB2" w:rsidR="00B90396" w:rsidRDefault="00472F26" w:rsidP="004F2E4B">
      <w:pPr>
        <w:spacing w:after="0" w:line="240" w:lineRule="auto"/>
        <w:jc w:val="center"/>
        <w:rPr>
          <w:rFonts w:ascii="Times New Roman" w:hAnsi="Times New Roman" w:cs="Times New Roman"/>
          <w:b/>
          <w:bCs/>
          <w:sz w:val="28"/>
          <w:szCs w:val="28"/>
        </w:rPr>
      </w:pPr>
      <w:r>
        <w:rPr>
          <w:noProof/>
          <w:lang w:val="hr-HR" w:eastAsia="hr-HR"/>
        </w:rPr>
        <w:lastRenderedPageBreak/>
        <w:drawing>
          <wp:inline distT="0" distB="0" distL="0" distR="0" wp14:anchorId="3BCB4CA0" wp14:editId="2B2C5916">
            <wp:extent cx="5249334" cy="3451226"/>
            <wp:effectExtent l="0" t="0" r="8890" b="1587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8BF5EAA" w14:textId="34FDCC87" w:rsidR="00B90396" w:rsidRPr="004F2E4B" w:rsidRDefault="004F2E4B" w:rsidP="004F2E4B">
      <w:pPr>
        <w:pStyle w:val="Opisslike"/>
        <w:spacing w:after="0"/>
        <w:jc w:val="center"/>
        <w:rPr>
          <w:rFonts w:cs="Times New Roman"/>
          <w:bCs/>
          <w:sz w:val="28"/>
          <w:szCs w:val="28"/>
        </w:rPr>
      </w:pPr>
      <w:bookmarkStart w:id="35" w:name="_Toc132137086"/>
      <w:r>
        <w:t xml:space="preserve">Slika </w:t>
      </w:r>
      <w:r w:rsidR="00904808">
        <w:t>2</w:t>
      </w:r>
      <w:r w:rsidR="00913FBB">
        <w:t>4</w:t>
      </w:r>
      <w:r w:rsidRPr="003B6E36">
        <w:t>. Ukupna emisija CO</w:t>
      </w:r>
      <w:r w:rsidRPr="00545803">
        <w:rPr>
          <w:vertAlign w:val="subscript"/>
        </w:rPr>
        <w:t>2</w:t>
      </w:r>
      <w:r w:rsidRPr="003B6E36">
        <w:t xml:space="preserve"> po sektorima</w:t>
      </w:r>
      <w:bookmarkEnd w:id="35"/>
      <w:r>
        <w:t xml:space="preserve"> u tCO</w:t>
      </w:r>
      <w:r w:rsidRPr="004F2E4B">
        <w:rPr>
          <w:vertAlign w:val="subscript"/>
        </w:rPr>
        <w:t>2</w:t>
      </w:r>
      <w:r w:rsidRPr="004F2E4B">
        <w:rPr>
          <w:rFonts w:cs="Times New Roman"/>
          <w:bCs/>
          <w:sz w:val="28"/>
          <w:szCs w:val="28"/>
        </w:rPr>
        <w:t>/MWh</w:t>
      </w:r>
    </w:p>
    <w:p w14:paraId="409F7C12" w14:textId="77777777" w:rsidR="00B90396" w:rsidRDefault="00B90396" w:rsidP="003E3698">
      <w:pPr>
        <w:spacing w:line="360" w:lineRule="auto"/>
        <w:jc w:val="both"/>
        <w:rPr>
          <w:rFonts w:ascii="Times New Roman" w:hAnsi="Times New Roman" w:cs="Times New Roman"/>
          <w:b/>
          <w:bCs/>
          <w:sz w:val="28"/>
          <w:szCs w:val="28"/>
        </w:rPr>
      </w:pPr>
    </w:p>
    <w:p w14:paraId="41678FFD" w14:textId="1F2579E7" w:rsidR="00B90396" w:rsidRDefault="004F2E4B" w:rsidP="004F2E4B">
      <w:pPr>
        <w:spacing w:after="0" w:line="240" w:lineRule="auto"/>
        <w:jc w:val="center"/>
        <w:rPr>
          <w:rFonts w:ascii="Times New Roman" w:hAnsi="Times New Roman" w:cs="Times New Roman"/>
          <w:b/>
          <w:bCs/>
          <w:sz w:val="28"/>
          <w:szCs w:val="28"/>
        </w:rPr>
      </w:pPr>
      <w:r>
        <w:rPr>
          <w:noProof/>
          <w:lang w:val="hr-HR" w:eastAsia="hr-HR"/>
        </w:rPr>
        <w:drawing>
          <wp:inline distT="0" distB="0" distL="0" distR="0" wp14:anchorId="7BC263EA" wp14:editId="26105C19">
            <wp:extent cx="5048250" cy="3451226"/>
            <wp:effectExtent l="0" t="0" r="0" b="1587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0DCF9B5" w14:textId="0A65E9CF" w:rsidR="004F2E4B" w:rsidRDefault="004F2E4B" w:rsidP="004F2E4B">
      <w:pPr>
        <w:pStyle w:val="Opisslike"/>
        <w:spacing w:after="0"/>
        <w:jc w:val="center"/>
        <w:rPr>
          <w:rFonts w:cs="Times New Roman"/>
          <w:szCs w:val="24"/>
        </w:rPr>
      </w:pPr>
      <w:r>
        <w:t xml:space="preserve">Slika </w:t>
      </w:r>
      <w:r w:rsidR="00904808">
        <w:t>2</w:t>
      </w:r>
      <w:r w:rsidR="00913FBB">
        <w:t>5</w:t>
      </w:r>
      <w:r w:rsidRPr="003B6E36">
        <w:t>. Ukupna emisija CO</w:t>
      </w:r>
      <w:r w:rsidRPr="00545803">
        <w:rPr>
          <w:vertAlign w:val="subscript"/>
        </w:rPr>
        <w:t>2</w:t>
      </w:r>
      <w:r w:rsidRPr="003B6E36">
        <w:t xml:space="preserve"> po sektorima</w:t>
      </w:r>
      <w:r>
        <w:t xml:space="preserve"> u %</w:t>
      </w:r>
    </w:p>
    <w:p w14:paraId="7947F59B" w14:textId="77777777" w:rsidR="00515A25" w:rsidRDefault="00515A25" w:rsidP="003E3698">
      <w:pPr>
        <w:spacing w:line="360" w:lineRule="auto"/>
        <w:jc w:val="both"/>
        <w:rPr>
          <w:rFonts w:ascii="Times New Roman" w:hAnsi="Times New Roman" w:cs="Times New Roman"/>
          <w:b/>
          <w:bCs/>
          <w:sz w:val="28"/>
          <w:szCs w:val="28"/>
        </w:rPr>
      </w:pPr>
    </w:p>
    <w:p w14:paraId="58A62628" w14:textId="77777777" w:rsidR="00515A25" w:rsidRDefault="00515A25" w:rsidP="003E3698">
      <w:pPr>
        <w:spacing w:line="360" w:lineRule="auto"/>
        <w:jc w:val="both"/>
        <w:rPr>
          <w:rFonts w:ascii="Times New Roman" w:hAnsi="Times New Roman" w:cs="Times New Roman"/>
          <w:b/>
          <w:bCs/>
          <w:sz w:val="28"/>
          <w:szCs w:val="28"/>
        </w:rPr>
      </w:pPr>
    </w:p>
    <w:p w14:paraId="7912A744" w14:textId="77777777" w:rsidR="00515A25" w:rsidRDefault="00515A25" w:rsidP="003E3698">
      <w:pPr>
        <w:spacing w:line="360" w:lineRule="auto"/>
        <w:jc w:val="both"/>
        <w:rPr>
          <w:rFonts w:ascii="Times New Roman" w:hAnsi="Times New Roman" w:cs="Times New Roman"/>
          <w:b/>
          <w:bCs/>
          <w:sz w:val="28"/>
          <w:szCs w:val="28"/>
        </w:rPr>
      </w:pPr>
    </w:p>
    <w:p w14:paraId="434BEC75" w14:textId="647A9976" w:rsidR="0010341A" w:rsidRPr="003453CE" w:rsidRDefault="0010341A" w:rsidP="005A0E5F">
      <w:pPr>
        <w:pStyle w:val="Naslov1"/>
        <w:numPr>
          <w:ilvl w:val="1"/>
          <w:numId w:val="43"/>
        </w:numPr>
        <w:ind w:left="641" w:hanging="357"/>
      </w:pPr>
      <w:bookmarkStart w:id="36" w:name="_Toc132136385"/>
      <w:bookmarkStart w:id="37" w:name="_Toc153790491"/>
      <w:r w:rsidRPr="003453CE">
        <w:lastRenderedPageBreak/>
        <w:t>OCJENA RIZIKA I RANJIVOSTI NA KLIMATSKE PROMJENE</w:t>
      </w:r>
      <w:bookmarkEnd w:id="36"/>
      <w:bookmarkEnd w:id="37"/>
    </w:p>
    <w:p w14:paraId="52BB1E31" w14:textId="77777777" w:rsidR="0010341A" w:rsidRDefault="0010341A" w:rsidP="0010341A">
      <w:pPr>
        <w:spacing w:after="0" w:line="240" w:lineRule="auto"/>
        <w:rPr>
          <w:rFonts w:ascii="Times New Roman" w:hAnsi="Times New Roman" w:cs="Times New Roman"/>
          <w:sz w:val="24"/>
          <w:szCs w:val="24"/>
        </w:rPr>
      </w:pPr>
    </w:p>
    <w:p w14:paraId="6F8227E6" w14:textId="77777777" w:rsidR="0010341A" w:rsidRDefault="0010341A" w:rsidP="0010341A">
      <w:pPr>
        <w:spacing w:after="0" w:line="360" w:lineRule="auto"/>
        <w:jc w:val="both"/>
        <w:rPr>
          <w:rFonts w:ascii="Times New Roman" w:hAnsi="Times New Roman" w:cs="Times New Roman"/>
          <w:sz w:val="24"/>
          <w:szCs w:val="24"/>
        </w:rPr>
      </w:pPr>
      <w:r w:rsidRPr="00BD62B4">
        <w:rPr>
          <w:rFonts w:ascii="Times New Roman" w:hAnsi="Times New Roman" w:cs="Times New Roman"/>
          <w:sz w:val="24"/>
          <w:szCs w:val="24"/>
        </w:rPr>
        <w:t xml:space="preserve">Klimatske promjene jedan su od najvećih izazova s kojim se danas suočavamo. Utjecaji klimatskih promjena se osjećaju u svim dijelovima svijeta. Hrvatska se u ovom trenutku možda već suočava s posljedicama klimatskih promjena, a vjerojatno će ih osjećati i u budućnosti. Globalno izvješće UNDP-a o društvenom razvoju za 2007./2008. godinu (engl. Human Development Report, HDR) pod nazivom: Borba protiv klimatskih promjena: Ljudska solidarnost u podijeljenom svijetu, pokazalo je da se klima mijenja i da je potrebno poduzeti značajne korake kako bi se smanjile posljedice i opseg promjena. Očekuje se da će klimatske promjene, uzrokovane povišenim razinama stakleničkih plinova (engl. greenhouse gases, GHG) u atmosferi, dovesti do niza problema koji će imati utjecaja na razvoj društva. Negativni utjecaji, među ostalim, mogu uključivati štete prouzrokovane sve češćim prirodnim katastrofama i porastom razine mora, pritisak na proizvodnju hrane, negativne posljedice na zdravlje ljudi i mnoge druge. Ako im se ne obrati pozornost, klimatske promjene u Hrvatskoj mogu ograničiti mogućnosti izbora građana na poboljšanje uvjeta života, usporiti i negativno se odraziti na pozitivne aspekte razvoja te imati negativan utjecaj na razvoj društva općenito. </w:t>
      </w:r>
    </w:p>
    <w:p w14:paraId="6F41842F" w14:textId="77777777" w:rsidR="0010341A" w:rsidRPr="00BD62B4" w:rsidRDefault="0010341A" w:rsidP="0010341A">
      <w:pPr>
        <w:spacing w:after="0" w:line="360" w:lineRule="auto"/>
        <w:jc w:val="both"/>
        <w:rPr>
          <w:rFonts w:ascii="Times New Roman" w:hAnsi="Times New Roman" w:cs="Times New Roman"/>
          <w:sz w:val="24"/>
          <w:szCs w:val="24"/>
        </w:rPr>
      </w:pPr>
      <w:r w:rsidRPr="00BD62B4">
        <w:rPr>
          <w:rFonts w:ascii="Times New Roman" w:hAnsi="Times New Roman" w:cs="Times New Roman"/>
          <w:sz w:val="24"/>
          <w:szCs w:val="24"/>
        </w:rPr>
        <w:t xml:space="preserve">Na razvoj društva utječu tri izravne značajke klime i njihove promjene, a to su: </w:t>
      </w:r>
    </w:p>
    <w:p w14:paraId="3F78F2FD" w14:textId="77777777" w:rsidR="0010341A" w:rsidRPr="00BD62B4" w:rsidRDefault="0010341A" w:rsidP="0010341A">
      <w:pPr>
        <w:spacing w:after="0" w:line="360" w:lineRule="auto"/>
        <w:ind w:left="567"/>
        <w:rPr>
          <w:rFonts w:ascii="Times New Roman" w:hAnsi="Times New Roman" w:cs="Times New Roman"/>
          <w:sz w:val="24"/>
          <w:szCs w:val="24"/>
        </w:rPr>
      </w:pPr>
      <w:r w:rsidRPr="00BD62B4">
        <w:rPr>
          <w:rFonts w:ascii="Times New Roman" w:hAnsi="Times New Roman" w:cs="Times New Roman"/>
          <w:sz w:val="24"/>
          <w:szCs w:val="24"/>
        </w:rPr>
        <w:sym w:font="Symbol" w:char="F0B7"/>
      </w:r>
      <w:r w:rsidRPr="00BD62B4">
        <w:rPr>
          <w:rFonts w:ascii="Times New Roman" w:hAnsi="Times New Roman" w:cs="Times New Roman"/>
          <w:sz w:val="24"/>
          <w:szCs w:val="24"/>
        </w:rPr>
        <w:t xml:space="preserve"> temperatura koja je, prema prijašnjim analizama i budućim projekcijama, u porastu u </w:t>
      </w:r>
      <w:r>
        <w:rPr>
          <w:rFonts w:ascii="Times New Roman" w:hAnsi="Times New Roman" w:cs="Times New Roman"/>
          <w:sz w:val="24"/>
          <w:szCs w:val="24"/>
        </w:rPr>
        <w:t xml:space="preserve">  </w:t>
      </w:r>
      <w:r w:rsidRPr="00BD62B4">
        <w:rPr>
          <w:rFonts w:ascii="Times New Roman" w:hAnsi="Times New Roman" w:cs="Times New Roman"/>
          <w:sz w:val="24"/>
          <w:szCs w:val="24"/>
        </w:rPr>
        <w:t xml:space="preserve">Republici Hrvatskoj </w:t>
      </w:r>
    </w:p>
    <w:p w14:paraId="1E0EADC0" w14:textId="77777777" w:rsidR="0010341A" w:rsidRPr="00BD62B4" w:rsidRDefault="0010341A" w:rsidP="0010341A">
      <w:pPr>
        <w:spacing w:after="0" w:line="360" w:lineRule="auto"/>
        <w:ind w:left="567"/>
        <w:rPr>
          <w:rFonts w:ascii="Times New Roman" w:hAnsi="Times New Roman" w:cs="Times New Roman"/>
          <w:sz w:val="24"/>
          <w:szCs w:val="24"/>
        </w:rPr>
      </w:pPr>
      <w:r w:rsidRPr="00BD62B4">
        <w:rPr>
          <w:rFonts w:ascii="Times New Roman" w:hAnsi="Times New Roman" w:cs="Times New Roman"/>
          <w:sz w:val="24"/>
          <w:szCs w:val="24"/>
        </w:rPr>
        <w:sym w:font="Symbol" w:char="F0B7"/>
      </w:r>
      <w:r w:rsidRPr="00BD62B4">
        <w:rPr>
          <w:rFonts w:ascii="Times New Roman" w:hAnsi="Times New Roman" w:cs="Times New Roman"/>
          <w:sz w:val="24"/>
          <w:szCs w:val="24"/>
        </w:rPr>
        <w:t xml:space="preserve"> oborine, koje su, prema prijašnjim analizama i budućim projekcijama, u nekim dijelovima Hrvatske u padu, a u nekima u porastu </w:t>
      </w:r>
    </w:p>
    <w:p w14:paraId="342C706C" w14:textId="77777777" w:rsidR="0010341A" w:rsidRPr="00BD62B4" w:rsidRDefault="0010341A" w:rsidP="0010341A">
      <w:pPr>
        <w:spacing w:after="0" w:line="360" w:lineRule="auto"/>
        <w:ind w:left="567"/>
        <w:rPr>
          <w:rFonts w:ascii="Times New Roman" w:hAnsi="Times New Roman" w:cs="Times New Roman"/>
          <w:sz w:val="24"/>
          <w:szCs w:val="24"/>
        </w:rPr>
      </w:pPr>
      <w:r w:rsidRPr="00BD62B4">
        <w:rPr>
          <w:rFonts w:ascii="Times New Roman" w:hAnsi="Times New Roman" w:cs="Times New Roman"/>
          <w:sz w:val="24"/>
          <w:szCs w:val="24"/>
        </w:rPr>
        <w:sym w:font="Symbol" w:char="F0B7"/>
      </w:r>
      <w:r w:rsidRPr="00BD62B4">
        <w:rPr>
          <w:rFonts w:ascii="Times New Roman" w:hAnsi="Times New Roman" w:cs="Times New Roman"/>
          <w:sz w:val="24"/>
          <w:szCs w:val="24"/>
        </w:rPr>
        <w:t xml:space="preserve"> ekstremne vremenske pojave, kao što su oluje, toplinski udari i suše, pojavljuju se sve češće i već u značajnoj mjeri utječu na razvoj društva. </w:t>
      </w:r>
    </w:p>
    <w:p w14:paraId="1F098D6A" w14:textId="77777777" w:rsidR="0080730F" w:rsidRDefault="0010341A" w:rsidP="0010341A">
      <w:pPr>
        <w:spacing w:after="0" w:line="360" w:lineRule="auto"/>
        <w:jc w:val="both"/>
        <w:rPr>
          <w:rFonts w:ascii="Times New Roman" w:hAnsi="Times New Roman" w:cs="Times New Roman"/>
          <w:sz w:val="24"/>
          <w:szCs w:val="24"/>
        </w:rPr>
      </w:pPr>
      <w:r w:rsidRPr="00BD62B4">
        <w:rPr>
          <w:rFonts w:ascii="Times New Roman" w:hAnsi="Times New Roman" w:cs="Times New Roman"/>
          <w:sz w:val="24"/>
          <w:szCs w:val="24"/>
        </w:rPr>
        <w:t xml:space="preserve">Tijekom 20. stoljeća u većini regija Republike Hrvatske došlo je do pada količine oborina i porasta temperature u gotovo svakom godišnjem dobu. Nije bilo moguće odrediti koliko se ta činjenica može pripisati prirodnim klimatskim kolebanjima, a koliko utjecaju čovjeka, no klimatski modeli za Republiku Hrvatsku upućuju na značajne promjene klimatskih uvjeta u budućnosti ne dođe li do značajnog smanjenja emisija stakleničkih plinova. Očekuje se da će Republika Hrvatska u budućnosti biti toplija i sušnija, posebice ljeti. Više temperature diljem zemlje, očekuje se, imat će značajan utjecaj na porast temperature mora i kopnenih voda, porast temperature tla, porast temperature podzemnih voda koji može dovesti do viših stopa isparavanja i smanjenja površinskog sloja podzemnih voda, smanjenje razine jezera i rijeka, smanjenje vlažnosti tla koje dovodi do suša, više toplinskih udara koji utječu na zdravlje i brojni drugi. Iako je suradnja Državnog hidrometeorološkog zavoda s krajnjim korisnicima </w:t>
      </w:r>
    </w:p>
    <w:p w14:paraId="27E1B8A0" w14:textId="4C82E251" w:rsidR="0010341A" w:rsidRDefault="0010341A" w:rsidP="0010341A">
      <w:pPr>
        <w:spacing w:after="0" w:line="360" w:lineRule="auto"/>
        <w:jc w:val="both"/>
        <w:rPr>
          <w:rFonts w:ascii="Times New Roman" w:hAnsi="Times New Roman" w:cs="Times New Roman"/>
          <w:sz w:val="24"/>
          <w:szCs w:val="24"/>
        </w:rPr>
      </w:pPr>
      <w:r w:rsidRPr="00BD62B4">
        <w:rPr>
          <w:rFonts w:ascii="Times New Roman" w:hAnsi="Times New Roman" w:cs="Times New Roman"/>
          <w:sz w:val="24"/>
          <w:szCs w:val="24"/>
        </w:rPr>
        <w:lastRenderedPageBreak/>
        <w:t>njihovih usluga i regionalnim partnerima dobra, potrebno je učiniti više kako bi se informacije o klimi integrirale u kratkoročnu spremnost u hitnim slučajevima, sezonsku pripremljenost i dugoročno predviđanje klime u Republici Hrvatskoj.</w:t>
      </w:r>
    </w:p>
    <w:p w14:paraId="1974A05A" w14:textId="77777777" w:rsidR="0010341A" w:rsidRDefault="0010341A" w:rsidP="0010341A">
      <w:pPr>
        <w:spacing w:after="0" w:line="360" w:lineRule="auto"/>
        <w:jc w:val="both"/>
        <w:rPr>
          <w:rStyle w:val="Naglaeno"/>
          <w:rFonts w:ascii="Arial" w:hAnsi="Arial" w:cs="Arial"/>
          <w:color w:val="373737"/>
          <w:sz w:val="23"/>
          <w:szCs w:val="23"/>
          <w:shd w:val="clear" w:color="auto" w:fill="FFFFFF"/>
        </w:rPr>
      </w:pPr>
    </w:p>
    <w:p w14:paraId="2A386873" w14:textId="77777777" w:rsidR="0010341A" w:rsidRPr="00B731AA" w:rsidRDefault="0010341A" w:rsidP="0010341A">
      <w:pPr>
        <w:spacing w:after="0" w:line="360" w:lineRule="auto"/>
        <w:jc w:val="both"/>
        <w:rPr>
          <w:rFonts w:ascii="Times New Roman" w:hAnsi="Times New Roman" w:cs="Times New Roman"/>
          <w:sz w:val="24"/>
          <w:szCs w:val="24"/>
        </w:rPr>
      </w:pPr>
      <w:r w:rsidRPr="00B731AA">
        <w:rPr>
          <w:rStyle w:val="Naglaeno"/>
          <w:rFonts w:ascii="Times New Roman" w:hAnsi="Times New Roman" w:cs="Times New Roman"/>
          <w:color w:val="373737"/>
          <w:sz w:val="23"/>
          <w:szCs w:val="23"/>
          <w:shd w:val="clear" w:color="auto" w:fill="FFFFFF"/>
        </w:rPr>
        <w:t>Korak 1. Postavljanje temelja za prilagodbu i pokretanje procesa</w:t>
      </w:r>
    </w:p>
    <w:p w14:paraId="510BCFC1" w14:textId="77777777" w:rsidR="0010341A" w:rsidRDefault="0010341A" w:rsidP="0010341A">
      <w:pPr>
        <w:spacing w:after="0" w:line="360" w:lineRule="auto"/>
        <w:jc w:val="both"/>
        <w:rPr>
          <w:rFonts w:ascii="Times New Roman" w:hAnsi="Times New Roman" w:cs="Times New Roman"/>
          <w:sz w:val="24"/>
          <w:szCs w:val="24"/>
          <w:shd w:val="clear" w:color="auto" w:fill="FFFFFF"/>
        </w:rPr>
      </w:pPr>
      <w:r w:rsidRPr="00444FE2">
        <w:rPr>
          <w:rFonts w:ascii="Times New Roman" w:hAnsi="Times New Roman" w:cs="Times New Roman"/>
          <w:sz w:val="24"/>
          <w:szCs w:val="24"/>
          <w:shd w:val="clear" w:color="auto" w:fill="FFFFFF"/>
        </w:rPr>
        <w:t>Proces prilagodbe dugotrajan je i artikuliran; istovremeno, potrebno je djelovati odmah jer su učinci klimatskih promjena već vidljivi. Pristupanje ovom složenom izazovu zahtijeva pravilnu i pravodobnu pripremu. Usprkos njegovoj važnosti, često se podcjenjuje napor koji je potrebno uložiti u ovom koraku. Uistinu je potrebno osigurati dovoljno vremena i resursa za postavljanje terena za prilagodbu i prijelaz na sljedeće korake.</w:t>
      </w:r>
    </w:p>
    <w:p w14:paraId="6EE6BF00" w14:textId="77777777" w:rsidR="006F5038" w:rsidRPr="00444FE2" w:rsidRDefault="006F5038" w:rsidP="0010341A">
      <w:pPr>
        <w:spacing w:after="0" w:line="360" w:lineRule="auto"/>
        <w:jc w:val="both"/>
        <w:rPr>
          <w:rFonts w:ascii="Times New Roman" w:hAnsi="Times New Roman" w:cs="Times New Roman"/>
          <w:sz w:val="24"/>
          <w:szCs w:val="24"/>
        </w:rPr>
      </w:pPr>
    </w:p>
    <w:p w14:paraId="4D2DFFFF" w14:textId="77777777" w:rsidR="0010341A" w:rsidRPr="00444FE2" w:rsidRDefault="0010341A" w:rsidP="001C4305">
      <w:pPr>
        <w:numPr>
          <w:ilvl w:val="0"/>
          <w:numId w:val="22"/>
        </w:numPr>
        <w:shd w:val="clear" w:color="auto" w:fill="FFFFFF"/>
        <w:spacing w:after="0" w:line="360" w:lineRule="auto"/>
        <w:ind w:left="641" w:hanging="357"/>
        <w:jc w:val="both"/>
        <w:rPr>
          <w:rFonts w:ascii="Times New Roman" w:hAnsi="Times New Roman" w:cs="Times New Roman"/>
          <w:sz w:val="24"/>
          <w:szCs w:val="24"/>
        </w:rPr>
      </w:pPr>
      <w:r w:rsidRPr="00444FE2">
        <w:rPr>
          <w:rFonts w:ascii="Times New Roman" w:hAnsi="Times New Roman" w:cs="Times New Roman"/>
          <w:sz w:val="24"/>
          <w:szCs w:val="24"/>
        </w:rPr>
        <w:t>Dobivanje potpore na visokoj razini i postavljanje okvira governancea</w:t>
      </w:r>
    </w:p>
    <w:p w14:paraId="78C2AE27" w14:textId="77777777" w:rsidR="0010341A" w:rsidRPr="00444FE2" w:rsidRDefault="0010341A" w:rsidP="0010341A">
      <w:pPr>
        <w:pStyle w:val="StandardWeb"/>
        <w:shd w:val="clear" w:color="auto" w:fill="FFFFFF"/>
        <w:spacing w:before="0" w:beforeAutospacing="0" w:after="0" w:afterAutospacing="0" w:line="360" w:lineRule="auto"/>
        <w:jc w:val="both"/>
      </w:pPr>
      <w:r w:rsidRPr="00444FE2">
        <w:t>Politička podrška prilagodbi na visokoj razini preduvjet je uspješnog osmišljavanja i provedbe aktivnosti prilagodbe. Dobivanje i osiguravanje ove vrste podrške ključno je od početka procesa i, po mogućnosti, treba biti formalizirano u </w:t>
      </w:r>
      <w:r w:rsidRPr="00444FE2">
        <w:rPr>
          <w:rStyle w:val="Istaknuto"/>
        </w:rPr>
        <w:t>policy</w:t>
      </w:r>
      <w:r w:rsidRPr="00444FE2">
        <w:t> dokumentu ili pridruživanjem strukturiranoj inicijativi prilagodbe (npr. kroz </w:t>
      </w:r>
      <w:hyperlink r:id="rId51" w:tgtFrame="_blank" w:history="1">
        <w:r w:rsidRPr="00444FE2">
          <w:rPr>
            <w:rStyle w:val="Hiperveza"/>
          </w:rPr>
          <w:t>Sporazum gradonačelnika</w:t>
        </w:r>
      </w:hyperlink>
      <w:r w:rsidRPr="00444FE2">
        <w:t>, „Protokol o integralnom upravljanju obalnim područjem Sredozemlja, ili „Smjernice za integriranje prilagodbe u upravljanje jadranskim obalama“). Političku potporu mogu pokrenuti pokretači odozgo prema dolje i odozdo prema gore. Primjerice, prvu vrstu pokretača čine propisi ili preporuke na nacionalnoj ili podnacionalnoj razini, dok drugu vrstu pokretača čine inicijative koje promiče civilno društvo ili privatni sektor, koje se također javljaju kao reakcija na posljedice ili utjecaje ekstremnih događaja (npr. poplave).</w:t>
      </w:r>
    </w:p>
    <w:p w14:paraId="5FA00A2C" w14:textId="77777777" w:rsidR="0010341A" w:rsidRDefault="0010341A" w:rsidP="0010341A">
      <w:pPr>
        <w:pStyle w:val="StandardWeb"/>
        <w:shd w:val="clear" w:color="auto" w:fill="FFFFFF"/>
        <w:spacing w:before="0" w:beforeAutospacing="0" w:after="0" w:afterAutospacing="0" w:line="360" w:lineRule="auto"/>
        <w:jc w:val="both"/>
      </w:pPr>
      <w:r w:rsidRPr="00444FE2">
        <w:t>Politička podrška mora se odraziti na transparentan i uključiv </w:t>
      </w:r>
      <w:r w:rsidRPr="00444FE2">
        <w:rPr>
          <w:rStyle w:val="Istaknuto"/>
        </w:rPr>
        <w:t>governance</w:t>
      </w:r>
      <w:r w:rsidRPr="00444FE2">
        <w:t> akcije za klimu. Očekuje se da će se u ovoj fazi identificirati ostala javna tijela i drugi dionici iz privatnog sektora koje će se uključiti u te aktivnosti. Nesigurnost koja je svojstvena prilagodbi na klimatske promjene zahtijeva visoku stručnost. Stoga bi bilo idealno uključiti lokalne znanstvenike, možda čak i stvaranjem znanstveno-političke platforme koja će podržati čitav proces prilagodbe. Nakon što se identificiraju dionici, razjasnit će se i njihove uloge: tko je zadužen za izradu plana, tko izražava mišljenja i vrednuje plan, tko odobrava plan, tko provodi plan, tko nadzire provedbu plana, itd. Određivanje najužeg tima (koji se nužno ne sastoji samo od predstavnika tijela javne vlasti) unutar cjelokupnog sustava </w:t>
      </w:r>
      <w:r w:rsidRPr="00444FE2">
        <w:rPr>
          <w:rStyle w:val="Istaknuto"/>
        </w:rPr>
        <w:t>governancea</w:t>
      </w:r>
      <w:r w:rsidRPr="00444FE2">
        <w:t> može u velikoj mjeri unaprijediti koordinirano upravljanje procesom prilagodbe. Ovisno o lokalnom kontekstu, zadaće najužeg tima mogao bi obavljati novoosnovani tim ili postojeća radna skupina.</w:t>
      </w:r>
    </w:p>
    <w:p w14:paraId="19B32B81" w14:textId="77777777" w:rsidR="0010341A" w:rsidRDefault="0010341A" w:rsidP="0010341A">
      <w:pPr>
        <w:pStyle w:val="StandardWeb"/>
        <w:shd w:val="clear" w:color="auto" w:fill="FFFFFF"/>
        <w:spacing w:before="0" w:beforeAutospacing="0" w:after="0" w:afterAutospacing="0" w:line="360" w:lineRule="auto"/>
        <w:jc w:val="both"/>
      </w:pPr>
    </w:p>
    <w:p w14:paraId="416999FE" w14:textId="77777777" w:rsidR="0010341A" w:rsidRPr="00444FE2" w:rsidRDefault="0010341A" w:rsidP="001C4305">
      <w:pPr>
        <w:numPr>
          <w:ilvl w:val="0"/>
          <w:numId w:val="23"/>
        </w:numPr>
        <w:shd w:val="clear" w:color="auto" w:fill="FFFFFF"/>
        <w:spacing w:after="0" w:line="360" w:lineRule="auto"/>
        <w:ind w:left="641" w:hanging="357"/>
        <w:jc w:val="both"/>
        <w:rPr>
          <w:rFonts w:ascii="Times New Roman" w:hAnsi="Times New Roman" w:cs="Times New Roman"/>
          <w:sz w:val="24"/>
          <w:szCs w:val="24"/>
        </w:rPr>
      </w:pPr>
      <w:r w:rsidRPr="00444FE2">
        <w:rPr>
          <w:rFonts w:ascii="Times New Roman" w:hAnsi="Times New Roman" w:cs="Times New Roman"/>
          <w:sz w:val="24"/>
          <w:szCs w:val="24"/>
        </w:rPr>
        <w:lastRenderedPageBreak/>
        <w:t>Organizacija procesa koji vodi do konačnog plana</w:t>
      </w:r>
    </w:p>
    <w:p w14:paraId="0B4576CD" w14:textId="77777777" w:rsidR="0010341A" w:rsidRPr="00444FE2" w:rsidRDefault="0010341A" w:rsidP="0010341A">
      <w:pPr>
        <w:pStyle w:val="StandardWeb"/>
        <w:shd w:val="clear" w:color="auto" w:fill="FFFFFF"/>
        <w:spacing w:before="0" w:beforeAutospacing="0" w:after="0" w:afterAutospacing="0" w:line="360" w:lineRule="auto"/>
        <w:jc w:val="both"/>
      </w:pPr>
      <w:r w:rsidRPr="00444FE2">
        <w:t>Na temelju svojih ovlasti, najuži tim će transparentno definirati svoju ulogu, način interakcije s ostalim uključenim akterima i program rada (aktivnosti, raspored i ključne etape) procesa izrade plana. Razina ljudskih i tehničkih resursa potrebnih za prilagodbu presudan je čimbenik koji se mora pažljivo procijeniti na temelju ambicija i ciljeva procesa. Dostupnost ovih resursa ovisi o uvjetima lokalnog konteksta (npr. jesu li uloge povezane s klimatskim promjenama ili održivošću općenito već dodijeljene stručnjacima), ali na njih također snažno utječe dostupnost financijskih sredstava. Ovaj korak procesa pomoći će u osiguravanju potrebnih sredstava za izradu plana. U kontekstu ograničenja proračuna, potrebe za resursima mogu se smanjiti raznim aktivnostima, npr. nadogradnjom na temelju postojećih inicijativa, uključivanjem prilagodbe u druge procese (planiranja), sudjelovanjem u mrežama i inicijativama podrške, suradnjom s privatnim sektorom ili sa sveučilištima. Štoviše, u ovoj će se fazi istražiti svi mogući izvori financiranja, uključujući nacionalne i programe financiranja iz fondova EU-a, kao što su LIFE, INTERREG i Europski fond za regionalni razvoj i Kohezijski fond, itd.</w:t>
      </w:r>
    </w:p>
    <w:p w14:paraId="02EB3B91" w14:textId="77777777" w:rsidR="0010341A" w:rsidRPr="00444FE2" w:rsidRDefault="0010341A" w:rsidP="001C4305">
      <w:pPr>
        <w:numPr>
          <w:ilvl w:val="0"/>
          <w:numId w:val="24"/>
        </w:numPr>
        <w:shd w:val="clear" w:color="auto" w:fill="FFFFFF"/>
        <w:spacing w:after="0" w:line="360" w:lineRule="auto"/>
        <w:ind w:left="641" w:hanging="357"/>
        <w:jc w:val="both"/>
        <w:rPr>
          <w:rFonts w:ascii="Times New Roman" w:hAnsi="Times New Roman" w:cs="Times New Roman"/>
          <w:sz w:val="24"/>
          <w:szCs w:val="24"/>
        </w:rPr>
      </w:pPr>
      <w:r w:rsidRPr="00444FE2">
        <w:rPr>
          <w:rFonts w:ascii="Times New Roman" w:hAnsi="Times New Roman" w:cs="Times New Roman"/>
          <w:sz w:val="24"/>
          <w:szCs w:val="24"/>
        </w:rPr>
        <w:t>Planiranje uključivanja dionika</w:t>
      </w:r>
    </w:p>
    <w:p w14:paraId="1558D9C8" w14:textId="77777777" w:rsidR="0010341A" w:rsidRPr="00444FE2" w:rsidRDefault="0010341A" w:rsidP="0010341A">
      <w:pPr>
        <w:pStyle w:val="StandardWeb"/>
        <w:shd w:val="clear" w:color="auto" w:fill="FFFFFF"/>
        <w:spacing w:before="0" w:beforeAutospacing="0" w:after="0" w:afterAutospacing="0" w:line="360" w:lineRule="auto"/>
        <w:jc w:val="both"/>
      </w:pPr>
      <w:r w:rsidRPr="00444FE2">
        <w:t>Prilagodba je multidisciplinarni, međusektorski i višerazinski proces i važan je za širok i raznolik krug dionika. Od početka je važno mapirati ključne aktere koji će biti aktivno uključeni i razumjeti koji su njihovi interesi, odgovornosti i stavovi prema pitanjima klimatskih promjena. Ova početna aktivnost dovest će do dobro osmišljenog procesa uključivanja dionika kako bi se njihovim sudjelovanjem postiglo najviše dobrobiti. Istovremeno, radit će se na razvijanju komunikacijske strategije koja podržava angažman dionika i aktivnosti podizanja svijesti, kroz identifikaciju komunikacijskih ciljeva, ciljanih skupina, sredstava komunikacije, načina provedbe i rasporeda aktivnosti. Organizacija uključivanja dionika detaljnije je opisana ovdje.</w:t>
      </w:r>
    </w:p>
    <w:p w14:paraId="0CA798AA" w14:textId="77777777" w:rsidR="0010341A" w:rsidRPr="00444FE2" w:rsidRDefault="0010341A" w:rsidP="001C4305">
      <w:pPr>
        <w:numPr>
          <w:ilvl w:val="0"/>
          <w:numId w:val="25"/>
        </w:numPr>
        <w:shd w:val="clear" w:color="auto" w:fill="FFFFFF"/>
        <w:spacing w:after="0" w:line="360" w:lineRule="auto"/>
        <w:ind w:left="641" w:hanging="357"/>
        <w:jc w:val="both"/>
        <w:rPr>
          <w:rFonts w:ascii="Times New Roman" w:hAnsi="Times New Roman" w:cs="Times New Roman"/>
          <w:sz w:val="24"/>
          <w:szCs w:val="24"/>
        </w:rPr>
      </w:pPr>
      <w:r w:rsidRPr="00444FE2">
        <w:rPr>
          <w:rFonts w:ascii="Times New Roman" w:hAnsi="Times New Roman" w:cs="Times New Roman"/>
          <w:sz w:val="24"/>
          <w:szCs w:val="24"/>
        </w:rPr>
        <w:t>Utvrđivanje strateških ciljeva procesa prilagodbe</w:t>
      </w:r>
    </w:p>
    <w:p w14:paraId="1498756C" w14:textId="77777777" w:rsidR="0010341A" w:rsidRPr="00444FE2" w:rsidRDefault="0010341A" w:rsidP="0010341A">
      <w:pPr>
        <w:pStyle w:val="StandardWeb"/>
        <w:shd w:val="clear" w:color="auto" w:fill="FFFFFF"/>
        <w:spacing w:before="0" w:beforeAutospacing="0" w:after="0" w:afterAutospacing="0" w:line="360" w:lineRule="auto"/>
        <w:jc w:val="both"/>
      </w:pPr>
      <w:r w:rsidRPr="00444FE2">
        <w:t>Prilagodba je usmjerena na poboljšanje sposobnosti odgovora i otpornosti teritorija i zajednice koja na određenom teritoriju živi na sadašnje i buduće učinke klimatskih promjena. Unutar ovog područja primjene, mogu se identificirati različiti ciljevi prilagodbe, od izrade mjera kojima je cilj riješiti određene probleme povezane s klimatskim promjenama do sustavne transformacije područja i njegovih zajednica u novi otporan i održiv sustav. Dionici moraju identificirati i usuglasiti strateške ciljeve prilagodbe na samom početku procesa, jer će upravo oni biti zaduženi za usmjeravanje sljedećih koraka, posebice formulacije buduće vizije. Moraju biti u skladu s postojećim sveobuhvatnim ciljevima, kao što su ciljevi postavljeni nacionalnim ili regionalnim strategijama prilagodbe i planovima ili </w:t>
      </w:r>
      <w:r w:rsidRPr="00444FE2">
        <w:rPr>
          <w:rStyle w:val="Istaknuto"/>
        </w:rPr>
        <w:t>policy</w:t>
      </w:r>
      <w:r w:rsidRPr="00444FE2">
        <w:t xml:space="preserve"> dokumentima na svim razinama, </w:t>
      </w:r>
      <w:r w:rsidRPr="00444FE2">
        <w:lastRenderedPageBreak/>
        <w:t>uključujući lokalnu razinu koja se odnosi na širi kontekst održivosti (uključujući SGD-ove). U ovoj fazi također će se izrijekom navesti očekivane koristi od pojedine prilagodbe.</w:t>
      </w:r>
    </w:p>
    <w:p w14:paraId="37DD6489" w14:textId="77777777" w:rsidR="0010341A" w:rsidRDefault="0010341A" w:rsidP="0010341A">
      <w:pPr>
        <w:spacing w:after="0" w:line="360" w:lineRule="auto"/>
        <w:jc w:val="both"/>
        <w:rPr>
          <w:rStyle w:val="Naglaeno"/>
          <w:rFonts w:ascii="Arial" w:hAnsi="Arial" w:cs="Arial"/>
          <w:color w:val="373737"/>
          <w:sz w:val="23"/>
          <w:szCs w:val="23"/>
          <w:shd w:val="clear" w:color="auto" w:fill="FFFFFF"/>
        </w:rPr>
      </w:pPr>
    </w:p>
    <w:p w14:paraId="4366AD5E" w14:textId="77777777" w:rsidR="0010341A" w:rsidRPr="00444FE2" w:rsidRDefault="0010341A" w:rsidP="0010341A">
      <w:pPr>
        <w:spacing w:after="0" w:line="360" w:lineRule="auto"/>
        <w:jc w:val="both"/>
        <w:rPr>
          <w:rStyle w:val="Naglaeno"/>
          <w:rFonts w:ascii="Times New Roman" w:hAnsi="Times New Roman" w:cs="Times New Roman"/>
          <w:sz w:val="24"/>
          <w:szCs w:val="24"/>
          <w:shd w:val="clear" w:color="auto" w:fill="FFFFFF"/>
        </w:rPr>
      </w:pPr>
      <w:r w:rsidRPr="00444FE2">
        <w:rPr>
          <w:rStyle w:val="Naglaeno"/>
          <w:rFonts w:ascii="Times New Roman" w:hAnsi="Times New Roman" w:cs="Times New Roman"/>
          <w:sz w:val="24"/>
          <w:szCs w:val="24"/>
          <w:shd w:val="clear" w:color="auto" w:fill="FFFFFF"/>
        </w:rPr>
        <w:t>Korak 2. Procjena ranjivosti i rizika od klimatskih promjena</w:t>
      </w:r>
    </w:p>
    <w:p w14:paraId="5515C192" w14:textId="77777777" w:rsidR="0010341A" w:rsidRPr="00444FE2" w:rsidRDefault="0010341A" w:rsidP="0010341A">
      <w:pPr>
        <w:shd w:val="clear" w:color="auto" w:fill="FFFFFF"/>
        <w:spacing w:after="0" w:line="360" w:lineRule="auto"/>
        <w:jc w:val="both"/>
        <w:rPr>
          <w:rFonts w:ascii="Times New Roman" w:eastAsia="Times New Roman" w:hAnsi="Times New Roman" w:cs="Times New Roman"/>
          <w:sz w:val="24"/>
          <w:szCs w:val="24"/>
          <w:lang w:eastAsia="hr-HR"/>
        </w:rPr>
      </w:pPr>
      <w:r w:rsidRPr="00444FE2">
        <w:rPr>
          <w:rFonts w:ascii="Times New Roman" w:eastAsia="Times New Roman" w:hAnsi="Times New Roman" w:cs="Times New Roman"/>
          <w:sz w:val="24"/>
          <w:szCs w:val="24"/>
          <w:lang w:eastAsia="hr-HR"/>
        </w:rPr>
        <w:t>Klimatske promjene uzrokovat će brojne utjecaje na jadranske zajednice. Ne samo da se ekstremni događaji (npr. vrućine, ekstremne oborine, poplave, šumski požari) pojačavaju po jačini i učestalosti, već se javljaju i spore, postupne promjene (npr. porast temperatura, promjena u obrascima oborina, porast razine mora), što će uglavnom dovesti do nepovoljnih klimatskih uvjeta, uz s njima povezane štete i gubitke. Razumijevanje sadašnjih i budućih ranjivosti na opasnosti od klimatskih promjena ključno je za oblikovanje odgovora i akcija kojima je cilj ojačati otpornost  i sposobnost prilagodbe društva. Zajednica nije izolirana od okolnih regija. Opasnosti od klimatskih promjena koje nemaju izravan utjecaj na razmatrani teritorij i dalje mogu imati ozbiljne posljedice na područja koja pružaju osnovne usluge za taj teritorij. Suprotno tome, klimatski utjecaji koji se javljaju u određenoj zajednici mogu utjecati na okolna područja. Dakle, procjena ranjivosti i rizika zahtijeva integralni pristup i promatranje povezanosti sa susjednim područjima.</w:t>
      </w:r>
    </w:p>
    <w:p w14:paraId="3EAFD063" w14:textId="77777777" w:rsidR="0010341A" w:rsidRPr="00444FE2" w:rsidRDefault="0010341A" w:rsidP="001C4305">
      <w:pPr>
        <w:numPr>
          <w:ilvl w:val="0"/>
          <w:numId w:val="26"/>
        </w:numPr>
        <w:shd w:val="clear" w:color="auto" w:fill="FFFFFF"/>
        <w:spacing w:after="0" w:line="360" w:lineRule="auto"/>
        <w:ind w:left="641" w:hanging="357"/>
        <w:jc w:val="both"/>
        <w:rPr>
          <w:rFonts w:ascii="Times New Roman" w:eastAsia="Times New Roman" w:hAnsi="Times New Roman" w:cs="Times New Roman"/>
          <w:sz w:val="24"/>
          <w:szCs w:val="24"/>
          <w:lang w:eastAsia="hr-HR"/>
        </w:rPr>
      </w:pPr>
      <w:r w:rsidRPr="00444FE2">
        <w:rPr>
          <w:rFonts w:ascii="Times New Roman" w:eastAsia="Times New Roman" w:hAnsi="Times New Roman" w:cs="Times New Roman"/>
          <w:sz w:val="24"/>
          <w:szCs w:val="24"/>
          <w:lang w:eastAsia="hr-HR"/>
        </w:rPr>
        <w:t>Utvrđivanje i procjena trenutnih i budućih klimatskih opasnosti</w:t>
      </w:r>
    </w:p>
    <w:p w14:paraId="79DA3157" w14:textId="77777777" w:rsidR="0010341A" w:rsidRPr="00444FE2" w:rsidRDefault="0010341A" w:rsidP="0010341A">
      <w:pPr>
        <w:shd w:val="clear" w:color="auto" w:fill="FFFFFF"/>
        <w:spacing w:after="0" w:line="360" w:lineRule="auto"/>
        <w:jc w:val="both"/>
        <w:rPr>
          <w:rFonts w:ascii="Times New Roman" w:eastAsia="Times New Roman" w:hAnsi="Times New Roman" w:cs="Times New Roman"/>
          <w:sz w:val="24"/>
          <w:szCs w:val="24"/>
          <w:lang w:eastAsia="hr-HR"/>
        </w:rPr>
      </w:pPr>
      <w:r w:rsidRPr="00444FE2">
        <w:rPr>
          <w:rFonts w:ascii="Times New Roman" w:eastAsia="Times New Roman" w:hAnsi="Times New Roman" w:cs="Times New Roman"/>
          <w:sz w:val="24"/>
          <w:szCs w:val="24"/>
          <w:lang w:eastAsia="hr-HR"/>
        </w:rPr>
        <w:t xml:space="preserve">Nijedna procjena ne može jednako detaljno uzeti u obzir sve opasnosti od klimatskih promjena. Odabir i određivanje prioriteta relevantnih za promatrani lokalni kontekst može pomoći u usmjeravanju napora na procjenu i povezivanje sveobuhvatnih ciljeva prilagodbe postavljenih u koraku 1. Nakon što ih se prepozna, relevantne opasnosti od klimatskih promjena moraju se analizirati u smislu prethodnih trendova, trenutnog stanja i očekivanih promjena u budućnosti. Iako nema sumnje o smjeru u kojem se kreću globalne klimatske promjene, o opsegu i pojedinostima promjena ne može se govoriti sa sigurnošću, posebno na lokalnoj razini. Scenariji klimatskih promjena pomažu u opisivanju mogućih budućih klimatskih uvjeta i razlika koje ovise o različitim stopama povećanja globalnih emisija stakleničkih plinova. Takvi scenariji klimatskih promjena izrađuju se uzimajući u obzir globalne uvjete i mogu se „prenijeti“ (prilagoditi) u specifične lokalne ili regionalne uvjete. Analiza trenutnih i budućih opasnosti od klimatskih promjena relevantnih za lokalni kontekst aktivnost je koja zahtijeva visoku razinu stručnog znanja. Ono najčešće nije dostupno u upravama nadležnima za prilagodbu. Suradnja sa sveučilištima i istraživačkim centrima, kao i sinergija s inicijativama za analizu klimatskih promjena koje se poduzimaju na višoj razini (npr. scenariji i projekcije klimatskih promjena razvijeni u sklopu regionalnih ili nacionalnih strategija ili planova prilagodbe) u tom smislu mogu biti korisni. Scenariji ne pružaju predviđanja klimatskih </w:t>
      </w:r>
      <w:r w:rsidRPr="00444FE2">
        <w:rPr>
          <w:rFonts w:ascii="Times New Roman" w:eastAsia="Times New Roman" w:hAnsi="Times New Roman" w:cs="Times New Roman"/>
          <w:sz w:val="24"/>
          <w:szCs w:val="24"/>
          <w:lang w:eastAsia="hr-HR"/>
        </w:rPr>
        <w:lastRenderedPageBreak/>
        <w:t>promjena; oni prije svega predstavljaju mogući razvoj klimatskog sustava. Stoga, bez obzira na to tko je zadužen za njihovu procjenu, najvažnije je da scenariji vezani za klimatske promjene prate i pomoćne informacije potrebne za njihovo razumijevanje i ispravnu upotrebu (prostorna rezolucija, početno referentno razdoblje, vremenski okvir projekcija, potpora scenarijima emisije stakleničkih plinova, neizvjesnosti itd.). </w:t>
      </w:r>
    </w:p>
    <w:p w14:paraId="42A3CC78" w14:textId="77777777" w:rsidR="0010341A" w:rsidRPr="00444FE2" w:rsidRDefault="0010341A" w:rsidP="001C4305">
      <w:pPr>
        <w:numPr>
          <w:ilvl w:val="0"/>
          <w:numId w:val="27"/>
        </w:numPr>
        <w:shd w:val="clear" w:color="auto" w:fill="FFFFFF"/>
        <w:spacing w:after="0" w:line="360" w:lineRule="auto"/>
        <w:ind w:left="641" w:hanging="357"/>
        <w:jc w:val="both"/>
        <w:rPr>
          <w:rFonts w:ascii="Times New Roman" w:eastAsia="Times New Roman" w:hAnsi="Times New Roman" w:cs="Times New Roman"/>
          <w:sz w:val="24"/>
          <w:szCs w:val="24"/>
          <w:lang w:eastAsia="hr-HR"/>
        </w:rPr>
      </w:pPr>
      <w:r w:rsidRPr="00444FE2">
        <w:rPr>
          <w:rFonts w:ascii="Times New Roman" w:eastAsia="Times New Roman" w:hAnsi="Times New Roman" w:cs="Times New Roman"/>
          <w:sz w:val="24"/>
          <w:szCs w:val="24"/>
          <w:lang w:eastAsia="hr-HR"/>
        </w:rPr>
        <w:t>Odabir prioritetnih utjecaja klimatskih promjena</w:t>
      </w:r>
    </w:p>
    <w:p w14:paraId="20E7E6CC" w14:textId="77777777" w:rsidR="0010341A" w:rsidRPr="00444FE2" w:rsidRDefault="0010341A" w:rsidP="0010341A">
      <w:pPr>
        <w:shd w:val="clear" w:color="auto" w:fill="FFFFFF"/>
        <w:spacing w:after="0" w:line="360" w:lineRule="auto"/>
        <w:jc w:val="both"/>
        <w:rPr>
          <w:rFonts w:ascii="Times New Roman" w:eastAsia="Times New Roman" w:hAnsi="Times New Roman" w:cs="Times New Roman"/>
          <w:sz w:val="24"/>
          <w:szCs w:val="24"/>
          <w:lang w:eastAsia="hr-HR"/>
        </w:rPr>
      </w:pPr>
      <w:r w:rsidRPr="00444FE2">
        <w:rPr>
          <w:rFonts w:ascii="Times New Roman" w:eastAsia="Times New Roman" w:hAnsi="Times New Roman" w:cs="Times New Roman"/>
          <w:sz w:val="24"/>
          <w:szCs w:val="24"/>
          <w:lang w:eastAsia="hr-HR"/>
        </w:rPr>
        <w:t>Nakon što se utvrde relevantne opasnosti od klimatskih promjena, preporučuje se da se uzastopna procjena ranjivosti i rizika usmjeri na njihove glavne izravne i neizravne utjecaje. Prioritetni utjecaji su oni za koje se očekuje da će značajno utjecati na promatrani teritorij u cjelini (npr. utjecaj poplave na naselja i njihove  stanovnike, usluge i infrastrukturu) ili neke od njegovih prirodnih i umjetnih elemenata i ljudskih djelatnosti (npr. poljoprivreda, šumarstvo, bioraznolikost, zgrade i infrastruktura, energetski sustavi, promet, turizam, morska staništa, ribarstvo i druge morske djelatnosti, upravljanje vodama itd.). Što se tiče prethodnog koraka, suradnja sa sveučilištima i istraživačkim centrima, kao i šira rasprava sa svim dionicima (vidi Governance za više detalja), može podržati zadaću određivanja prioriteta.</w:t>
      </w:r>
    </w:p>
    <w:p w14:paraId="7B8DD35B" w14:textId="77777777" w:rsidR="0010341A" w:rsidRPr="00444FE2" w:rsidRDefault="0010341A" w:rsidP="001C4305">
      <w:pPr>
        <w:numPr>
          <w:ilvl w:val="0"/>
          <w:numId w:val="28"/>
        </w:numPr>
        <w:shd w:val="clear" w:color="auto" w:fill="FFFFFF"/>
        <w:spacing w:after="0" w:line="360" w:lineRule="auto"/>
        <w:ind w:left="641" w:hanging="357"/>
        <w:jc w:val="both"/>
        <w:rPr>
          <w:rFonts w:ascii="Times New Roman" w:eastAsia="Times New Roman" w:hAnsi="Times New Roman" w:cs="Times New Roman"/>
          <w:sz w:val="24"/>
          <w:szCs w:val="24"/>
          <w:lang w:eastAsia="hr-HR"/>
        </w:rPr>
      </w:pPr>
      <w:r w:rsidRPr="00444FE2">
        <w:rPr>
          <w:rFonts w:ascii="Times New Roman" w:eastAsia="Times New Roman" w:hAnsi="Times New Roman" w:cs="Times New Roman"/>
          <w:sz w:val="24"/>
          <w:szCs w:val="24"/>
          <w:lang w:eastAsia="hr-HR"/>
        </w:rPr>
        <w:t>Procjena ranjivosti i rizika od klimatskih promjena</w:t>
      </w:r>
    </w:p>
    <w:p w14:paraId="0AF2538E" w14:textId="77777777" w:rsidR="0010341A" w:rsidRPr="00444FE2" w:rsidRDefault="0010341A" w:rsidP="0010341A">
      <w:pPr>
        <w:shd w:val="clear" w:color="auto" w:fill="FFFFFF"/>
        <w:spacing w:after="0" w:line="360" w:lineRule="auto"/>
        <w:jc w:val="both"/>
        <w:rPr>
          <w:rFonts w:ascii="Times New Roman" w:eastAsia="Times New Roman" w:hAnsi="Times New Roman" w:cs="Times New Roman"/>
          <w:sz w:val="24"/>
          <w:szCs w:val="24"/>
          <w:lang w:eastAsia="hr-HR"/>
        </w:rPr>
      </w:pPr>
      <w:r w:rsidRPr="00444FE2">
        <w:rPr>
          <w:rFonts w:ascii="Times New Roman" w:eastAsia="Times New Roman" w:hAnsi="Times New Roman" w:cs="Times New Roman"/>
          <w:sz w:val="24"/>
          <w:szCs w:val="24"/>
          <w:lang w:eastAsia="hr-HR"/>
        </w:rPr>
        <w:t>Za svaki relevantni utjecaj klimatskih promjena procjenjuju se ranjivost i rizici kako bi se dobilo potrebne informacije za utvrđivanje dugoročnih aktivnosti prilagodbe i odgovora na klimatske promjene. U kontekstu klimatskih promjena, prema IPCC-u, ranjivost se može definirati kao stupanj u kojemu teritorij, njegova zajednica i djelatnosti nisu u stanju nositi se s negativnim učincima klimatskih promjena, uključujući klimatsku varijabilnost i ekstreme. Procjena ranjivosti sustava stoga zahtijeva proučavanje njegove izloženosti i osjetljivosti na pojedinu opasnost od klimatskih promjena kao i već stečenih sposobnosti prilagodbe. Kombinirana procjena ranjivosti, razmjera klimatske opasnosti i vrijednosti najizloženijih receptora pruža procjenu klimatskog rizika koji se povezuje s promatranim opasnostima i područjem. Dostupne su različite metode za procjenu ranjivosti i rizika vezanih za klimatske promjene. Može ih se okvirno kategorizirati u skladu s pristupom odozgo prema dolje (</w:t>
      </w:r>
      <w:r w:rsidRPr="00444FE2">
        <w:rPr>
          <w:rFonts w:ascii="Times New Roman" w:eastAsia="Times New Roman" w:hAnsi="Times New Roman" w:cs="Times New Roman"/>
          <w:i/>
          <w:iCs/>
          <w:sz w:val="24"/>
          <w:szCs w:val="24"/>
          <w:lang w:eastAsia="hr-HR"/>
        </w:rPr>
        <w:t>top-down</w:t>
      </w:r>
      <w:r w:rsidRPr="00444FE2">
        <w:rPr>
          <w:rFonts w:ascii="Times New Roman" w:eastAsia="Times New Roman" w:hAnsi="Times New Roman" w:cs="Times New Roman"/>
          <w:sz w:val="24"/>
          <w:szCs w:val="24"/>
          <w:lang w:eastAsia="hr-HR"/>
        </w:rPr>
        <w:t>) i odozdo prema gore (</w:t>
      </w:r>
      <w:r w:rsidRPr="00444FE2">
        <w:rPr>
          <w:rFonts w:ascii="Times New Roman" w:eastAsia="Times New Roman" w:hAnsi="Times New Roman" w:cs="Times New Roman"/>
          <w:i/>
          <w:iCs/>
          <w:sz w:val="24"/>
          <w:szCs w:val="24"/>
          <w:lang w:eastAsia="hr-HR"/>
        </w:rPr>
        <w:t>bottom-up</w:t>
      </w:r>
      <w:r w:rsidRPr="00444FE2">
        <w:rPr>
          <w:rFonts w:ascii="Times New Roman" w:eastAsia="Times New Roman" w:hAnsi="Times New Roman" w:cs="Times New Roman"/>
          <w:sz w:val="24"/>
          <w:szCs w:val="24"/>
          <w:lang w:eastAsia="hr-HR"/>
        </w:rPr>
        <w:t>). Procjene izrađene sukladno pristupu odozgo prema dolje obično se temelje na podacima i koriste mapiranje i druge kvantitativne alate za procjenu socioekonomskih podataka i podataka o okolišu. Primjerice, mogu dati procjenu šteta koje se očekuju na čitavom teritoriju ili nekim njegovim dijelovima. Procjene izrađene sukladno pristupu odozdo prema gore općenito se oslanjaju na lokalna znanja i kvalitativne su prirode. Često se oslanjaju na sudjelovanje lokalnih dionika. Preporučuje se kombinacija dvaju pristupa, kad god je to moguće.</w:t>
      </w:r>
    </w:p>
    <w:p w14:paraId="0D7C2E0E" w14:textId="77777777" w:rsidR="0010341A" w:rsidRPr="00444FE2" w:rsidRDefault="0010341A" w:rsidP="001C4305">
      <w:pPr>
        <w:numPr>
          <w:ilvl w:val="0"/>
          <w:numId w:val="29"/>
        </w:numPr>
        <w:shd w:val="clear" w:color="auto" w:fill="FFFFFF"/>
        <w:spacing w:after="0" w:line="360" w:lineRule="auto"/>
        <w:ind w:left="641" w:hanging="357"/>
        <w:jc w:val="both"/>
        <w:rPr>
          <w:rFonts w:ascii="Times New Roman" w:eastAsia="Times New Roman" w:hAnsi="Times New Roman" w:cs="Times New Roman"/>
          <w:sz w:val="24"/>
          <w:szCs w:val="24"/>
          <w:lang w:eastAsia="hr-HR"/>
        </w:rPr>
      </w:pPr>
      <w:r w:rsidRPr="00444FE2">
        <w:rPr>
          <w:rFonts w:ascii="Times New Roman" w:eastAsia="Times New Roman" w:hAnsi="Times New Roman" w:cs="Times New Roman"/>
          <w:sz w:val="24"/>
          <w:szCs w:val="24"/>
          <w:lang w:eastAsia="hr-HR"/>
        </w:rPr>
        <w:lastRenderedPageBreak/>
        <w:t>Prijenos rezultata u korake izrade vizije i planova</w:t>
      </w:r>
    </w:p>
    <w:p w14:paraId="6FFF7CCA" w14:textId="77777777" w:rsidR="0010341A" w:rsidRPr="00444FE2" w:rsidRDefault="0010341A" w:rsidP="0010341A">
      <w:pPr>
        <w:shd w:val="clear" w:color="auto" w:fill="FFFFFF"/>
        <w:spacing w:after="0" w:line="360" w:lineRule="auto"/>
        <w:jc w:val="both"/>
        <w:rPr>
          <w:rFonts w:ascii="Times New Roman" w:eastAsia="Times New Roman" w:hAnsi="Times New Roman" w:cs="Times New Roman"/>
          <w:sz w:val="24"/>
          <w:szCs w:val="24"/>
          <w:lang w:eastAsia="hr-HR"/>
        </w:rPr>
      </w:pPr>
      <w:r w:rsidRPr="00444FE2">
        <w:rPr>
          <w:rFonts w:ascii="Times New Roman" w:eastAsia="Times New Roman" w:hAnsi="Times New Roman" w:cs="Times New Roman"/>
          <w:sz w:val="24"/>
          <w:szCs w:val="24"/>
          <w:lang w:eastAsia="hr-HR"/>
        </w:rPr>
        <w:t>Procjena ranjivosti i rizika od klimatskih promjena zahtijeva analizu bogate i široke lepeze različitih podataka i informacija. Prilagodba može uspjeti samo ako okoliš uspješno pruža usluge ekosustava; stoga je također potrebno obaviti procjenu glavnih rizika za održivi razvoj. Izrazito je važno da se rezultati takve analize lako mogu prenijeti u fazu postavljanja vizije (korak 3) i fazu izrade plana (korak 4) procesa prilagodbe. U tu svrhu, podaci i informacije moraju biti profesionalno sažeti kako bi se odmah mogli pravilno koristiti u prepoznavanju, izradi i provedbi mjera prilagodbe. Ovaj korak podrazumijeva usvajanje jednostavnog pristupa za predstavljanje rezultata koraka 2 široj publici, pri čemu je također potrebno istaknuti povezane pretpostavke i neizvjesnosti.</w:t>
      </w:r>
    </w:p>
    <w:p w14:paraId="376349F1" w14:textId="77777777" w:rsidR="0010341A" w:rsidRPr="00444FE2" w:rsidRDefault="0010341A" w:rsidP="0010341A">
      <w:pPr>
        <w:spacing w:after="0" w:line="360" w:lineRule="auto"/>
        <w:jc w:val="both"/>
        <w:rPr>
          <w:rFonts w:ascii="Times New Roman" w:hAnsi="Times New Roman" w:cs="Times New Roman"/>
          <w:sz w:val="24"/>
          <w:szCs w:val="24"/>
        </w:rPr>
      </w:pPr>
    </w:p>
    <w:p w14:paraId="707CE27F" w14:textId="77777777" w:rsidR="0010341A" w:rsidRDefault="0010341A" w:rsidP="0010341A">
      <w:pPr>
        <w:rPr>
          <w:rFonts w:ascii="Times New Roman" w:hAnsi="Times New Roman" w:cs="Times New Roman"/>
          <w:sz w:val="24"/>
          <w:szCs w:val="24"/>
        </w:rPr>
      </w:pPr>
    </w:p>
    <w:p w14:paraId="020A1874" w14:textId="7EE11F3E" w:rsidR="0010341A" w:rsidRPr="00821007" w:rsidRDefault="005A0E5F" w:rsidP="0010341A">
      <w:pPr>
        <w:pStyle w:val="Naslov2"/>
      </w:pPr>
      <w:bookmarkStart w:id="38" w:name="_Toc132136387"/>
      <w:bookmarkStart w:id="39" w:name="_Toc153790492"/>
      <w:r>
        <w:t xml:space="preserve">7.1. </w:t>
      </w:r>
      <w:r w:rsidR="0010341A" w:rsidRPr="00821007">
        <w:t>Projicirane promjene temperature zraka za Hrvatsku</w:t>
      </w:r>
      <w:bookmarkEnd w:id="38"/>
      <w:bookmarkEnd w:id="39"/>
    </w:p>
    <w:p w14:paraId="5858C66C" w14:textId="77777777" w:rsidR="0010341A" w:rsidRDefault="0010341A" w:rsidP="0010341A">
      <w:pPr>
        <w:rPr>
          <w:rFonts w:ascii="Times New Roman" w:hAnsi="Times New Roman" w:cs="Times New Roman"/>
          <w:sz w:val="24"/>
          <w:szCs w:val="24"/>
        </w:rPr>
      </w:pPr>
    </w:p>
    <w:p w14:paraId="60C1047C" w14:textId="77777777" w:rsidR="0010341A" w:rsidRPr="00821007" w:rsidRDefault="0010341A" w:rsidP="0010341A">
      <w:pPr>
        <w:pStyle w:val="Naslov2"/>
        <w:shd w:val="clear" w:color="auto" w:fill="FFFFFF"/>
        <w:spacing w:before="0" w:line="360" w:lineRule="auto"/>
        <w:jc w:val="both"/>
        <w:rPr>
          <w:rFonts w:cs="Times New Roman"/>
          <w:caps/>
          <w:color w:val="000000"/>
          <w:spacing w:val="-8"/>
          <w:szCs w:val="24"/>
        </w:rPr>
      </w:pPr>
      <w:bookmarkStart w:id="40" w:name="_Toc132136388"/>
      <w:bookmarkStart w:id="41" w:name="_Toc153790493"/>
      <w:r w:rsidRPr="00821007">
        <w:rPr>
          <w:rFonts w:cs="Times New Roman"/>
          <w:caps/>
          <w:color w:val="000000"/>
          <w:spacing w:val="-8"/>
          <w:szCs w:val="24"/>
        </w:rPr>
        <w:t>TEMPERATURA</w:t>
      </w:r>
      <w:bookmarkEnd w:id="40"/>
      <w:bookmarkEnd w:id="41"/>
    </w:p>
    <w:p w14:paraId="67D6056D" w14:textId="77777777" w:rsidR="0010341A" w:rsidRPr="00821007" w:rsidRDefault="0010341A" w:rsidP="0010341A">
      <w:pPr>
        <w:pStyle w:val="StandardWeb"/>
        <w:shd w:val="clear" w:color="auto" w:fill="FFFFFF"/>
        <w:spacing w:before="0" w:beforeAutospacing="0" w:after="0" w:afterAutospacing="0" w:line="360" w:lineRule="auto"/>
        <w:jc w:val="both"/>
        <w:rPr>
          <w:color w:val="000000"/>
          <w:spacing w:val="-8"/>
        </w:rPr>
      </w:pPr>
      <w:r w:rsidRPr="00821007">
        <w:rPr>
          <w:color w:val="000000"/>
          <w:spacing w:val="-8"/>
        </w:rPr>
        <w:t>Trend porasta globalne temperature od sredine prošlog stoljeća je očigledan, a dominantno je uzorkovan porastom koncentracije ugljičnog dioksida. Prema procjeni IPCC-a iz 2013. godine taj rast se s velikom pouzdanošću može pripisati ljudskom djelovanju. Isto je i u Hrvatskoj, a prenosimo neke znakovitije podatke vezano za područje Lijepe naše.</w:t>
      </w:r>
    </w:p>
    <w:p w14:paraId="189B1485" w14:textId="77777777" w:rsidR="0010341A" w:rsidRPr="00821007" w:rsidRDefault="0010341A" w:rsidP="0010341A">
      <w:pPr>
        <w:pStyle w:val="StandardWeb"/>
        <w:shd w:val="clear" w:color="auto" w:fill="FFFFFF"/>
        <w:spacing w:before="0" w:beforeAutospacing="0" w:after="0" w:afterAutospacing="0" w:line="360" w:lineRule="auto"/>
        <w:jc w:val="both"/>
        <w:rPr>
          <w:color w:val="000000"/>
          <w:spacing w:val="-8"/>
        </w:rPr>
      </w:pPr>
      <w:r w:rsidRPr="00821007">
        <w:rPr>
          <w:color w:val="000000"/>
          <w:spacing w:val="-8"/>
        </w:rPr>
        <w:t>Trendovi porasta godišnje temperature zraka su i statistički izraženi, a promjene su veće u kontinentalnom dijelu zemlje, nego na obali i u dalmatinskoj unutrašnjosti. Najznačajnije je rasla maksimalna temperatura zraka. Ponajveći doprinos ukupnom pozitivnom trendu temperature zraka dale su ljetne temperature, a porastu srednjih maksimalnih temperatura podjednako su doprinijeli i zima te proljeće. Tijekom ljeta su temperature zraka, u razdoblju 1961- 2020., rasle u rasponu od 0.35 °C do 0.67 °C na 10 godina.</w:t>
      </w:r>
    </w:p>
    <w:p w14:paraId="106EF7B4" w14:textId="77777777" w:rsidR="0010341A" w:rsidRPr="00821007" w:rsidRDefault="0010341A" w:rsidP="0010341A">
      <w:pPr>
        <w:pStyle w:val="StandardWeb"/>
        <w:shd w:val="clear" w:color="auto" w:fill="FFFFFF"/>
        <w:spacing w:before="0" w:beforeAutospacing="0" w:after="0" w:afterAutospacing="0" w:line="360" w:lineRule="auto"/>
        <w:jc w:val="both"/>
        <w:rPr>
          <w:color w:val="000000"/>
          <w:spacing w:val="-8"/>
        </w:rPr>
      </w:pPr>
      <w:r w:rsidRPr="00821007">
        <w:rPr>
          <w:color w:val="000000"/>
          <w:spacing w:val="-8"/>
        </w:rPr>
        <w:t>IPCC je, uz pomoć simulacije klime za razdoblje 1971. – 2000. godine, napravio projekcije za buduću klimu tijekom dva razdoblja: 2011. – 2040. godine i 2041. – 2070. godine. Pritom, dana su dva scenarija rasta koncentracije stakleničkih plinova; RCP4.5 i RCP8.5. Scenarij RCP4.5 karakterizira srednja razina koncentracija stakleničkih plinova uz relativno ambiciozna očekivanja njihovog smanjenja u budućnosti, koja bi dosegla vrhunac oko 2040. godine. Scenarij RCP8.5 karakterizira kontinuirano povećanje koncentracije stakleničkih plinova, koja bi do 2100. godine bila i do tri puta viša od današnje.</w:t>
      </w:r>
    </w:p>
    <w:p w14:paraId="0C216F83" w14:textId="77777777" w:rsidR="0010341A" w:rsidRPr="00ED451B" w:rsidRDefault="0010341A" w:rsidP="0010341A">
      <w:pPr>
        <w:pStyle w:val="StandardWeb"/>
        <w:shd w:val="clear" w:color="auto" w:fill="FFFFFF"/>
        <w:spacing w:before="0" w:beforeAutospacing="0" w:after="0" w:afterAutospacing="0" w:line="360" w:lineRule="auto"/>
        <w:jc w:val="both"/>
        <w:rPr>
          <w:color w:val="000000"/>
          <w:spacing w:val="-8"/>
        </w:rPr>
      </w:pPr>
      <w:r w:rsidRPr="00ED451B">
        <w:rPr>
          <w:color w:val="000000"/>
          <w:spacing w:val="-8"/>
        </w:rPr>
        <w:t xml:space="preserve">RCP4.5. predviđa da će razdoblje 2011. – 2040. godine doživjeti rast od 1,0 do 1,2 °C na razini čitave Hrvatske, da bi do 2070. imali između 1,9 i 2 °C. Nešto malo toplije moglo bi biti samo na krajnjem zapadu zemlje, duž zapadne obale Istre. Najveći porast srednje temperature zraka očekuje se </w:t>
      </w:r>
      <w:r w:rsidRPr="00ED451B">
        <w:rPr>
          <w:color w:val="000000"/>
          <w:spacing w:val="-8"/>
        </w:rPr>
        <w:lastRenderedPageBreak/>
        <w:t>na Jadranu, do 2,2 °C, i to ljeti i u jesen. Zimi i u proljeće najveći projicirani porast temperature nešto je manji – do oko 2,1 °C. Drugi scenarij, onaj gori, donosi 1,3 do 1,5 °C do 2040., međutim, u razdoblju 2041. – 2070. godine projicirani porast temperature iznosi 2,2 do 2,5 °C, dok bi se ljeti to kretalo između 2,6 i 2,9 °C.</w:t>
      </w:r>
    </w:p>
    <w:p w14:paraId="79BFB420" w14:textId="77777777" w:rsidR="0010341A" w:rsidRPr="00821007" w:rsidRDefault="0010341A" w:rsidP="0010341A">
      <w:pPr>
        <w:pStyle w:val="StandardWeb"/>
        <w:shd w:val="clear" w:color="auto" w:fill="FFFFFF"/>
        <w:spacing w:before="0" w:beforeAutospacing="0" w:after="0" w:afterAutospacing="0" w:line="360" w:lineRule="auto"/>
        <w:jc w:val="both"/>
        <w:rPr>
          <w:color w:val="000000"/>
          <w:spacing w:val="-8"/>
        </w:rPr>
      </w:pPr>
      <w:r w:rsidRPr="00821007">
        <w:rPr>
          <w:color w:val="000000"/>
          <w:spacing w:val="-8"/>
        </w:rPr>
        <w:t>Projicirane promjene maksimalne temperature zraka po RCP4.5. do 2040. godine slične su onima za srednju (dnevnu) temperaturu i očekuje se porast u svim sezonama. Porast bi općenito bio veći od 1,0 °C (0,7 °C u proljeće na Jadranu), ali manji od 1,5 °C. U razdoblju 2041. – 2070. godine bi on mogao bi dosegnuti do 2,3 °C ljeti i u jesen na otocima. RCP8.5. očekuje porast maksimalne temperature do 2040. godine da bude najveći je u ljeto (do 1,7 °C u primorju i na otocima), a najmanji u proljeće (0,9 – 1,1 °C). Sredinom 21. stoljeća bi pak ekstremi mogli postati uistinu ekstremni, penjući se do 3,0 °C ljeti na otocima Jadrana, a u ostalim sezonama između 2,2 i 2,6 °C.</w:t>
      </w:r>
    </w:p>
    <w:p w14:paraId="4A6E3107" w14:textId="77777777" w:rsidR="0010341A" w:rsidRDefault="0010341A" w:rsidP="0010341A">
      <w:pPr>
        <w:pStyle w:val="StandardWeb"/>
        <w:shd w:val="clear" w:color="auto" w:fill="FFFFFF"/>
        <w:spacing w:before="0" w:beforeAutospacing="0" w:after="0" w:afterAutospacing="0" w:line="360" w:lineRule="auto"/>
        <w:jc w:val="both"/>
        <w:rPr>
          <w:color w:val="000000"/>
          <w:spacing w:val="-8"/>
        </w:rPr>
      </w:pPr>
      <w:r w:rsidRPr="00821007">
        <w:rPr>
          <w:color w:val="000000"/>
          <w:spacing w:val="-8"/>
        </w:rPr>
        <w:t>I za minimalnu temperaturu očekuje se porast u budućoj klimi. Do 2040. godine, a po RCP4.5., najveći očekivani porast minimalne temperature jest zimi: do 1,2 °C u sjevernoj Hrvatskoj i primorju te do 1,4 °C u Gorskom kotaru, dakle u kraju gdje je i inače najhladnije. I u razdoblju 2041. – 2070. godine najveći porast minimalne temperature očekuje se zimi – od 2,1 do 2,4 °C u kontinentalnom dijelu te od 1,8 do 2 °C u primorskim krajevima. Model RCP8.5. još više povećava minimume; u razdoblju 2011. – 2040. godine preko 1,5 °C zimi u sjeverozapadnoj Hrvatskoj, sjevernom dijelu Gorskog kotara i u istočnom dijelu Like te ljeti u primorskim krajevima, a do 2070. godine minimalna temperatura porasla bi od 2,2 do 2,8 °C zimi te od 2,6 do 2,8 °C ljeti. </w:t>
      </w:r>
    </w:p>
    <w:p w14:paraId="005BA7B3" w14:textId="77777777" w:rsidR="0010341A" w:rsidRPr="00821007" w:rsidRDefault="0010341A" w:rsidP="0010341A">
      <w:pPr>
        <w:pStyle w:val="StandardWeb"/>
        <w:shd w:val="clear" w:color="auto" w:fill="FFFFFF"/>
        <w:spacing w:before="0" w:beforeAutospacing="0" w:after="0" w:afterAutospacing="0" w:line="360" w:lineRule="auto"/>
        <w:jc w:val="both"/>
        <w:rPr>
          <w:color w:val="000000"/>
          <w:spacing w:val="-8"/>
        </w:rPr>
      </w:pPr>
    </w:p>
    <w:p w14:paraId="573D1C72" w14:textId="77777777" w:rsidR="0010341A" w:rsidRPr="00821007" w:rsidRDefault="0010341A" w:rsidP="0010341A">
      <w:pPr>
        <w:pStyle w:val="Naslov2"/>
        <w:shd w:val="clear" w:color="auto" w:fill="FFFFFF"/>
        <w:spacing w:before="0" w:line="360" w:lineRule="auto"/>
        <w:jc w:val="both"/>
        <w:rPr>
          <w:rFonts w:cs="Times New Roman"/>
          <w:caps/>
          <w:color w:val="000000"/>
          <w:spacing w:val="-8"/>
          <w:szCs w:val="24"/>
        </w:rPr>
      </w:pPr>
      <w:bookmarkStart w:id="42" w:name="_Toc132136389"/>
      <w:bookmarkStart w:id="43" w:name="_Toc153790494"/>
      <w:r w:rsidRPr="00821007">
        <w:rPr>
          <w:rFonts w:cs="Times New Roman"/>
          <w:caps/>
          <w:color w:val="000000"/>
          <w:spacing w:val="-8"/>
          <w:szCs w:val="24"/>
        </w:rPr>
        <w:t>OBORINE</w:t>
      </w:r>
      <w:bookmarkEnd w:id="42"/>
      <w:bookmarkEnd w:id="43"/>
    </w:p>
    <w:p w14:paraId="5E7937E0" w14:textId="77777777" w:rsidR="0010341A" w:rsidRPr="00821007" w:rsidRDefault="0010341A" w:rsidP="0010341A">
      <w:pPr>
        <w:pStyle w:val="StandardWeb"/>
        <w:shd w:val="clear" w:color="auto" w:fill="FFFFFF"/>
        <w:spacing w:before="0" w:beforeAutospacing="0" w:after="0" w:afterAutospacing="0" w:line="360" w:lineRule="auto"/>
        <w:jc w:val="both"/>
        <w:rPr>
          <w:color w:val="000000"/>
          <w:spacing w:val="-8"/>
        </w:rPr>
      </w:pPr>
      <w:r w:rsidRPr="00821007">
        <w:rPr>
          <w:color w:val="000000"/>
          <w:spacing w:val="-8"/>
        </w:rPr>
        <w:t>Što se tiče oborina, na području Dalmacije prevladava smanjenje količine oborine u iznosu do 5 posto na 10 godina. Međutim, trend raspodjele oborina po sezonama pokazuje signal značajnog smanjenja ljetnih kiša duž cijelog Jadrana i u gorju, što je u skladu s uočenim trendom suša na Sredozemlju. S druge strane, pozitivan trend jesenske količine oborine prevladava u cijeloj Hrvatskoj (do 5 posto na 10 godina) osim u dalmatinskom zaleđu i na samom jugu Hrvatske gdje i dalje prevladava negativan trend količine oborine. Jesenski porast količine oborine je najizraženiji u središnjoj Hrvatskoj i iznosi do 15 posto na 10 godina.</w:t>
      </w:r>
    </w:p>
    <w:p w14:paraId="6B617B44" w14:textId="77777777" w:rsidR="0010341A" w:rsidRPr="00821007" w:rsidRDefault="0010341A" w:rsidP="0010341A">
      <w:pPr>
        <w:pStyle w:val="StandardWeb"/>
        <w:shd w:val="clear" w:color="auto" w:fill="FFFFFF"/>
        <w:spacing w:before="0" w:beforeAutospacing="0" w:after="0" w:afterAutospacing="0" w:line="360" w:lineRule="auto"/>
        <w:jc w:val="both"/>
        <w:rPr>
          <w:color w:val="000000"/>
          <w:spacing w:val="-8"/>
        </w:rPr>
      </w:pPr>
      <w:r w:rsidRPr="00821007">
        <w:rPr>
          <w:color w:val="000000"/>
          <w:spacing w:val="-8"/>
        </w:rPr>
        <w:t>Na Jadranu je vidljiv godišnji trend produljenja sušnih razdoblja (uzastopni niz dana s količinom oborine manjom od 10 mm), što je rezultat značajnog povećanja učestalosti sušnih dana u ljetnim mjesecima. S druge strane, proteklih 12 mjeseci su na području srednje i južne Dalmacije prevladavale umjereno kišne prilike, a na području Splita, Makarske i Hvara je bilo vrlo kišno. U ostatku Hrvatske je ove godine ukupna količina oborina bila u granicama normale, ali je dosadašnji detektirani trend povećanja uglavnom uzrokovan porastom broja dana s velikim količinama oborina.</w:t>
      </w:r>
    </w:p>
    <w:p w14:paraId="15C2D951" w14:textId="77777777" w:rsidR="0010341A" w:rsidRPr="00821007" w:rsidRDefault="0010341A" w:rsidP="0010341A">
      <w:pPr>
        <w:pStyle w:val="StandardWeb"/>
        <w:shd w:val="clear" w:color="auto" w:fill="FFFFFF"/>
        <w:spacing w:before="0" w:beforeAutospacing="0" w:after="0" w:afterAutospacing="0" w:line="360" w:lineRule="auto"/>
        <w:jc w:val="both"/>
        <w:rPr>
          <w:color w:val="000000"/>
          <w:spacing w:val="-8"/>
        </w:rPr>
      </w:pPr>
      <w:r w:rsidRPr="00821007">
        <w:rPr>
          <w:color w:val="000000"/>
          <w:spacing w:val="-8"/>
        </w:rPr>
        <w:lastRenderedPageBreak/>
        <w:t>Oborinske projekcije predviđaju, po RCP4.5., generalni pad oborina u cijeloj Hrvatskoj od oko 5 posto do 2070. No, isto tako, sezonski raspored kiša će se drastično izmijeniti. Tako se očekuje porast zimi između 5 i 10 posto u sjevernim i središnjim krajevima i proporcionalno smanjenje ljeti u sjevernoj Dalmaciji i u južnoj Lici. Zanimljivo je da se najveće povećanje ukupne količine oborina, 5 do 10 posto, očekuje u jesen na otocima i zimi u sjevernoj Hrvatskoj. Buduće promjene do 2040., za scenarij RCP8.5., bi bile najveće u povećanju od 8 do 10 posto, u sjevernoj i središnjoj Hrvatskoj zimi, a maksimalno smanjenje u Lici, do 10 posto. U razdoblju 2041. – 2070. godine projicirano je za zimu povećanje ukupne količine oborine u čitavoj Hrvatskoj, a najviše, oko 8 do 9  posto, u sjevernim i središnjim krajevima. Ljeti se očekuje opće smanjenje, najviše u sjevernoj Dalmaciji 5 do 8 posto.</w:t>
      </w:r>
    </w:p>
    <w:p w14:paraId="6F17A468" w14:textId="77777777" w:rsidR="0010341A" w:rsidRPr="00821007" w:rsidRDefault="0010341A" w:rsidP="0010341A">
      <w:pPr>
        <w:pStyle w:val="StandardWeb"/>
        <w:shd w:val="clear" w:color="auto" w:fill="FFFFFF"/>
        <w:spacing w:before="0" w:beforeAutospacing="0" w:after="0" w:afterAutospacing="0" w:line="360" w:lineRule="auto"/>
        <w:jc w:val="both"/>
        <w:rPr>
          <w:color w:val="000000"/>
          <w:spacing w:val="-8"/>
        </w:rPr>
      </w:pPr>
      <w:r w:rsidRPr="00821007">
        <w:rPr>
          <w:color w:val="000000"/>
          <w:spacing w:val="-8"/>
        </w:rPr>
        <w:t>Povećanje broja sušnih razdoblja očekuje se u praktički svim sezonama do kraja 2070. godine. Najizraženije povećanje bilo bi u proljeće i ljeti, a nešto manje zimi i u jesen. Do 2040. godine očekuje se i porast vlažnosti zraka kroz cijelu godinu, a najviše ljeti na Jadranu. U razdoblju 2041. – 2070. godine očekuje se jednolik porast vlažnosti zraka u čitavoj Hrvatskoj, nešto veći ljeti na Jadranu.</w:t>
      </w:r>
    </w:p>
    <w:p w14:paraId="790B1B85" w14:textId="77777777" w:rsidR="0010341A" w:rsidRDefault="0010341A" w:rsidP="0010341A">
      <w:pPr>
        <w:pStyle w:val="StandardWeb"/>
        <w:shd w:val="clear" w:color="auto" w:fill="FFFFFF"/>
        <w:spacing w:before="0" w:beforeAutospacing="0" w:after="0" w:afterAutospacing="0" w:line="360" w:lineRule="auto"/>
        <w:jc w:val="both"/>
        <w:rPr>
          <w:color w:val="000000"/>
          <w:spacing w:val="-8"/>
        </w:rPr>
      </w:pPr>
      <w:r w:rsidRPr="00821007">
        <w:rPr>
          <w:color w:val="000000"/>
          <w:spacing w:val="-8"/>
        </w:rPr>
        <w:t>Do 2040. godine je također projicirano smanjenje snježnog pokrova. Ono je najveće u Gorskom kotaru i iznosilo bi 7 do 10 mm, što čini samo polovicu vrijednosti od prije 2000. godine. U razdoblju 2041. – 2070. godine očekuje se u čitavoj Hrvatskoj daljnje smanjenje snježnog pokrivača. </w:t>
      </w:r>
    </w:p>
    <w:p w14:paraId="3A2BB354" w14:textId="77777777" w:rsidR="0010341A" w:rsidRPr="00821007" w:rsidRDefault="0010341A" w:rsidP="0010341A">
      <w:pPr>
        <w:pStyle w:val="StandardWeb"/>
        <w:shd w:val="clear" w:color="auto" w:fill="FFFFFF"/>
        <w:spacing w:before="0" w:beforeAutospacing="0" w:after="0" w:afterAutospacing="0" w:line="360" w:lineRule="auto"/>
        <w:jc w:val="both"/>
        <w:rPr>
          <w:color w:val="000000"/>
          <w:spacing w:val="-8"/>
        </w:rPr>
      </w:pPr>
    </w:p>
    <w:p w14:paraId="398B7AA7" w14:textId="77777777" w:rsidR="0010341A" w:rsidRPr="00821007" w:rsidRDefault="0010341A" w:rsidP="0010341A">
      <w:pPr>
        <w:pStyle w:val="Naslov2"/>
        <w:shd w:val="clear" w:color="auto" w:fill="FFFFFF"/>
        <w:spacing w:before="0" w:line="360" w:lineRule="auto"/>
        <w:jc w:val="both"/>
        <w:rPr>
          <w:rFonts w:cs="Times New Roman"/>
          <w:caps/>
          <w:color w:val="000000"/>
          <w:spacing w:val="-8"/>
          <w:szCs w:val="24"/>
        </w:rPr>
      </w:pPr>
      <w:bookmarkStart w:id="44" w:name="_Toc132136390"/>
      <w:bookmarkStart w:id="45" w:name="_Toc153790495"/>
      <w:r w:rsidRPr="00821007">
        <w:rPr>
          <w:rFonts w:cs="Times New Roman"/>
          <w:caps/>
          <w:color w:val="000000"/>
          <w:spacing w:val="-8"/>
          <w:szCs w:val="24"/>
        </w:rPr>
        <w:t>EKSTREMI</w:t>
      </w:r>
      <w:bookmarkEnd w:id="44"/>
      <w:bookmarkEnd w:id="45"/>
    </w:p>
    <w:p w14:paraId="36ED2A0A" w14:textId="77777777" w:rsidR="0010341A" w:rsidRDefault="0010341A" w:rsidP="0010341A">
      <w:pPr>
        <w:pStyle w:val="StandardWeb"/>
        <w:shd w:val="clear" w:color="auto" w:fill="FFFFFF"/>
        <w:spacing w:before="0" w:beforeAutospacing="0" w:after="0" w:afterAutospacing="0" w:line="360" w:lineRule="auto"/>
        <w:jc w:val="both"/>
        <w:rPr>
          <w:color w:val="000000"/>
          <w:spacing w:val="-8"/>
          <w:shd w:val="clear" w:color="auto" w:fill="FFFFFF"/>
        </w:rPr>
      </w:pPr>
      <w:r w:rsidRPr="00821007">
        <w:rPr>
          <w:color w:val="000000"/>
          <w:spacing w:val="-8"/>
        </w:rPr>
        <w:t xml:space="preserve">Ekstremne temperaturne prilike se odnose na učestalosti broja dana pojave nekog događaja (ekstrema) u sezoni, odnosno promjene učestalosti u budućoj klimi. Scenarij RCP4.5. u razdoblju do 2040. godine očekuje ljetni porast broja vrućih dana (temperatura veća od 30 °C), što bi moglo prouzročiti i produžena razdoblja s visokom temperaturom zraka (toplinski valovi). Povećanje broja vrućih dana bilo bi, u većem dijelu Hrvatske, između šest i osam, te preko u istočnoj Hrvatskoj i ponegdje na Jadranu. Porast broja vrućih dana nastavio bi se i u razdoblju 2041. – 2070. godine. u čitavoj Hrvatskoj s nešto više od 12. Do 2040. godine očekuje se i porast broja ljetnih dana s toplim noćima (kad je minimalna temperatura veća ili jednaka 20 °C), a najveći porast projiciran je za područje Jadrana. Do 2070. godine očekuje se daljnji osjetni </w:t>
      </w:r>
      <w:r w:rsidRPr="00821007">
        <w:rPr>
          <w:color w:val="000000"/>
          <w:spacing w:val="-8"/>
          <w:shd w:val="clear" w:color="auto" w:fill="FFFFFF"/>
        </w:rPr>
        <w:t>Buduće promjene za scenarij RCP8.5. donose manji porast broja vrućih dana do 2040., a od 2041. do 2070. godine taj trend bi bio veći za oko 30 posto u usporedbi s RCP4.5. Isto tako, u odnosu na blaži scenarij projicirani broj dana s toplim noćima samo će malo porasti do 2040. godine, no značajni rast očekuje se u razdoblju 2041. – 2070.; osobito u istočnoj Slavoniji i primorskim krajevima. Očekivani broj zimskih ledenih dana (kad je minimalna temperatura ispod -10 °C) bi se do 2040. godine smanjio, a u razdoblju 2041. – 2070. bi se taj trend samo nastavio.</w:t>
      </w:r>
    </w:p>
    <w:p w14:paraId="4372A583" w14:textId="77777777" w:rsidR="0010341A" w:rsidRPr="00821007" w:rsidRDefault="0010341A" w:rsidP="0010341A">
      <w:pPr>
        <w:pStyle w:val="StandardWeb"/>
        <w:shd w:val="clear" w:color="auto" w:fill="FFFFFF"/>
        <w:spacing w:before="0" w:beforeAutospacing="0" w:after="0" w:afterAutospacing="0" w:line="360" w:lineRule="auto"/>
        <w:jc w:val="both"/>
        <w:rPr>
          <w:color w:val="000000"/>
          <w:spacing w:val="-8"/>
          <w:shd w:val="clear" w:color="auto" w:fill="FFFFFF"/>
        </w:rPr>
      </w:pPr>
    </w:p>
    <w:p w14:paraId="2044714D" w14:textId="77777777" w:rsidR="0010341A" w:rsidRPr="00821007" w:rsidRDefault="0010341A" w:rsidP="0010341A">
      <w:pPr>
        <w:pStyle w:val="Naslov2"/>
        <w:shd w:val="clear" w:color="auto" w:fill="FFFFFF"/>
        <w:spacing w:before="0" w:line="360" w:lineRule="auto"/>
        <w:jc w:val="both"/>
        <w:rPr>
          <w:rFonts w:cs="Times New Roman"/>
          <w:caps/>
          <w:color w:val="000000"/>
          <w:spacing w:val="-8"/>
          <w:szCs w:val="24"/>
        </w:rPr>
      </w:pPr>
      <w:bookmarkStart w:id="46" w:name="_Toc132136391"/>
      <w:bookmarkStart w:id="47" w:name="_Toc153790496"/>
      <w:r w:rsidRPr="00821007">
        <w:rPr>
          <w:rFonts w:cs="Times New Roman"/>
          <w:caps/>
          <w:color w:val="000000"/>
          <w:spacing w:val="-8"/>
          <w:szCs w:val="24"/>
        </w:rPr>
        <w:lastRenderedPageBreak/>
        <w:t>VJETAR</w:t>
      </w:r>
      <w:bookmarkEnd w:id="46"/>
      <w:bookmarkEnd w:id="47"/>
    </w:p>
    <w:p w14:paraId="7CBB6139" w14:textId="77777777" w:rsidR="0010341A" w:rsidRDefault="0010341A" w:rsidP="0010341A">
      <w:pPr>
        <w:pStyle w:val="StandardWeb"/>
        <w:shd w:val="clear" w:color="auto" w:fill="FFFFFF"/>
        <w:spacing w:before="0" w:beforeAutospacing="0" w:after="0" w:afterAutospacing="0" w:line="360" w:lineRule="auto"/>
        <w:jc w:val="both"/>
        <w:rPr>
          <w:color w:val="000000"/>
          <w:spacing w:val="-8"/>
        </w:rPr>
      </w:pPr>
      <w:r w:rsidRPr="00821007">
        <w:rPr>
          <w:color w:val="000000"/>
          <w:spacing w:val="-8"/>
        </w:rPr>
        <w:t>U razdoblju 2011. – 2040. godine projicirana srednja brzina vjetra neće se mijenjati zimi i u proljeće, se ukazuje na moguć porast tijekom ljeta i jeseni na Jadranu. Porast je osobito izražen u jesen na sjevernom Jadranu i to od oko 20 do 25 posto. U periodu 2041. – 2070. godine će se taj simulirani trend jačanja brzine vjetra na Jadranu nastaviti. Do 2040. godine očekuje se  blago smanjenje maksimalne brzine vjetra u svim sezonama osim u ljetnom razdoblju. Zimi se očekuje smanjenje maksimalne brzine vjetra od oko 5  posto i to u krajevima gdje je sada najjači – na južnom Jadranu i u zaleđu srednje i južne Dalmacije. U razdoblju 2041. – 2070. godine će biti isto. </w:t>
      </w:r>
    </w:p>
    <w:p w14:paraId="3B8DC822" w14:textId="77777777" w:rsidR="0010341A" w:rsidRPr="00821007" w:rsidRDefault="0010341A" w:rsidP="0010341A">
      <w:pPr>
        <w:pStyle w:val="StandardWeb"/>
        <w:shd w:val="clear" w:color="auto" w:fill="FFFFFF"/>
        <w:spacing w:before="0" w:beforeAutospacing="0" w:after="0" w:afterAutospacing="0" w:line="360" w:lineRule="auto"/>
        <w:jc w:val="both"/>
        <w:rPr>
          <w:color w:val="000000"/>
          <w:spacing w:val="-8"/>
        </w:rPr>
      </w:pPr>
    </w:p>
    <w:p w14:paraId="4943A714" w14:textId="77777777" w:rsidR="0010341A" w:rsidRPr="00821007" w:rsidRDefault="0010341A" w:rsidP="0010341A">
      <w:pPr>
        <w:pStyle w:val="Naslov2"/>
        <w:shd w:val="clear" w:color="auto" w:fill="FFFFFF"/>
        <w:spacing w:before="0" w:line="360" w:lineRule="auto"/>
        <w:jc w:val="both"/>
        <w:rPr>
          <w:rFonts w:cs="Times New Roman"/>
          <w:caps/>
          <w:color w:val="000000"/>
          <w:spacing w:val="-8"/>
          <w:szCs w:val="24"/>
        </w:rPr>
      </w:pPr>
      <w:bookmarkStart w:id="48" w:name="_Toc132136392"/>
      <w:bookmarkStart w:id="49" w:name="_Toc153790497"/>
      <w:r w:rsidRPr="00821007">
        <w:rPr>
          <w:rFonts w:cs="Times New Roman"/>
          <w:caps/>
          <w:color w:val="000000"/>
          <w:spacing w:val="-8"/>
          <w:szCs w:val="24"/>
        </w:rPr>
        <w:t>SUNCE</w:t>
      </w:r>
      <w:bookmarkEnd w:id="48"/>
      <w:bookmarkEnd w:id="49"/>
    </w:p>
    <w:p w14:paraId="436D853B" w14:textId="77777777" w:rsidR="0010341A" w:rsidRDefault="0010341A" w:rsidP="0010341A">
      <w:pPr>
        <w:pStyle w:val="StandardWeb"/>
        <w:shd w:val="clear" w:color="auto" w:fill="FFFFFF"/>
        <w:spacing w:before="0" w:beforeAutospacing="0" w:after="0" w:afterAutospacing="0" w:line="360" w:lineRule="auto"/>
        <w:jc w:val="both"/>
        <w:rPr>
          <w:color w:val="000000"/>
          <w:spacing w:val="-8"/>
        </w:rPr>
      </w:pPr>
      <w:r w:rsidRPr="00821007">
        <w:rPr>
          <w:color w:val="000000"/>
          <w:spacing w:val="-8"/>
        </w:rPr>
        <w:t>Projicirane promjene toka ulazne Sunčeve energije u razdoblju 2011. – 2040. godine ne idu u istom smjeru u svim sezonama. Dok je zimi u čitavoj Hrvatskoj, a u proljeće u zapadnim krajevima projicirano smanjenje toka ulazne Sunčeve energije, ljeti i u jesen te u sjevernim krajevima u proljeće očekuje se porast vrijednosti u odnosu na referentno razdoblje. Sve su promjene u rasponu od 1 do 5 posto. U ljetnoj sezoni, kad je tok ulazne Sunčeve energije najveći (u priobalnom pojasu i zaleđu 250 do 300 W/m 2), projicirani porast jest relativno malen. U razdoblju 2041. – 2070. godine očekuje se povećanje toka ulazne Sunčeve energije u svim sezonama osim zimi. Najveći je porast ljeti, i to 8 – 12 W/m 2 u gorskoj i središnjoj Hrvatskoj, dok će najmanji biti u srednjoj Dalmaciji.</w:t>
      </w:r>
    </w:p>
    <w:p w14:paraId="5B9CEF8A" w14:textId="77777777" w:rsidR="0010341A" w:rsidRPr="00821007" w:rsidRDefault="0010341A" w:rsidP="0010341A">
      <w:pPr>
        <w:pStyle w:val="StandardWeb"/>
        <w:shd w:val="clear" w:color="auto" w:fill="FFFFFF"/>
        <w:spacing w:before="0" w:beforeAutospacing="0" w:after="0" w:afterAutospacing="0" w:line="360" w:lineRule="auto"/>
        <w:jc w:val="both"/>
        <w:rPr>
          <w:color w:val="000000"/>
          <w:spacing w:val="-8"/>
        </w:rPr>
      </w:pPr>
    </w:p>
    <w:p w14:paraId="2E9E696F" w14:textId="77777777" w:rsidR="0010341A" w:rsidRPr="00821007" w:rsidRDefault="0010341A" w:rsidP="0010341A">
      <w:pPr>
        <w:pStyle w:val="Naslov2"/>
        <w:shd w:val="clear" w:color="auto" w:fill="FFFFFF"/>
        <w:spacing w:before="0" w:line="360" w:lineRule="auto"/>
        <w:jc w:val="both"/>
        <w:rPr>
          <w:rFonts w:cs="Times New Roman"/>
          <w:caps/>
          <w:color w:val="000000"/>
          <w:spacing w:val="-8"/>
          <w:szCs w:val="24"/>
        </w:rPr>
      </w:pPr>
      <w:bookmarkStart w:id="50" w:name="_Toc132136393"/>
      <w:bookmarkStart w:id="51" w:name="_Toc153790498"/>
      <w:r w:rsidRPr="00821007">
        <w:rPr>
          <w:rFonts w:cs="Times New Roman"/>
          <w:caps/>
          <w:color w:val="000000"/>
          <w:spacing w:val="-8"/>
          <w:szCs w:val="24"/>
        </w:rPr>
        <w:t>RAZINA MORA</w:t>
      </w:r>
      <w:bookmarkEnd w:id="50"/>
      <w:bookmarkEnd w:id="51"/>
    </w:p>
    <w:p w14:paraId="0E3F9B2C" w14:textId="77777777" w:rsidR="0010341A" w:rsidRPr="00821007" w:rsidRDefault="0010341A" w:rsidP="0010341A">
      <w:pPr>
        <w:pStyle w:val="StandardWeb"/>
        <w:shd w:val="clear" w:color="auto" w:fill="FFFFFF"/>
        <w:spacing w:before="0" w:beforeAutospacing="0" w:after="0" w:afterAutospacing="0" w:line="360" w:lineRule="auto"/>
        <w:jc w:val="both"/>
        <w:rPr>
          <w:color w:val="000000"/>
          <w:spacing w:val="-8"/>
        </w:rPr>
      </w:pPr>
      <w:r w:rsidRPr="00821007">
        <w:rPr>
          <w:color w:val="000000"/>
          <w:spacing w:val="-8"/>
        </w:rPr>
        <w:t>Procjene porasta razine mora su donesene zaključcima temeljenima na istraživanja domaćih autora i praćenja dosadašnjeg kretanja promjena srednje razine Jadranskog mora. Za razdoblje sredinom 21. stoljeća (2046. – 2065.) očekivani porast globalne srednje razine mora uz RCP4.5 jest 19 do 33 cm, a uz RCP8.5 22 do 38 cm. U razdoblju 2081. – 2100. za RCP4.5 porast bi bio 32 do 63 cm, a uz RCP8.5 45 do 82 cm. Ovaj porast globalne razine mora neće se ravnomjerno odraziti u svim područjima. Projekcije promjene razine Jadranskog mora do kraja 21. stoljeća daju okvirni porast u rasponu između 32 i 65 cm, ali valja naglasiti da su uz ove procjene vezane znatne neizvjesnosti.</w:t>
      </w:r>
    </w:p>
    <w:p w14:paraId="3930A447" w14:textId="77777777" w:rsidR="0010341A" w:rsidRPr="00821007" w:rsidRDefault="0010341A" w:rsidP="0010341A">
      <w:pPr>
        <w:pStyle w:val="StandardWeb"/>
        <w:shd w:val="clear" w:color="auto" w:fill="FFFFFF"/>
        <w:spacing w:before="0" w:beforeAutospacing="0" w:after="0" w:afterAutospacing="0" w:line="360" w:lineRule="auto"/>
        <w:jc w:val="both"/>
        <w:rPr>
          <w:color w:val="000000"/>
          <w:spacing w:val="-8"/>
        </w:rPr>
      </w:pPr>
      <w:r w:rsidRPr="00821007">
        <w:rPr>
          <w:color w:val="000000"/>
          <w:spacing w:val="-8"/>
          <w:shd w:val="clear" w:color="auto" w:fill="FFFFFF"/>
        </w:rPr>
        <w:t>Za kraj, u DHMZ-ovim podacima je vidljivo da se, u zadnjih 60 godina, pet od deset najsušnijih, ali i najkišnijih godina, zbilo u zadnja dva desetljeća. Ta činjenica jasno ukazuje na stabilni trend zagrijavanja površine, kasnije popraćen povratkom isparene vode na zemlju u obliku ekstremnih oborina. Ovu pojavu, zvanu 'klimatske promjene', je uzrokovao čovjek, a sada ona uzrokuje nužnost promjene čovjeka.</w:t>
      </w:r>
    </w:p>
    <w:p w14:paraId="1A1B019A" w14:textId="77777777" w:rsidR="0010341A" w:rsidRDefault="0010341A" w:rsidP="0010341A">
      <w:pPr>
        <w:pStyle w:val="StandardWeb"/>
        <w:shd w:val="clear" w:color="auto" w:fill="FFFFFF"/>
        <w:spacing w:before="0" w:beforeAutospacing="0" w:after="0" w:afterAutospacing="0" w:line="360" w:lineRule="auto"/>
        <w:jc w:val="both"/>
        <w:rPr>
          <w:color w:val="000000"/>
          <w:spacing w:val="-8"/>
          <w:shd w:val="clear" w:color="auto" w:fill="FFFFFF"/>
        </w:rPr>
      </w:pPr>
    </w:p>
    <w:p w14:paraId="19192134" w14:textId="1D78815D" w:rsidR="0010341A" w:rsidRPr="00821007" w:rsidRDefault="005A0E5F" w:rsidP="0010341A">
      <w:pPr>
        <w:pStyle w:val="Naslov2"/>
        <w:rPr>
          <w:rFonts w:cs="Times New Roman"/>
          <w:color w:val="000000"/>
          <w:spacing w:val="-8"/>
          <w:szCs w:val="24"/>
          <w:shd w:val="clear" w:color="auto" w:fill="FFFFFF"/>
        </w:rPr>
      </w:pPr>
      <w:bookmarkStart w:id="52" w:name="_Toc132136394"/>
      <w:bookmarkStart w:id="53" w:name="_Toc153790499"/>
      <w:r>
        <w:lastRenderedPageBreak/>
        <w:t xml:space="preserve">7.2. </w:t>
      </w:r>
      <w:r w:rsidR="0010341A">
        <w:t xml:space="preserve">Procjena rizika i ranjivosti na klimatske promjene na području Grada </w:t>
      </w:r>
      <w:bookmarkEnd w:id="52"/>
      <w:r w:rsidR="00A41234">
        <w:t>Delnice</w:t>
      </w:r>
      <w:bookmarkEnd w:id="53"/>
    </w:p>
    <w:p w14:paraId="741B7A77" w14:textId="77777777" w:rsidR="0010341A" w:rsidRDefault="0010341A" w:rsidP="0010341A">
      <w:pPr>
        <w:pStyle w:val="StandardWeb"/>
        <w:shd w:val="clear" w:color="auto" w:fill="FFFFFF"/>
        <w:spacing w:before="0" w:beforeAutospacing="0" w:after="0" w:afterAutospacing="0" w:line="360" w:lineRule="auto"/>
        <w:jc w:val="both"/>
      </w:pPr>
    </w:p>
    <w:p w14:paraId="5D36185F" w14:textId="77777777" w:rsidR="0010341A" w:rsidRDefault="0010341A" w:rsidP="0010341A">
      <w:pPr>
        <w:pStyle w:val="StandardWeb"/>
        <w:shd w:val="clear" w:color="auto" w:fill="FFFFFF"/>
        <w:spacing w:before="0" w:beforeAutospacing="0" w:after="0" w:afterAutospacing="0" w:line="360" w:lineRule="auto"/>
        <w:jc w:val="both"/>
      </w:pPr>
      <w:r>
        <w:t>Postojeća klimatska varijabilnost, čiji se određeni aspekti u posljednje vrijeme mogu pripisati klimatskim promjenama, premda je to teško odrediti, već uvelike utječe na Republiku Hrvatsku. Značajni segmenti društva i gospodarstva ranjivi su na već postojeću klimatsku varijabilnost, a vjerojatno će biti ranjivi i na klimatske promjene koje se očekuju u budućnosti. Ranjivi dijelovi hrvatskog društva i gospodarstva obuhvaćaju gotovo jednu četvrtinu hrvatskog gospodarstva. Nadalje, mnogi od tih sektora izravno utječu na društveni razvoj, posebice na ranjive skupine društva. To su većinom siromašniji stanovnici koji ovise o poljoprivredi za vlastitu prehranu, starije osobe koje imaju veći rizik od siromaštva zbog malih mirovina i povećanu ranjivost na zdravstvene probleme te slabo plaćeni radnici. Samo u poljoprivrednom sektoru, klimatska varijabilnost (uključujući suše i poplave) poljoprivrednicima je uzrokovala velike materijalne troškove.</w:t>
      </w:r>
    </w:p>
    <w:p w14:paraId="7F51D923" w14:textId="6445A161" w:rsidR="0010341A" w:rsidRDefault="0010341A" w:rsidP="0010341A">
      <w:pPr>
        <w:pStyle w:val="StandardWeb"/>
        <w:shd w:val="clear" w:color="auto" w:fill="FFFFFF"/>
        <w:spacing w:before="0" w:beforeAutospacing="0" w:after="0" w:afterAutospacing="0" w:line="360" w:lineRule="auto"/>
        <w:jc w:val="both"/>
      </w:pPr>
      <w:r>
        <w:t xml:space="preserve">Buduće klimatske promjene potencijalno bi mogle imati povećane negativne učinke na različite sustave u Republici Hrvatskoj pa tako i na </w:t>
      </w:r>
      <w:r w:rsidR="005605D7">
        <w:t>G</w:t>
      </w:r>
      <w:r w:rsidR="00A41234">
        <w:t>rad Delnice</w:t>
      </w:r>
      <w:r>
        <w:t>, uz tek nekoliko dugoročnih pozitivnih učinka kojih u pojedinim sektorima gotovo da i nema.</w:t>
      </w:r>
    </w:p>
    <w:p w14:paraId="79FD1903" w14:textId="4A08C53A" w:rsidR="002D54B5" w:rsidRDefault="0010341A" w:rsidP="0010341A">
      <w:pPr>
        <w:pStyle w:val="StandardWeb"/>
        <w:shd w:val="clear" w:color="auto" w:fill="FFFFFF"/>
        <w:spacing w:before="0" w:beforeAutospacing="0" w:after="0" w:afterAutospacing="0" w:line="360" w:lineRule="auto"/>
        <w:jc w:val="both"/>
      </w:pPr>
      <w:r>
        <w:t xml:space="preserve">Slijedeća tablica prikazuje negativne i pozitivne učinke klimatskih promjena na pojedine sektore društva i gospodarstva </w:t>
      </w:r>
      <w:r w:rsidR="005605D7">
        <w:t>G</w:t>
      </w:r>
      <w:r w:rsidR="00A41234">
        <w:t>rada Delnice</w:t>
      </w:r>
    </w:p>
    <w:p w14:paraId="020411C0" w14:textId="7DB583A5" w:rsidR="0010341A" w:rsidRDefault="0010341A" w:rsidP="0010341A">
      <w:pPr>
        <w:pStyle w:val="StandardWeb"/>
        <w:shd w:val="clear" w:color="auto" w:fill="FFFFFF"/>
        <w:spacing w:before="0" w:beforeAutospacing="0" w:after="0" w:afterAutospacing="0" w:line="360" w:lineRule="auto"/>
        <w:jc w:val="both"/>
      </w:pPr>
      <w:r>
        <w:t>.</w:t>
      </w:r>
    </w:p>
    <w:p w14:paraId="712993F1" w14:textId="77777777" w:rsidR="0010341A" w:rsidRDefault="0010341A" w:rsidP="0010341A">
      <w:pPr>
        <w:pStyle w:val="StandardWeb"/>
        <w:shd w:val="clear" w:color="auto" w:fill="FFFFFF"/>
        <w:spacing w:before="0" w:beforeAutospacing="0" w:after="0" w:afterAutospacing="0" w:line="360" w:lineRule="auto"/>
        <w:jc w:val="both"/>
        <w:rPr>
          <w:color w:val="000000"/>
          <w:spacing w:val="-8"/>
          <w:shd w:val="clear" w:color="auto" w:fill="FFFFFF"/>
        </w:rPr>
      </w:pPr>
    </w:p>
    <w:p w14:paraId="631D704C" w14:textId="77777777" w:rsidR="0010341A" w:rsidRDefault="0010341A" w:rsidP="0010341A">
      <w:pPr>
        <w:pStyle w:val="StandardWeb"/>
        <w:shd w:val="clear" w:color="auto" w:fill="FFFFFF"/>
        <w:spacing w:before="0" w:beforeAutospacing="0" w:after="0" w:afterAutospacing="0" w:line="360" w:lineRule="auto"/>
        <w:jc w:val="both"/>
        <w:rPr>
          <w:color w:val="000000"/>
          <w:spacing w:val="-8"/>
          <w:shd w:val="clear" w:color="auto" w:fill="FFFFFF"/>
        </w:rPr>
      </w:pPr>
    </w:p>
    <w:p w14:paraId="5BA7DAA1" w14:textId="77777777" w:rsidR="00515A25" w:rsidRDefault="00515A25" w:rsidP="003E3698">
      <w:pPr>
        <w:spacing w:line="360" w:lineRule="auto"/>
        <w:jc w:val="both"/>
        <w:rPr>
          <w:rFonts w:ascii="Times New Roman" w:hAnsi="Times New Roman" w:cs="Times New Roman"/>
          <w:b/>
          <w:bCs/>
          <w:sz w:val="28"/>
          <w:szCs w:val="28"/>
        </w:rPr>
      </w:pPr>
    </w:p>
    <w:p w14:paraId="517B474D" w14:textId="77777777" w:rsidR="00515A25" w:rsidRDefault="00515A25" w:rsidP="003E3698">
      <w:pPr>
        <w:spacing w:line="360" w:lineRule="auto"/>
        <w:jc w:val="both"/>
        <w:rPr>
          <w:rFonts w:ascii="Times New Roman" w:hAnsi="Times New Roman" w:cs="Times New Roman"/>
          <w:b/>
          <w:bCs/>
          <w:sz w:val="28"/>
          <w:szCs w:val="28"/>
        </w:rPr>
      </w:pPr>
    </w:p>
    <w:p w14:paraId="016B35A2" w14:textId="77777777" w:rsidR="00515A25" w:rsidRDefault="00515A25" w:rsidP="003E3698">
      <w:pPr>
        <w:spacing w:line="360" w:lineRule="auto"/>
        <w:jc w:val="both"/>
        <w:rPr>
          <w:rFonts w:ascii="Times New Roman" w:hAnsi="Times New Roman" w:cs="Times New Roman"/>
          <w:b/>
          <w:bCs/>
          <w:sz w:val="28"/>
          <w:szCs w:val="28"/>
        </w:rPr>
      </w:pPr>
    </w:p>
    <w:p w14:paraId="08F54778" w14:textId="77777777" w:rsidR="00515A25" w:rsidRDefault="00515A25" w:rsidP="003E3698">
      <w:pPr>
        <w:spacing w:line="360" w:lineRule="auto"/>
        <w:jc w:val="both"/>
        <w:rPr>
          <w:rFonts w:ascii="Times New Roman" w:hAnsi="Times New Roman" w:cs="Times New Roman"/>
          <w:b/>
          <w:bCs/>
          <w:sz w:val="28"/>
          <w:szCs w:val="28"/>
        </w:rPr>
      </w:pPr>
    </w:p>
    <w:p w14:paraId="44C3823D" w14:textId="77777777" w:rsidR="00515A25" w:rsidRDefault="00515A25" w:rsidP="003E3698">
      <w:pPr>
        <w:spacing w:line="360" w:lineRule="auto"/>
        <w:jc w:val="both"/>
        <w:rPr>
          <w:rFonts w:ascii="Times New Roman" w:hAnsi="Times New Roman" w:cs="Times New Roman"/>
          <w:b/>
          <w:bCs/>
          <w:sz w:val="28"/>
          <w:szCs w:val="28"/>
        </w:rPr>
      </w:pPr>
    </w:p>
    <w:p w14:paraId="1B68339E" w14:textId="77777777" w:rsidR="00515A25" w:rsidRDefault="00515A25" w:rsidP="003E3698">
      <w:pPr>
        <w:spacing w:line="360" w:lineRule="auto"/>
        <w:jc w:val="both"/>
        <w:rPr>
          <w:rFonts w:ascii="Times New Roman" w:hAnsi="Times New Roman" w:cs="Times New Roman"/>
          <w:b/>
          <w:bCs/>
          <w:sz w:val="28"/>
          <w:szCs w:val="28"/>
        </w:rPr>
      </w:pPr>
    </w:p>
    <w:p w14:paraId="58DD5225" w14:textId="77777777" w:rsidR="002D54B5" w:rsidRDefault="002D54B5" w:rsidP="003E3698">
      <w:pPr>
        <w:spacing w:line="360" w:lineRule="auto"/>
        <w:jc w:val="both"/>
        <w:sectPr w:rsidR="002D54B5" w:rsidSect="008C6FC3">
          <w:pgSz w:w="11906" w:h="16838"/>
          <w:pgMar w:top="1418" w:right="1418" w:bottom="1418" w:left="1418" w:header="709" w:footer="709" w:gutter="0"/>
          <w:cols w:space="708"/>
          <w:docGrid w:linePitch="360"/>
        </w:sectPr>
      </w:pPr>
      <w:bookmarkStart w:id="54" w:name="_Toc132137063"/>
    </w:p>
    <w:p w14:paraId="292934AF" w14:textId="716AF205" w:rsidR="00515A25" w:rsidRPr="0023651A" w:rsidRDefault="002D54B5" w:rsidP="0023651A">
      <w:pPr>
        <w:spacing w:after="0" w:line="240" w:lineRule="auto"/>
        <w:jc w:val="both"/>
        <w:rPr>
          <w:rFonts w:ascii="Times New Roman" w:hAnsi="Times New Roman" w:cs="Times New Roman"/>
          <w:sz w:val="24"/>
          <w:szCs w:val="24"/>
        </w:rPr>
      </w:pPr>
      <w:r w:rsidRPr="0023651A">
        <w:rPr>
          <w:rFonts w:ascii="Times New Roman" w:hAnsi="Times New Roman" w:cs="Times New Roman"/>
          <w:sz w:val="24"/>
          <w:szCs w:val="24"/>
        </w:rPr>
        <w:lastRenderedPageBreak/>
        <w:t xml:space="preserve">Tablica </w:t>
      </w:r>
      <w:r w:rsidR="00716A17">
        <w:rPr>
          <w:rFonts w:ascii="Times New Roman" w:hAnsi="Times New Roman" w:cs="Times New Roman"/>
          <w:sz w:val="24"/>
          <w:szCs w:val="24"/>
        </w:rPr>
        <w:t>1</w:t>
      </w:r>
      <w:r w:rsidR="00363E98">
        <w:rPr>
          <w:rFonts w:ascii="Times New Roman" w:hAnsi="Times New Roman" w:cs="Times New Roman"/>
          <w:sz w:val="24"/>
          <w:szCs w:val="24"/>
        </w:rPr>
        <w:t>8</w:t>
      </w:r>
      <w:r w:rsidRPr="0023651A">
        <w:rPr>
          <w:rFonts w:ascii="Times New Roman" w:hAnsi="Times New Roman" w:cs="Times New Roman"/>
          <w:sz w:val="24"/>
          <w:szCs w:val="24"/>
        </w:rPr>
        <w:t>. Izvori učinka klimatskih promjena na pojedine sektore društva i gospodarstva</w:t>
      </w:r>
      <w:bookmarkEnd w:id="54"/>
    </w:p>
    <w:tbl>
      <w:tblPr>
        <w:tblStyle w:val="Reetkatablice"/>
        <w:tblW w:w="13892" w:type="dxa"/>
        <w:jc w:val="center"/>
        <w:tblLook w:val="04A0" w:firstRow="1" w:lastRow="0" w:firstColumn="1" w:lastColumn="0" w:noHBand="0" w:noVBand="1"/>
      </w:tblPr>
      <w:tblGrid>
        <w:gridCol w:w="1715"/>
        <w:gridCol w:w="8040"/>
        <w:gridCol w:w="4137"/>
      </w:tblGrid>
      <w:tr w:rsidR="002D54B5" w14:paraId="7FDEB927" w14:textId="77777777" w:rsidTr="002C6901">
        <w:trPr>
          <w:trHeight w:val="567"/>
          <w:jc w:val="center"/>
        </w:trPr>
        <w:tc>
          <w:tcPr>
            <w:tcW w:w="1715" w:type="dxa"/>
            <w:vMerge w:val="restart"/>
            <w:vAlign w:val="center"/>
          </w:tcPr>
          <w:p w14:paraId="08D3DE4C" w14:textId="77777777" w:rsidR="002D54B5" w:rsidRPr="00A551FA" w:rsidRDefault="002D54B5" w:rsidP="002C6901">
            <w:pPr>
              <w:pStyle w:val="StandardWeb"/>
              <w:spacing w:before="0" w:beforeAutospacing="0"/>
              <w:rPr>
                <w:rFonts w:ascii="Arial" w:hAnsi="Arial" w:cs="Arial"/>
                <w:b/>
                <w:color w:val="000000"/>
                <w:spacing w:val="-8"/>
                <w:sz w:val="26"/>
                <w:szCs w:val="26"/>
              </w:rPr>
            </w:pPr>
            <w:r w:rsidRPr="00A551FA">
              <w:rPr>
                <w:rFonts w:ascii="Arial" w:hAnsi="Arial" w:cs="Arial"/>
                <w:b/>
                <w:color w:val="000000"/>
                <w:spacing w:val="-8"/>
                <w:sz w:val="26"/>
                <w:szCs w:val="26"/>
              </w:rPr>
              <w:t>Sektor</w:t>
            </w:r>
          </w:p>
        </w:tc>
        <w:tc>
          <w:tcPr>
            <w:tcW w:w="12177" w:type="dxa"/>
            <w:gridSpan w:val="2"/>
            <w:vAlign w:val="center"/>
          </w:tcPr>
          <w:p w14:paraId="4303B25F" w14:textId="77777777" w:rsidR="002D54B5" w:rsidRPr="00A551FA" w:rsidRDefault="002D54B5" w:rsidP="002C6901">
            <w:pPr>
              <w:pStyle w:val="StandardWeb"/>
              <w:spacing w:before="0" w:beforeAutospacing="0"/>
              <w:jc w:val="center"/>
              <w:rPr>
                <w:rFonts w:ascii="Arial" w:hAnsi="Arial" w:cs="Arial"/>
                <w:b/>
                <w:color w:val="000000"/>
                <w:spacing w:val="-8"/>
                <w:sz w:val="26"/>
                <w:szCs w:val="26"/>
              </w:rPr>
            </w:pPr>
            <w:r w:rsidRPr="00A551FA">
              <w:rPr>
                <w:rFonts w:ascii="Arial" w:hAnsi="Arial" w:cs="Arial"/>
                <w:b/>
                <w:color w:val="000000"/>
                <w:spacing w:val="-8"/>
                <w:sz w:val="26"/>
                <w:szCs w:val="26"/>
              </w:rPr>
              <w:t>Izvor učinka</w:t>
            </w:r>
          </w:p>
        </w:tc>
      </w:tr>
      <w:tr w:rsidR="002D54B5" w14:paraId="2D0F9E89" w14:textId="77777777" w:rsidTr="002C6901">
        <w:trPr>
          <w:trHeight w:val="567"/>
          <w:jc w:val="center"/>
        </w:trPr>
        <w:tc>
          <w:tcPr>
            <w:tcW w:w="1715" w:type="dxa"/>
            <w:vMerge/>
            <w:vAlign w:val="center"/>
          </w:tcPr>
          <w:p w14:paraId="1E721AC9" w14:textId="77777777" w:rsidR="002D54B5" w:rsidRDefault="002D54B5" w:rsidP="002C6901">
            <w:pPr>
              <w:pStyle w:val="StandardWeb"/>
              <w:spacing w:before="0" w:beforeAutospacing="0"/>
              <w:rPr>
                <w:rFonts w:ascii="Arial" w:hAnsi="Arial" w:cs="Arial"/>
                <w:color w:val="000000"/>
                <w:spacing w:val="-8"/>
                <w:sz w:val="26"/>
                <w:szCs w:val="26"/>
              </w:rPr>
            </w:pPr>
          </w:p>
        </w:tc>
        <w:tc>
          <w:tcPr>
            <w:tcW w:w="8040" w:type="dxa"/>
            <w:vAlign w:val="center"/>
          </w:tcPr>
          <w:p w14:paraId="1A7A5030" w14:textId="77777777" w:rsidR="002D54B5" w:rsidRPr="00A551FA" w:rsidRDefault="002D54B5" w:rsidP="002C6901">
            <w:pPr>
              <w:pStyle w:val="StandardWeb"/>
              <w:spacing w:before="0" w:beforeAutospacing="0"/>
              <w:jc w:val="center"/>
              <w:rPr>
                <w:rFonts w:ascii="Arial" w:hAnsi="Arial" w:cs="Arial"/>
                <w:b/>
                <w:color w:val="000000"/>
                <w:spacing w:val="-8"/>
                <w:sz w:val="26"/>
                <w:szCs w:val="26"/>
              </w:rPr>
            </w:pPr>
            <w:r w:rsidRPr="00A551FA">
              <w:rPr>
                <w:rFonts w:ascii="Arial" w:hAnsi="Arial" w:cs="Arial"/>
                <w:b/>
                <w:color w:val="000000"/>
                <w:spacing w:val="-8"/>
                <w:sz w:val="26"/>
                <w:szCs w:val="26"/>
              </w:rPr>
              <w:t>Negativan</w:t>
            </w:r>
          </w:p>
        </w:tc>
        <w:tc>
          <w:tcPr>
            <w:tcW w:w="4137" w:type="dxa"/>
            <w:vAlign w:val="center"/>
          </w:tcPr>
          <w:p w14:paraId="6162F9A2" w14:textId="77777777" w:rsidR="002D54B5" w:rsidRPr="00A551FA" w:rsidRDefault="002D54B5" w:rsidP="002C6901">
            <w:pPr>
              <w:pStyle w:val="StandardWeb"/>
              <w:spacing w:before="0" w:beforeAutospacing="0"/>
              <w:rPr>
                <w:rFonts w:ascii="Arial" w:hAnsi="Arial" w:cs="Arial"/>
                <w:b/>
                <w:color w:val="000000"/>
                <w:spacing w:val="-8"/>
                <w:sz w:val="26"/>
                <w:szCs w:val="26"/>
              </w:rPr>
            </w:pPr>
            <w:r w:rsidRPr="00A551FA">
              <w:rPr>
                <w:rFonts w:ascii="Arial" w:hAnsi="Arial" w:cs="Arial"/>
                <w:b/>
                <w:color w:val="000000"/>
                <w:spacing w:val="-8"/>
                <w:sz w:val="26"/>
                <w:szCs w:val="26"/>
              </w:rPr>
              <w:t>Pozitivan</w:t>
            </w:r>
          </w:p>
        </w:tc>
      </w:tr>
      <w:tr w:rsidR="002D54B5" w14:paraId="2622C8DA" w14:textId="77777777" w:rsidTr="002C6901">
        <w:trPr>
          <w:trHeight w:val="567"/>
          <w:jc w:val="center"/>
        </w:trPr>
        <w:tc>
          <w:tcPr>
            <w:tcW w:w="1715" w:type="dxa"/>
            <w:vAlign w:val="center"/>
          </w:tcPr>
          <w:p w14:paraId="4B41A9B6" w14:textId="77777777" w:rsidR="002D54B5" w:rsidRDefault="002D54B5" w:rsidP="002C6901">
            <w:pPr>
              <w:pStyle w:val="StandardWeb"/>
              <w:spacing w:before="0" w:beforeAutospacing="0"/>
              <w:rPr>
                <w:rFonts w:ascii="Arial" w:hAnsi="Arial" w:cs="Arial"/>
                <w:color w:val="000000"/>
                <w:spacing w:val="-8"/>
                <w:sz w:val="26"/>
                <w:szCs w:val="26"/>
              </w:rPr>
            </w:pPr>
            <w:r>
              <w:t>Zgradarstvo</w:t>
            </w:r>
          </w:p>
        </w:tc>
        <w:tc>
          <w:tcPr>
            <w:tcW w:w="8040" w:type="dxa"/>
            <w:vAlign w:val="center"/>
          </w:tcPr>
          <w:p w14:paraId="311890F2" w14:textId="77777777" w:rsidR="002D54B5" w:rsidRDefault="002D54B5" w:rsidP="002C6901">
            <w:pPr>
              <w:pStyle w:val="StandardWeb"/>
              <w:spacing w:before="0" w:beforeAutospacing="0" w:after="0" w:afterAutospacing="0"/>
            </w:pPr>
            <w:r>
              <w:sym w:font="Symbol" w:char="F0B7"/>
            </w:r>
            <w:r>
              <w:t xml:space="preserve"> toplinski valovi utječu na povećanje temperature u zgradama bez ili s</w:t>
            </w:r>
          </w:p>
          <w:p w14:paraId="167D67FD" w14:textId="77777777" w:rsidR="002D54B5" w:rsidRDefault="002D54B5" w:rsidP="002C6901">
            <w:pPr>
              <w:pStyle w:val="StandardWeb"/>
              <w:spacing w:before="0" w:beforeAutospacing="0" w:after="0" w:afterAutospacing="0"/>
            </w:pPr>
            <w:r>
              <w:t xml:space="preserve">   vrlo malom izolacijom – narušavanje komfora korisnika zgrada </w:t>
            </w:r>
          </w:p>
          <w:p w14:paraId="640B00BE" w14:textId="77777777" w:rsidR="002D54B5" w:rsidRDefault="002D54B5" w:rsidP="002C6901">
            <w:pPr>
              <w:pStyle w:val="StandardWeb"/>
              <w:spacing w:before="0" w:beforeAutospacing="0" w:after="0" w:afterAutospacing="0"/>
            </w:pPr>
            <w:r>
              <w:sym w:font="Symbol" w:char="F0B7"/>
            </w:r>
            <w:r>
              <w:t xml:space="preserve"> ekstremne niske i visoke temperature zahtijevaju veću potrošnju</w:t>
            </w:r>
          </w:p>
          <w:p w14:paraId="15285CD5" w14:textId="77777777" w:rsidR="002D54B5" w:rsidRDefault="002D54B5" w:rsidP="002C6901">
            <w:pPr>
              <w:pStyle w:val="StandardWeb"/>
              <w:spacing w:before="0" w:beforeAutospacing="0" w:after="0" w:afterAutospacing="0"/>
              <w:rPr>
                <w:rFonts w:ascii="Arial" w:hAnsi="Arial" w:cs="Arial"/>
                <w:color w:val="000000"/>
                <w:spacing w:val="-8"/>
                <w:sz w:val="26"/>
                <w:szCs w:val="26"/>
              </w:rPr>
            </w:pPr>
            <w:r>
              <w:t xml:space="preserve">   energije za grijanje/hlađenje (povezano se sektorom energetike)</w:t>
            </w:r>
          </w:p>
        </w:tc>
        <w:tc>
          <w:tcPr>
            <w:tcW w:w="4137" w:type="dxa"/>
            <w:vAlign w:val="center"/>
          </w:tcPr>
          <w:p w14:paraId="487E08C2" w14:textId="77777777" w:rsidR="002D54B5" w:rsidRDefault="002D54B5" w:rsidP="002C6901">
            <w:pPr>
              <w:pStyle w:val="StandardWeb"/>
              <w:spacing w:before="0" w:beforeAutospacing="0" w:after="0" w:afterAutospacing="0"/>
              <w:rPr>
                <w:rFonts w:ascii="Arial" w:hAnsi="Arial" w:cs="Arial"/>
                <w:color w:val="000000"/>
                <w:spacing w:val="-8"/>
                <w:sz w:val="26"/>
                <w:szCs w:val="26"/>
              </w:rPr>
            </w:pPr>
            <w:r>
              <w:sym w:font="Symbol" w:char="F0B7"/>
            </w:r>
            <w:r>
              <w:t xml:space="preserve"> zbog smanjenja broja ekstremno hladnih dana i povećanja temperature, smanjena je potreba za energijom za grijanje</w:t>
            </w:r>
          </w:p>
        </w:tc>
      </w:tr>
      <w:tr w:rsidR="002D54B5" w14:paraId="427956C2" w14:textId="77777777" w:rsidTr="002C6901">
        <w:trPr>
          <w:trHeight w:val="567"/>
          <w:jc w:val="center"/>
        </w:trPr>
        <w:tc>
          <w:tcPr>
            <w:tcW w:w="1715" w:type="dxa"/>
            <w:vAlign w:val="center"/>
          </w:tcPr>
          <w:p w14:paraId="1F802CE3" w14:textId="77777777" w:rsidR="002D54B5" w:rsidRDefault="002D54B5" w:rsidP="002C6901">
            <w:pPr>
              <w:pStyle w:val="StandardWeb"/>
              <w:spacing w:before="0" w:beforeAutospacing="0"/>
              <w:rPr>
                <w:rFonts w:ascii="Arial" w:hAnsi="Arial" w:cs="Arial"/>
                <w:color w:val="000000"/>
                <w:spacing w:val="-8"/>
                <w:sz w:val="26"/>
                <w:szCs w:val="26"/>
              </w:rPr>
            </w:pPr>
            <w:r>
              <w:t>Promet</w:t>
            </w:r>
          </w:p>
        </w:tc>
        <w:tc>
          <w:tcPr>
            <w:tcW w:w="8040" w:type="dxa"/>
            <w:vAlign w:val="center"/>
          </w:tcPr>
          <w:p w14:paraId="1346C434" w14:textId="77777777" w:rsidR="002D54B5" w:rsidRDefault="002D54B5" w:rsidP="002C6901">
            <w:pPr>
              <w:pStyle w:val="StandardWeb"/>
              <w:spacing w:before="0" w:beforeAutospacing="0" w:after="0" w:afterAutospacing="0"/>
            </w:pPr>
            <w:r>
              <w:sym w:font="Symbol" w:char="F0B7"/>
            </w:r>
            <w:r>
              <w:t xml:space="preserve"> visoke temperature uzrokuju smanjenje tvrdoće asfalta koji se širi i </w:t>
            </w:r>
          </w:p>
          <w:p w14:paraId="1CE1BA29" w14:textId="77777777" w:rsidR="002D54B5" w:rsidRDefault="002D54B5" w:rsidP="002C6901">
            <w:pPr>
              <w:pStyle w:val="StandardWeb"/>
              <w:spacing w:before="0" w:beforeAutospacing="0" w:after="0" w:afterAutospacing="0"/>
            </w:pPr>
            <w:r>
              <w:t xml:space="preserve">   nastaju oštećenja, posebno opasna na mostovima </w:t>
            </w:r>
          </w:p>
          <w:p w14:paraId="1AAF845F" w14:textId="77777777" w:rsidR="002D54B5" w:rsidRDefault="002D54B5" w:rsidP="002C6901">
            <w:pPr>
              <w:pStyle w:val="StandardWeb"/>
              <w:spacing w:before="0" w:beforeAutospacing="0" w:after="0" w:afterAutospacing="0"/>
            </w:pPr>
            <w:r>
              <w:sym w:font="Symbol" w:char="F0B7"/>
            </w:r>
            <w:r>
              <w:t xml:space="preserve"> visoke temperature povećavaju temperaturu u automobilima </w:t>
            </w:r>
          </w:p>
          <w:p w14:paraId="5A76034E" w14:textId="77777777" w:rsidR="002D54B5" w:rsidRDefault="002D54B5" w:rsidP="002C6901">
            <w:pPr>
              <w:pStyle w:val="StandardWeb"/>
              <w:spacing w:before="0" w:beforeAutospacing="0" w:after="0" w:afterAutospacing="0"/>
            </w:pPr>
            <w:r>
              <w:sym w:font="Symbol" w:char="F0B7"/>
            </w:r>
            <w:r>
              <w:t xml:space="preserve"> zbog toplinskih valova radnici koji rade na održavanju cesta ne mogu</w:t>
            </w:r>
          </w:p>
          <w:p w14:paraId="7C69BC85" w14:textId="77777777" w:rsidR="002D54B5" w:rsidRDefault="002D54B5" w:rsidP="002C6901">
            <w:pPr>
              <w:pStyle w:val="StandardWeb"/>
              <w:spacing w:before="0" w:beforeAutospacing="0" w:after="0" w:afterAutospacing="0"/>
            </w:pPr>
            <w:r>
              <w:t xml:space="preserve">   obavljati svoj posao što povećava troškove i usporava završetak radova </w:t>
            </w:r>
          </w:p>
          <w:p w14:paraId="7F723DD0" w14:textId="77777777" w:rsidR="002D54B5" w:rsidRDefault="002D54B5" w:rsidP="002C6901">
            <w:pPr>
              <w:pStyle w:val="StandardWeb"/>
              <w:spacing w:before="0" w:beforeAutospacing="0" w:after="0" w:afterAutospacing="0"/>
            </w:pPr>
            <w:r>
              <w:sym w:font="Symbol" w:char="F0B7"/>
            </w:r>
            <w:r>
              <w:t xml:space="preserve"> visoke temperature uzrokuju savijanje tračnica (novi troškovi </w:t>
            </w:r>
          </w:p>
          <w:p w14:paraId="5CBA4C5F" w14:textId="77777777" w:rsidR="002D54B5" w:rsidRDefault="002D54B5" w:rsidP="002C6901">
            <w:pPr>
              <w:pStyle w:val="StandardWeb"/>
              <w:spacing w:before="0" w:beforeAutospacing="0" w:after="0" w:afterAutospacing="0"/>
            </w:pPr>
            <w:r>
              <w:t xml:space="preserve">   održavanja ili ograničenja brzine vlakova) </w:t>
            </w:r>
          </w:p>
          <w:p w14:paraId="7210C36F" w14:textId="77777777" w:rsidR="002D54B5" w:rsidRDefault="002D54B5" w:rsidP="002C6901">
            <w:pPr>
              <w:pStyle w:val="StandardWeb"/>
              <w:spacing w:before="0" w:beforeAutospacing="0" w:after="0" w:afterAutospacing="0"/>
              <w:rPr>
                <w:rFonts w:ascii="Arial" w:hAnsi="Arial" w:cs="Arial"/>
                <w:color w:val="000000"/>
                <w:spacing w:val="-8"/>
                <w:sz w:val="26"/>
                <w:szCs w:val="26"/>
              </w:rPr>
            </w:pPr>
            <w:r>
              <w:sym w:font="Symbol" w:char="F0B7"/>
            </w:r>
            <w:r>
              <w:t xml:space="preserve"> obilne oborine mogu uzrokovati prekide u prometu, oštećenja prometnica</w:t>
            </w:r>
          </w:p>
        </w:tc>
        <w:tc>
          <w:tcPr>
            <w:tcW w:w="4137" w:type="dxa"/>
            <w:vAlign w:val="center"/>
          </w:tcPr>
          <w:p w14:paraId="08265AE2" w14:textId="77777777" w:rsidR="002D54B5" w:rsidRDefault="002D54B5" w:rsidP="002C6901">
            <w:pPr>
              <w:pStyle w:val="StandardWeb"/>
              <w:spacing w:before="0" w:beforeAutospacing="0"/>
              <w:rPr>
                <w:rFonts w:ascii="Arial" w:hAnsi="Arial" w:cs="Arial"/>
                <w:color w:val="000000"/>
                <w:spacing w:val="-8"/>
                <w:sz w:val="26"/>
                <w:szCs w:val="26"/>
              </w:rPr>
            </w:pPr>
            <w:r>
              <w:sym w:font="Symbol" w:char="F0B7"/>
            </w:r>
            <w:r>
              <w:t xml:space="preserve"> blaže zime bez puno snijega smanjuju troškove za čišćenje ulica</w:t>
            </w:r>
          </w:p>
        </w:tc>
      </w:tr>
      <w:tr w:rsidR="002D54B5" w14:paraId="5E1B1D11" w14:textId="77777777" w:rsidTr="002C6901">
        <w:trPr>
          <w:trHeight w:val="567"/>
          <w:jc w:val="center"/>
        </w:trPr>
        <w:tc>
          <w:tcPr>
            <w:tcW w:w="1715" w:type="dxa"/>
            <w:vAlign w:val="center"/>
          </w:tcPr>
          <w:p w14:paraId="44023555" w14:textId="77777777" w:rsidR="002D54B5" w:rsidRDefault="002D54B5" w:rsidP="002C6901">
            <w:pPr>
              <w:pStyle w:val="StandardWeb"/>
              <w:spacing w:before="0" w:beforeAutospacing="0"/>
              <w:rPr>
                <w:rFonts w:ascii="Arial" w:hAnsi="Arial" w:cs="Arial"/>
                <w:color w:val="000000"/>
                <w:spacing w:val="-8"/>
                <w:sz w:val="26"/>
                <w:szCs w:val="26"/>
              </w:rPr>
            </w:pPr>
            <w:r>
              <w:t>Energetika</w:t>
            </w:r>
          </w:p>
        </w:tc>
        <w:tc>
          <w:tcPr>
            <w:tcW w:w="8040" w:type="dxa"/>
            <w:vAlign w:val="center"/>
          </w:tcPr>
          <w:p w14:paraId="23C4C417" w14:textId="77777777" w:rsidR="002D54B5" w:rsidRDefault="002D54B5" w:rsidP="002C6901">
            <w:pPr>
              <w:pStyle w:val="StandardWeb"/>
              <w:spacing w:before="0" w:beforeAutospacing="0" w:after="0" w:afterAutospacing="0"/>
            </w:pPr>
            <w:r>
              <w:sym w:font="Symbol" w:char="F0B7"/>
            </w:r>
            <w:r>
              <w:t xml:space="preserve"> ekstremne niske i visoke temperature zahtijevaju veću potrošnju energije za grijanje/hlađenje </w:t>
            </w:r>
          </w:p>
          <w:p w14:paraId="4EA36166" w14:textId="77777777" w:rsidR="002D54B5" w:rsidRDefault="002D54B5" w:rsidP="002C6901">
            <w:pPr>
              <w:pStyle w:val="StandardWeb"/>
              <w:spacing w:before="0" w:beforeAutospacing="0" w:after="0" w:afterAutospacing="0"/>
              <w:rPr>
                <w:rFonts w:ascii="Arial" w:hAnsi="Arial" w:cs="Arial"/>
                <w:color w:val="000000"/>
                <w:spacing w:val="-8"/>
                <w:sz w:val="26"/>
                <w:szCs w:val="26"/>
              </w:rPr>
            </w:pPr>
            <w:r>
              <w:sym w:font="Symbol" w:char="F0B7"/>
            </w:r>
            <w:r>
              <w:t xml:space="preserve"> ekstremno niske temperature mogu uzrokovati fizička oštećenja dalekovoda – smetnje u prijenosu i distribuciji</w:t>
            </w:r>
          </w:p>
        </w:tc>
        <w:tc>
          <w:tcPr>
            <w:tcW w:w="4137" w:type="dxa"/>
            <w:vAlign w:val="center"/>
          </w:tcPr>
          <w:p w14:paraId="6CDC64FD" w14:textId="77777777" w:rsidR="002D54B5" w:rsidRDefault="002D54B5" w:rsidP="002C6901">
            <w:pPr>
              <w:pStyle w:val="StandardWeb"/>
              <w:spacing w:before="0" w:beforeAutospacing="0" w:after="0" w:afterAutospacing="0"/>
              <w:rPr>
                <w:rFonts w:ascii="Arial" w:hAnsi="Arial" w:cs="Arial"/>
                <w:color w:val="000000"/>
                <w:spacing w:val="-8"/>
                <w:sz w:val="26"/>
                <w:szCs w:val="26"/>
              </w:rPr>
            </w:pPr>
            <w:r>
              <w:sym w:font="Symbol" w:char="F0B7"/>
            </w:r>
            <w:r>
              <w:t xml:space="preserve"> više temperature kroz kalendarsku godinu (uz povećanje insolacije) može utjecati na povećanje proizvodnje električne energije iz obnovljivih izvora energije</w:t>
            </w:r>
          </w:p>
        </w:tc>
      </w:tr>
      <w:tr w:rsidR="002D54B5" w14:paraId="6A122AC6" w14:textId="77777777" w:rsidTr="002C6901">
        <w:trPr>
          <w:trHeight w:val="567"/>
          <w:jc w:val="center"/>
        </w:trPr>
        <w:tc>
          <w:tcPr>
            <w:tcW w:w="1715" w:type="dxa"/>
            <w:vAlign w:val="center"/>
          </w:tcPr>
          <w:p w14:paraId="51370964" w14:textId="77777777" w:rsidR="002D54B5" w:rsidRDefault="002D54B5" w:rsidP="002C6901">
            <w:pPr>
              <w:pStyle w:val="StandardWeb"/>
              <w:spacing w:before="0" w:beforeAutospacing="0"/>
              <w:rPr>
                <w:rFonts w:ascii="Arial" w:hAnsi="Arial" w:cs="Arial"/>
                <w:color w:val="000000"/>
                <w:spacing w:val="-8"/>
                <w:sz w:val="26"/>
                <w:szCs w:val="26"/>
              </w:rPr>
            </w:pPr>
            <w:r>
              <w:t>Voda</w:t>
            </w:r>
          </w:p>
        </w:tc>
        <w:tc>
          <w:tcPr>
            <w:tcW w:w="8040" w:type="dxa"/>
            <w:vAlign w:val="center"/>
          </w:tcPr>
          <w:p w14:paraId="4770109A" w14:textId="77777777" w:rsidR="002D54B5" w:rsidRDefault="002D54B5" w:rsidP="002C6901">
            <w:pPr>
              <w:pStyle w:val="StandardWeb"/>
              <w:spacing w:before="0" w:beforeAutospacing="0" w:after="0" w:afterAutospacing="0"/>
            </w:pPr>
            <w:r>
              <w:sym w:font="Symbol" w:char="F0B7"/>
            </w:r>
            <w:r>
              <w:t xml:space="preserve"> više temperature uzrokuju opadanje razine vodenih površina </w:t>
            </w:r>
          </w:p>
          <w:p w14:paraId="3139C487" w14:textId="77777777" w:rsidR="002D54B5" w:rsidRDefault="002D54B5" w:rsidP="002C6901">
            <w:pPr>
              <w:pStyle w:val="StandardWeb"/>
              <w:spacing w:before="0" w:beforeAutospacing="0" w:after="0" w:afterAutospacing="0"/>
            </w:pPr>
            <w:r>
              <w:sym w:font="Symbol" w:char="F0B7"/>
            </w:r>
            <w:r>
              <w:t xml:space="preserve"> češća olujna nevremena praćena jakom kišom uzrokuje poplave u poljoprivredi </w:t>
            </w:r>
          </w:p>
          <w:p w14:paraId="10354E0E" w14:textId="77777777" w:rsidR="002D54B5" w:rsidRDefault="002D54B5" w:rsidP="002C6901">
            <w:pPr>
              <w:pStyle w:val="StandardWeb"/>
              <w:spacing w:before="0" w:beforeAutospacing="0" w:after="0" w:afterAutospacing="0"/>
              <w:rPr>
                <w:rFonts w:ascii="Arial" w:hAnsi="Arial" w:cs="Arial"/>
                <w:color w:val="000000"/>
                <w:spacing w:val="-8"/>
                <w:sz w:val="26"/>
                <w:szCs w:val="26"/>
              </w:rPr>
            </w:pPr>
            <w:r>
              <w:sym w:font="Symbol" w:char="F0B7"/>
            </w:r>
            <w:r>
              <w:t xml:space="preserve"> više temperature uzrokuju veću potrošnju vode</w:t>
            </w:r>
          </w:p>
        </w:tc>
        <w:tc>
          <w:tcPr>
            <w:tcW w:w="4137" w:type="dxa"/>
            <w:vAlign w:val="center"/>
          </w:tcPr>
          <w:p w14:paraId="68002ED9" w14:textId="77777777" w:rsidR="002D54B5" w:rsidRDefault="002D54B5" w:rsidP="002C6901">
            <w:pPr>
              <w:pStyle w:val="StandardWeb"/>
              <w:spacing w:before="0" w:beforeAutospacing="0"/>
              <w:rPr>
                <w:rFonts w:ascii="Arial" w:hAnsi="Arial" w:cs="Arial"/>
                <w:color w:val="000000"/>
                <w:spacing w:val="-8"/>
                <w:sz w:val="26"/>
                <w:szCs w:val="26"/>
              </w:rPr>
            </w:pPr>
            <w:r>
              <w:sym w:font="Symbol" w:char="F0B7"/>
            </w:r>
            <w:r>
              <w:t xml:space="preserve"> nema značajnijih dugoročnih pozitivnih posljedica</w:t>
            </w:r>
          </w:p>
        </w:tc>
      </w:tr>
      <w:tr w:rsidR="002D54B5" w14:paraId="7E0681C9" w14:textId="77777777" w:rsidTr="002C6901">
        <w:trPr>
          <w:trHeight w:val="567"/>
          <w:jc w:val="center"/>
        </w:trPr>
        <w:tc>
          <w:tcPr>
            <w:tcW w:w="1715" w:type="dxa"/>
            <w:vAlign w:val="center"/>
          </w:tcPr>
          <w:p w14:paraId="55FFD601" w14:textId="77777777" w:rsidR="002D54B5" w:rsidRDefault="002D54B5" w:rsidP="002C6901">
            <w:pPr>
              <w:pStyle w:val="StandardWeb"/>
              <w:spacing w:before="0" w:beforeAutospacing="0"/>
              <w:rPr>
                <w:rFonts w:ascii="Arial" w:hAnsi="Arial" w:cs="Arial"/>
                <w:color w:val="000000"/>
                <w:spacing w:val="-8"/>
                <w:sz w:val="26"/>
                <w:szCs w:val="26"/>
              </w:rPr>
            </w:pPr>
            <w:r>
              <w:t>Gospodarenje otpadom</w:t>
            </w:r>
          </w:p>
        </w:tc>
        <w:tc>
          <w:tcPr>
            <w:tcW w:w="8040" w:type="dxa"/>
            <w:vAlign w:val="center"/>
          </w:tcPr>
          <w:p w14:paraId="52C1C9AA" w14:textId="77777777" w:rsidR="002D54B5" w:rsidRDefault="002D54B5" w:rsidP="002C6901">
            <w:pPr>
              <w:pStyle w:val="StandardWeb"/>
              <w:spacing w:before="0" w:beforeAutospacing="0" w:after="0" w:afterAutospacing="0"/>
            </w:pPr>
            <w:r>
              <w:sym w:font="Symbol" w:char="F0B7"/>
            </w:r>
            <w:r>
              <w:t xml:space="preserve"> više temperature uzrokuju bržu razgradnju otpada na odlagalištima – širenje neugodnog mirisa </w:t>
            </w:r>
          </w:p>
          <w:p w14:paraId="6F626EC6" w14:textId="77777777" w:rsidR="002D54B5" w:rsidRDefault="002D54B5" w:rsidP="002C6901">
            <w:pPr>
              <w:pStyle w:val="StandardWeb"/>
              <w:spacing w:before="0" w:beforeAutospacing="0" w:after="0" w:afterAutospacing="0"/>
              <w:rPr>
                <w:rFonts w:ascii="Arial" w:hAnsi="Arial" w:cs="Arial"/>
                <w:color w:val="000000"/>
                <w:spacing w:val="-8"/>
                <w:sz w:val="26"/>
                <w:szCs w:val="26"/>
              </w:rPr>
            </w:pPr>
            <w:r>
              <w:sym w:font="Symbol" w:char="F0B7"/>
            </w:r>
            <w:r>
              <w:t xml:space="preserve"> više temperature uzrokuju nekontroliranu razgradnju te dolazi do emisija štetnih nusprodukata (NOx, SO</w:t>
            </w:r>
            <w:r w:rsidRPr="00353EF5">
              <w:rPr>
                <w:vertAlign w:val="subscript"/>
              </w:rPr>
              <w:t>2</w:t>
            </w:r>
            <w:r>
              <w:t>, dioksini, čestice)</w:t>
            </w:r>
          </w:p>
        </w:tc>
        <w:tc>
          <w:tcPr>
            <w:tcW w:w="4137" w:type="dxa"/>
            <w:vAlign w:val="center"/>
          </w:tcPr>
          <w:p w14:paraId="2E4090FA" w14:textId="77777777" w:rsidR="002D54B5" w:rsidRDefault="002D54B5" w:rsidP="002C6901">
            <w:pPr>
              <w:pStyle w:val="StandardWeb"/>
              <w:spacing w:before="0" w:beforeAutospacing="0"/>
              <w:rPr>
                <w:rFonts w:ascii="Arial" w:hAnsi="Arial" w:cs="Arial"/>
                <w:color w:val="000000"/>
                <w:spacing w:val="-8"/>
                <w:sz w:val="26"/>
                <w:szCs w:val="26"/>
              </w:rPr>
            </w:pPr>
            <w:r>
              <w:sym w:font="Symbol" w:char="F0B7"/>
            </w:r>
            <w:r>
              <w:t xml:space="preserve"> nema značajnijih dugoročnih pozitivnih posljedica</w:t>
            </w:r>
          </w:p>
        </w:tc>
      </w:tr>
      <w:tr w:rsidR="002D54B5" w14:paraId="055DC06B" w14:textId="77777777" w:rsidTr="002C6901">
        <w:trPr>
          <w:trHeight w:val="567"/>
          <w:jc w:val="center"/>
        </w:trPr>
        <w:tc>
          <w:tcPr>
            <w:tcW w:w="1715" w:type="dxa"/>
            <w:vAlign w:val="center"/>
          </w:tcPr>
          <w:p w14:paraId="5AADFA59" w14:textId="77777777" w:rsidR="002D54B5" w:rsidRDefault="002D54B5" w:rsidP="002C6901">
            <w:pPr>
              <w:pStyle w:val="StandardWeb"/>
              <w:spacing w:before="0" w:beforeAutospacing="0"/>
              <w:rPr>
                <w:rFonts w:ascii="Arial" w:hAnsi="Arial" w:cs="Arial"/>
                <w:color w:val="000000"/>
                <w:spacing w:val="-8"/>
                <w:sz w:val="26"/>
                <w:szCs w:val="26"/>
              </w:rPr>
            </w:pPr>
            <w:r>
              <w:lastRenderedPageBreak/>
              <w:t>Planiranje korištenja zemljišta</w:t>
            </w:r>
          </w:p>
        </w:tc>
        <w:tc>
          <w:tcPr>
            <w:tcW w:w="8040" w:type="dxa"/>
            <w:vAlign w:val="center"/>
          </w:tcPr>
          <w:p w14:paraId="5F6A0BC3" w14:textId="1D395DBB" w:rsidR="002D54B5" w:rsidRDefault="002D54B5" w:rsidP="002C6901">
            <w:pPr>
              <w:pStyle w:val="StandardWeb"/>
              <w:spacing w:before="0" w:beforeAutospacing="0" w:after="0" w:afterAutospacing="0"/>
            </w:pPr>
            <w:r>
              <w:sym w:font="Symbol" w:char="F0B7"/>
            </w:r>
            <w:r>
              <w:t xml:space="preserve"> ekstremni vremenski uvjeti (poplave, oluje) mogu uzrokovati velike štete na poljoprivrednim, građevinskim</w:t>
            </w:r>
            <w:r w:rsidR="00654F14">
              <w:t xml:space="preserve">, </w:t>
            </w:r>
            <w:r w:rsidR="00654F14" w:rsidRPr="00D5555E">
              <w:t>šumskim</w:t>
            </w:r>
            <w:r w:rsidRPr="00654F14">
              <w:rPr>
                <w:color w:val="FF0000"/>
              </w:rPr>
              <w:t xml:space="preserve"> </w:t>
            </w:r>
            <w:r>
              <w:t xml:space="preserve">i dr. zemljištima </w:t>
            </w:r>
          </w:p>
          <w:p w14:paraId="0252131B" w14:textId="77777777" w:rsidR="002D54B5" w:rsidRDefault="002D54B5" w:rsidP="002C6901">
            <w:pPr>
              <w:pStyle w:val="StandardWeb"/>
              <w:spacing w:before="0" w:beforeAutospacing="0" w:after="0" w:afterAutospacing="0"/>
              <w:rPr>
                <w:rFonts w:ascii="Arial" w:hAnsi="Arial" w:cs="Arial"/>
                <w:color w:val="000000"/>
                <w:spacing w:val="-8"/>
                <w:sz w:val="26"/>
                <w:szCs w:val="26"/>
              </w:rPr>
            </w:pPr>
            <w:r>
              <w:sym w:font="Symbol" w:char="F0B7"/>
            </w:r>
            <w:r>
              <w:t xml:space="preserve"> zbog ekstremnih vremenskih uvjeta zemljišta mogu izgubiti svoju izvornu namjenu</w:t>
            </w:r>
          </w:p>
        </w:tc>
        <w:tc>
          <w:tcPr>
            <w:tcW w:w="4137" w:type="dxa"/>
            <w:vAlign w:val="center"/>
          </w:tcPr>
          <w:p w14:paraId="21B3AF6E" w14:textId="77777777" w:rsidR="002D54B5" w:rsidRDefault="002D54B5" w:rsidP="002C6901">
            <w:pPr>
              <w:pStyle w:val="StandardWeb"/>
              <w:spacing w:before="0" w:beforeAutospacing="0"/>
              <w:rPr>
                <w:rFonts w:ascii="Arial" w:hAnsi="Arial" w:cs="Arial"/>
                <w:color w:val="000000"/>
                <w:spacing w:val="-8"/>
                <w:sz w:val="26"/>
                <w:szCs w:val="26"/>
              </w:rPr>
            </w:pPr>
            <w:r>
              <w:sym w:font="Symbol" w:char="F0B7"/>
            </w:r>
            <w:r>
              <w:t xml:space="preserve"> nema značajnijih dugoročnih pozitivnih posljedica</w:t>
            </w:r>
          </w:p>
        </w:tc>
      </w:tr>
      <w:tr w:rsidR="002D54B5" w14:paraId="12B0EAC8" w14:textId="77777777" w:rsidTr="002C6901">
        <w:trPr>
          <w:trHeight w:val="567"/>
          <w:jc w:val="center"/>
        </w:trPr>
        <w:tc>
          <w:tcPr>
            <w:tcW w:w="1715" w:type="dxa"/>
            <w:vAlign w:val="center"/>
          </w:tcPr>
          <w:p w14:paraId="78AB8EDA" w14:textId="77777777" w:rsidR="002D54B5" w:rsidRDefault="002D54B5" w:rsidP="002C6901">
            <w:pPr>
              <w:pStyle w:val="StandardWeb"/>
              <w:spacing w:before="0" w:beforeAutospacing="0"/>
            </w:pPr>
            <w:r>
              <w:t>Poljoprivreda i šumarstvo</w:t>
            </w:r>
          </w:p>
        </w:tc>
        <w:tc>
          <w:tcPr>
            <w:tcW w:w="8040" w:type="dxa"/>
            <w:vAlign w:val="center"/>
          </w:tcPr>
          <w:p w14:paraId="6894340F" w14:textId="77777777" w:rsidR="002D54B5" w:rsidRDefault="002D54B5" w:rsidP="002C6901">
            <w:pPr>
              <w:pStyle w:val="StandardWeb"/>
              <w:spacing w:before="0" w:beforeAutospacing="0" w:after="0" w:afterAutospacing="0"/>
            </w:pPr>
            <w:r>
              <w:sym w:font="Symbol" w:char="F0B7"/>
            </w:r>
            <w:r>
              <w:t xml:space="preserve"> učestali ekstremni vremenski uvjeti (mraz, suša, poplave…) uzrokuju smanjenje uroda pojedinih kultura </w:t>
            </w:r>
          </w:p>
          <w:p w14:paraId="189E0ED3" w14:textId="77777777" w:rsidR="002D54B5" w:rsidRDefault="002D54B5" w:rsidP="002C6901">
            <w:pPr>
              <w:pStyle w:val="StandardWeb"/>
              <w:spacing w:before="0" w:beforeAutospacing="0" w:after="0" w:afterAutospacing="0"/>
            </w:pPr>
            <w:r>
              <w:sym w:font="Symbol" w:char="F0B7"/>
            </w:r>
            <w:r>
              <w:t xml:space="preserve"> promjene srednjih vrijednosti temperatura i količine oborina uzrokuju smanjenje uroda pojedinih kultura </w:t>
            </w:r>
          </w:p>
          <w:p w14:paraId="02AB734C" w14:textId="77777777" w:rsidR="002D54B5" w:rsidRDefault="002D54B5" w:rsidP="002C6901">
            <w:pPr>
              <w:pStyle w:val="StandardWeb"/>
              <w:spacing w:before="0" w:beforeAutospacing="0" w:after="0" w:afterAutospacing="0"/>
            </w:pPr>
            <w:r>
              <w:sym w:font="Symbol" w:char="F0B7"/>
            </w:r>
            <w:r>
              <w:t xml:space="preserve"> više temperature uzrokuju smanjenje produktivnosti u stočarskoj proizvodnji </w:t>
            </w:r>
            <w:r>
              <w:sym w:font="Symbol" w:char="F0B7"/>
            </w:r>
            <w:r>
              <w:t xml:space="preserve"> orkanski vjetar uzrokuje čupanje stabala </w:t>
            </w:r>
          </w:p>
          <w:p w14:paraId="0672D865" w14:textId="77777777" w:rsidR="002D54B5" w:rsidRDefault="002D54B5" w:rsidP="002C6901">
            <w:pPr>
              <w:pStyle w:val="StandardWeb"/>
              <w:spacing w:before="0" w:beforeAutospacing="0" w:after="0" w:afterAutospacing="0"/>
            </w:pPr>
            <w:r>
              <w:sym w:font="Symbol" w:char="F0B7"/>
            </w:r>
            <w:r>
              <w:t xml:space="preserve"> ledolom fiziološki oštećuje stabla što ih čini pogodnim medijem za sekundarne štetnike </w:t>
            </w:r>
          </w:p>
          <w:p w14:paraId="7EE44D7E" w14:textId="77777777" w:rsidR="002D54B5" w:rsidRDefault="002D54B5" w:rsidP="002C6901">
            <w:pPr>
              <w:pStyle w:val="StandardWeb"/>
              <w:spacing w:before="0" w:beforeAutospacing="0" w:after="0" w:afterAutospacing="0"/>
              <w:rPr>
                <w:rFonts w:ascii="Arial" w:hAnsi="Arial" w:cs="Arial"/>
                <w:color w:val="000000"/>
                <w:spacing w:val="-8"/>
                <w:sz w:val="26"/>
                <w:szCs w:val="26"/>
              </w:rPr>
            </w:pPr>
            <w:r>
              <w:sym w:font="Symbol" w:char="F0B7"/>
            </w:r>
            <w:r>
              <w:t xml:space="preserve"> povišene temperature mogu uzrokovati šumske požare</w:t>
            </w:r>
          </w:p>
        </w:tc>
        <w:tc>
          <w:tcPr>
            <w:tcW w:w="4137" w:type="dxa"/>
            <w:vAlign w:val="center"/>
          </w:tcPr>
          <w:p w14:paraId="177DD174" w14:textId="77777777" w:rsidR="002D54B5" w:rsidRDefault="002D54B5" w:rsidP="002C6901">
            <w:pPr>
              <w:pStyle w:val="StandardWeb"/>
              <w:spacing w:before="0" w:beforeAutospacing="0" w:after="0" w:afterAutospacing="0"/>
            </w:pPr>
            <w:r>
              <w:sym w:font="Symbol" w:char="F0B7"/>
            </w:r>
            <w:r>
              <w:t xml:space="preserve"> više temperature kroz kalendarsku godinu omogućuju dulju sezonu rasta, produljenje vegetacijske sezone nekih kultura </w:t>
            </w:r>
          </w:p>
          <w:p w14:paraId="50D90F0E" w14:textId="77777777" w:rsidR="002D54B5" w:rsidRDefault="002D54B5" w:rsidP="002C6901">
            <w:pPr>
              <w:pStyle w:val="StandardWeb"/>
              <w:spacing w:before="0" w:beforeAutospacing="0" w:after="0" w:afterAutospacing="0"/>
            </w:pPr>
            <w:r>
              <w:sym w:font="Symbol" w:char="F0B7"/>
            </w:r>
            <w:r>
              <w:t xml:space="preserve"> više koncentracije ugljika pomažu uzgoju usjeva i povećanoj produktivnosti nekih kultura </w:t>
            </w:r>
          </w:p>
          <w:p w14:paraId="3223639A" w14:textId="77777777" w:rsidR="002D54B5" w:rsidRDefault="002D54B5" w:rsidP="002C6901">
            <w:pPr>
              <w:pStyle w:val="StandardWeb"/>
              <w:spacing w:before="0" w:beforeAutospacing="0" w:after="0" w:afterAutospacing="0"/>
              <w:rPr>
                <w:rFonts w:ascii="Arial" w:hAnsi="Arial" w:cs="Arial"/>
                <w:color w:val="000000"/>
                <w:spacing w:val="-8"/>
                <w:sz w:val="26"/>
                <w:szCs w:val="26"/>
              </w:rPr>
            </w:pPr>
            <w:r>
              <w:sym w:font="Symbol" w:char="F0B7"/>
            </w:r>
            <w:r>
              <w:t xml:space="preserve"> veća količina drva i drvnog ostatka (biomasa) za ogrjev nakon ekstremnih vremenskih pojava</w:t>
            </w:r>
          </w:p>
        </w:tc>
      </w:tr>
      <w:tr w:rsidR="002D54B5" w14:paraId="76AF4350" w14:textId="77777777" w:rsidTr="002C6901">
        <w:trPr>
          <w:trHeight w:val="567"/>
          <w:jc w:val="center"/>
        </w:trPr>
        <w:tc>
          <w:tcPr>
            <w:tcW w:w="1715" w:type="dxa"/>
            <w:vAlign w:val="center"/>
          </w:tcPr>
          <w:p w14:paraId="282BBA59" w14:textId="77777777" w:rsidR="002D54B5" w:rsidRDefault="002D54B5" w:rsidP="002C6901">
            <w:pPr>
              <w:pStyle w:val="StandardWeb"/>
              <w:spacing w:before="0" w:beforeAutospacing="0"/>
            </w:pPr>
            <w:r>
              <w:t>Okoliš i bioraznolikost</w:t>
            </w:r>
          </w:p>
        </w:tc>
        <w:tc>
          <w:tcPr>
            <w:tcW w:w="8040" w:type="dxa"/>
            <w:vAlign w:val="center"/>
          </w:tcPr>
          <w:p w14:paraId="3098AAF2" w14:textId="77777777" w:rsidR="002D54B5" w:rsidRDefault="002D54B5" w:rsidP="002C6901">
            <w:pPr>
              <w:pStyle w:val="StandardWeb"/>
              <w:spacing w:before="0" w:beforeAutospacing="0"/>
              <w:rPr>
                <w:rFonts w:ascii="Arial" w:hAnsi="Arial" w:cs="Arial"/>
                <w:color w:val="000000"/>
                <w:spacing w:val="-8"/>
                <w:sz w:val="26"/>
                <w:szCs w:val="26"/>
              </w:rPr>
            </w:pPr>
            <w:r>
              <w:sym w:font="Symbol" w:char="F0B7"/>
            </w:r>
            <w:r>
              <w:t xml:space="preserve"> više temperature uzrokuju naseljavanje invazivnih vrsta i istrebljenje postojećih – mijenjanje statusa postojećih zaštićenih područja i vrsta</w:t>
            </w:r>
          </w:p>
        </w:tc>
        <w:tc>
          <w:tcPr>
            <w:tcW w:w="4137" w:type="dxa"/>
            <w:vAlign w:val="center"/>
          </w:tcPr>
          <w:p w14:paraId="6BE2CBBF" w14:textId="77777777" w:rsidR="002D54B5" w:rsidRDefault="002D54B5" w:rsidP="002C6901">
            <w:pPr>
              <w:pStyle w:val="StandardWeb"/>
              <w:spacing w:before="0" w:beforeAutospacing="0"/>
              <w:rPr>
                <w:rFonts w:ascii="Arial" w:hAnsi="Arial" w:cs="Arial"/>
                <w:color w:val="000000"/>
                <w:spacing w:val="-8"/>
                <w:sz w:val="26"/>
                <w:szCs w:val="26"/>
              </w:rPr>
            </w:pPr>
            <w:r>
              <w:sym w:font="Symbol" w:char="F0B7"/>
            </w:r>
            <w:r>
              <w:t xml:space="preserve"> ekstremni vremenski uvjeti (poplave, suše) mogu uzrokovati širenje pojedinih ekosustava i prirodnih staništa</w:t>
            </w:r>
          </w:p>
        </w:tc>
      </w:tr>
      <w:tr w:rsidR="002D54B5" w14:paraId="5AFDA842" w14:textId="77777777" w:rsidTr="002C6901">
        <w:trPr>
          <w:trHeight w:val="567"/>
          <w:jc w:val="center"/>
        </w:trPr>
        <w:tc>
          <w:tcPr>
            <w:tcW w:w="1715" w:type="dxa"/>
            <w:vAlign w:val="center"/>
          </w:tcPr>
          <w:p w14:paraId="3CB647AD" w14:textId="77777777" w:rsidR="002D54B5" w:rsidRDefault="002D54B5" w:rsidP="002C6901">
            <w:pPr>
              <w:pStyle w:val="StandardWeb"/>
              <w:spacing w:before="0" w:beforeAutospacing="0"/>
            </w:pPr>
            <w:r>
              <w:t>Zdravstvo</w:t>
            </w:r>
          </w:p>
        </w:tc>
        <w:tc>
          <w:tcPr>
            <w:tcW w:w="8040" w:type="dxa"/>
            <w:vAlign w:val="center"/>
          </w:tcPr>
          <w:p w14:paraId="37E89C2D" w14:textId="77777777" w:rsidR="002D54B5" w:rsidRDefault="002D54B5" w:rsidP="002C6901">
            <w:pPr>
              <w:pStyle w:val="StandardWeb"/>
              <w:spacing w:before="0" w:beforeAutospacing="0" w:after="0" w:afterAutospacing="0"/>
            </w:pPr>
            <w:r>
              <w:sym w:font="Symbol" w:char="F0B7"/>
            </w:r>
            <w:r>
              <w:t xml:space="preserve"> toplinski valovi koji uzrokuju respiratorni kolaps, alergijske promjene </w:t>
            </w:r>
          </w:p>
          <w:p w14:paraId="71BC4C80" w14:textId="77777777" w:rsidR="002D54B5" w:rsidRDefault="002D54B5" w:rsidP="002C6901">
            <w:pPr>
              <w:pStyle w:val="StandardWeb"/>
              <w:spacing w:before="0" w:beforeAutospacing="0" w:after="0" w:afterAutospacing="0"/>
            </w:pPr>
            <w:r>
              <w:sym w:font="Symbol" w:char="F0B7"/>
            </w:r>
            <w:r>
              <w:t xml:space="preserve"> ekstremni vremenski uvjeti (poplave, oluje) mogu uzrokovati teže povrede ljudi ili gubitak ljudskih života </w:t>
            </w:r>
          </w:p>
          <w:p w14:paraId="5FCFC8C1" w14:textId="77777777" w:rsidR="002D54B5" w:rsidRDefault="002D54B5" w:rsidP="002C6901">
            <w:pPr>
              <w:pStyle w:val="StandardWeb"/>
              <w:spacing w:before="0" w:beforeAutospacing="0" w:after="0" w:afterAutospacing="0"/>
            </w:pPr>
            <w:r>
              <w:sym w:font="Symbol" w:char="F0B7"/>
            </w:r>
            <w:r>
              <w:t xml:space="preserve"> više temperature uzrokuju povećanje koncentracija prizemnog ozona koji uzrokuje poteškoće s disanjem </w:t>
            </w:r>
          </w:p>
          <w:p w14:paraId="41557080" w14:textId="77777777" w:rsidR="002D54B5" w:rsidRDefault="002D54B5" w:rsidP="002C6901">
            <w:pPr>
              <w:pStyle w:val="StandardWeb"/>
              <w:spacing w:before="0" w:beforeAutospacing="0" w:after="0" w:afterAutospacing="0"/>
            </w:pPr>
            <w:r>
              <w:sym w:font="Symbol" w:char="F0B7"/>
            </w:r>
            <w:r>
              <w:t xml:space="preserve"> blaže zime mogu uzrokovati povećani razvoj bakterija i virusa – može doći do epidemija </w:t>
            </w:r>
          </w:p>
          <w:p w14:paraId="05C9B6EB" w14:textId="77777777" w:rsidR="002D54B5" w:rsidRDefault="002D54B5" w:rsidP="002C6901">
            <w:pPr>
              <w:pStyle w:val="StandardWeb"/>
              <w:spacing w:before="0" w:beforeAutospacing="0" w:after="0" w:afterAutospacing="0"/>
              <w:rPr>
                <w:rFonts w:ascii="Arial" w:hAnsi="Arial" w:cs="Arial"/>
                <w:color w:val="000000"/>
                <w:spacing w:val="-8"/>
                <w:sz w:val="26"/>
                <w:szCs w:val="26"/>
              </w:rPr>
            </w:pPr>
            <w:r>
              <w:sym w:font="Symbol" w:char="F0B7"/>
            </w:r>
            <w:r>
              <w:t xml:space="preserve"> ekstremni vremenski uvjeti koji smanjuju urode poljoprivrednih kultura mogu uzrokovati pomanjkanje hrane u siromašnim kućanstvima</w:t>
            </w:r>
          </w:p>
        </w:tc>
        <w:tc>
          <w:tcPr>
            <w:tcW w:w="4137" w:type="dxa"/>
            <w:vAlign w:val="center"/>
          </w:tcPr>
          <w:p w14:paraId="267B15BD" w14:textId="77777777" w:rsidR="002D54B5" w:rsidRDefault="002D54B5" w:rsidP="002C6901">
            <w:pPr>
              <w:pStyle w:val="StandardWeb"/>
              <w:spacing w:before="0" w:beforeAutospacing="0"/>
              <w:rPr>
                <w:rFonts w:ascii="Arial" w:hAnsi="Arial" w:cs="Arial"/>
                <w:color w:val="000000"/>
                <w:spacing w:val="-8"/>
                <w:sz w:val="26"/>
                <w:szCs w:val="26"/>
              </w:rPr>
            </w:pPr>
            <w:r>
              <w:sym w:font="Symbol" w:char="F0B7"/>
            </w:r>
            <w:r>
              <w:t xml:space="preserve"> blaže zime smanjuju zdravstvene probleme uzrokovane hladnim vremenom</w:t>
            </w:r>
          </w:p>
        </w:tc>
      </w:tr>
      <w:tr w:rsidR="002D54B5" w14:paraId="18F575CF" w14:textId="77777777" w:rsidTr="002C6901">
        <w:trPr>
          <w:trHeight w:val="567"/>
          <w:jc w:val="center"/>
        </w:trPr>
        <w:tc>
          <w:tcPr>
            <w:tcW w:w="1715" w:type="dxa"/>
            <w:vAlign w:val="center"/>
          </w:tcPr>
          <w:p w14:paraId="502CD972" w14:textId="77777777" w:rsidR="002D54B5" w:rsidRDefault="002D54B5" w:rsidP="002C6901">
            <w:pPr>
              <w:pStyle w:val="StandardWeb"/>
              <w:spacing w:before="0" w:beforeAutospacing="0"/>
            </w:pPr>
            <w:r>
              <w:t>Civilna zaštita i hitne službe</w:t>
            </w:r>
          </w:p>
        </w:tc>
        <w:tc>
          <w:tcPr>
            <w:tcW w:w="8040" w:type="dxa"/>
            <w:vAlign w:val="center"/>
          </w:tcPr>
          <w:p w14:paraId="639ED2B6" w14:textId="77777777" w:rsidR="002D54B5" w:rsidRDefault="002D54B5" w:rsidP="002C6901">
            <w:pPr>
              <w:pStyle w:val="StandardWeb"/>
              <w:spacing w:before="0" w:beforeAutospacing="0"/>
              <w:rPr>
                <w:rFonts w:ascii="Arial" w:hAnsi="Arial" w:cs="Arial"/>
                <w:color w:val="000000"/>
                <w:spacing w:val="-8"/>
                <w:sz w:val="26"/>
                <w:szCs w:val="26"/>
              </w:rPr>
            </w:pPr>
            <w:r>
              <w:sym w:font="Symbol" w:char="F0B7"/>
            </w:r>
            <w:r>
              <w:t xml:space="preserve"> ekstremni vremenski uvjeti (toplinski valovi, oluje, poplave) uzrokuju povećanje broja intervencija – dodatni troškovi</w:t>
            </w:r>
          </w:p>
        </w:tc>
        <w:tc>
          <w:tcPr>
            <w:tcW w:w="4137" w:type="dxa"/>
            <w:vAlign w:val="center"/>
          </w:tcPr>
          <w:p w14:paraId="5F068A53" w14:textId="77777777" w:rsidR="002D54B5" w:rsidRDefault="002D54B5" w:rsidP="002C6901">
            <w:pPr>
              <w:pStyle w:val="StandardWeb"/>
              <w:spacing w:before="0" w:beforeAutospacing="0"/>
              <w:rPr>
                <w:rFonts w:ascii="Arial" w:hAnsi="Arial" w:cs="Arial"/>
                <w:color w:val="000000"/>
                <w:spacing w:val="-8"/>
                <w:sz w:val="26"/>
                <w:szCs w:val="26"/>
              </w:rPr>
            </w:pPr>
            <w:r>
              <w:sym w:font="Symbol" w:char="F0B7"/>
            </w:r>
            <w:r>
              <w:t xml:space="preserve"> česte pojave ekstremnih vremenskih uvjeta uzrokuju stalnu pripravnost službi na intervencije</w:t>
            </w:r>
          </w:p>
        </w:tc>
      </w:tr>
      <w:tr w:rsidR="002D54B5" w14:paraId="7232E067" w14:textId="77777777" w:rsidTr="002C6901">
        <w:trPr>
          <w:trHeight w:val="567"/>
          <w:jc w:val="center"/>
        </w:trPr>
        <w:tc>
          <w:tcPr>
            <w:tcW w:w="1715" w:type="dxa"/>
            <w:vAlign w:val="center"/>
          </w:tcPr>
          <w:p w14:paraId="1BB55002" w14:textId="77777777" w:rsidR="002D54B5" w:rsidRDefault="002D54B5" w:rsidP="002C6901">
            <w:pPr>
              <w:pStyle w:val="StandardWeb"/>
              <w:spacing w:before="0" w:beforeAutospacing="0"/>
            </w:pPr>
            <w:r>
              <w:t>Industrija</w:t>
            </w:r>
          </w:p>
        </w:tc>
        <w:tc>
          <w:tcPr>
            <w:tcW w:w="8040" w:type="dxa"/>
            <w:vAlign w:val="center"/>
          </w:tcPr>
          <w:p w14:paraId="15CB0CFC" w14:textId="77777777" w:rsidR="002D54B5" w:rsidRDefault="002D54B5" w:rsidP="002C6901">
            <w:pPr>
              <w:pStyle w:val="StandardWeb"/>
              <w:spacing w:before="0" w:beforeAutospacing="0"/>
              <w:rPr>
                <w:rFonts w:ascii="Arial" w:hAnsi="Arial" w:cs="Arial"/>
                <w:color w:val="000000"/>
                <w:spacing w:val="-8"/>
                <w:sz w:val="26"/>
                <w:szCs w:val="26"/>
              </w:rPr>
            </w:pPr>
            <w:r>
              <w:sym w:font="Symbol" w:char="F0B7"/>
            </w:r>
            <w:r>
              <w:t xml:space="preserve"> ekstremni vremenski uvjeti (suša, poplava, tuča) uzrokuju pad kvalitete sirovina, gubitak sirovina i veću ovisnost o uvozu za industrije</w:t>
            </w:r>
          </w:p>
        </w:tc>
        <w:tc>
          <w:tcPr>
            <w:tcW w:w="4137" w:type="dxa"/>
            <w:vAlign w:val="center"/>
          </w:tcPr>
          <w:p w14:paraId="29BDD220" w14:textId="77777777" w:rsidR="002D54B5" w:rsidRDefault="002D54B5" w:rsidP="002C6901">
            <w:pPr>
              <w:pStyle w:val="StandardWeb"/>
              <w:spacing w:before="0" w:beforeAutospacing="0"/>
              <w:rPr>
                <w:rFonts w:ascii="Arial" w:hAnsi="Arial" w:cs="Arial"/>
                <w:color w:val="000000"/>
                <w:spacing w:val="-8"/>
                <w:sz w:val="26"/>
                <w:szCs w:val="26"/>
              </w:rPr>
            </w:pPr>
            <w:r>
              <w:sym w:font="Symbol" w:char="F0B7"/>
            </w:r>
            <w:r>
              <w:t xml:space="preserve"> nema značajnijih dugoročnih pozitivnih posljedica</w:t>
            </w:r>
          </w:p>
        </w:tc>
      </w:tr>
    </w:tbl>
    <w:p w14:paraId="021D485D" w14:textId="77777777" w:rsidR="002D54B5" w:rsidRDefault="002D54B5" w:rsidP="003E3698">
      <w:pPr>
        <w:spacing w:line="360" w:lineRule="auto"/>
        <w:jc w:val="both"/>
        <w:rPr>
          <w:rFonts w:ascii="Times New Roman" w:hAnsi="Times New Roman" w:cs="Times New Roman"/>
          <w:b/>
          <w:bCs/>
          <w:sz w:val="28"/>
          <w:szCs w:val="28"/>
        </w:rPr>
        <w:sectPr w:rsidR="002D54B5" w:rsidSect="008C6FC3">
          <w:pgSz w:w="16838" w:h="11906" w:orient="landscape"/>
          <w:pgMar w:top="1418" w:right="1418" w:bottom="1418" w:left="1418" w:header="709" w:footer="709" w:gutter="0"/>
          <w:cols w:space="708"/>
          <w:docGrid w:linePitch="360"/>
        </w:sectPr>
      </w:pPr>
    </w:p>
    <w:p w14:paraId="1F047520" w14:textId="1F7FBE25" w:rsidR="002D54B5" w:rsidRPr="00EA54A5" w:rsidRDefault="002D54B5" w:rsidP="005A0E5F">
      <w:pPr>
        <w:pStyle w:val="Naslov1"/>
        <w:numPr>
          <w:ilvl w:val="1"/>
          <w:numId w:val="43"/>
        </w:numPr>
        <w:ind w:left="924" w:hanging="357"/>
      </w:pPr>
      <w:bookmarkStart w:id="55" w:name="_Toc132136395"/>
      <w:bookmarkStart w:id="56" w:name="_Toc153790500"/>
      <w:r w:rsidRPr="00EA54A5">
        <w:lastRenderedPageBreak/>
        <w:t>AKCIJSKI PLAN</w:t>
      </w:r>
      <w:bookmarkEnd w:id="55"/>
      <w:bookmarkEnd w:id="56"/>
    </w:p>
    <w:p w14:paraId="090E195B" w14:textId="77777777" w:rsidR="002D54B5" w:rsidRPr="00EA54A5" w:rsidRDefault="002D54B5" w:rsidP="002D54B5">
      <w:pPr>
        <w:spacing w:after="0" w:line="360" w:lineRule="auto"/>
        <w:jc w:val="both"/>
        <w:rPr>
          <w:rFonts w:ascii="Times New Roman" w:hAnsi="Times New Roman" w:cs="Times New Roman"/>
          <w:sz w:val="24"/>
          <w:szCs w:val="24"/>
        </w:rPr>
      </w:pPr>
    </w:p>
    <w:p w14:paraId="7CEF6B88" w14:textId="6AD8D546" w:rsidR="002D54B5" w:rsidRPr="00EA54A5" w:rsidRDefault="002D54B5" w:rsidP="002D54B5">
      <w:pPr>
        <w:spacing w:after="0" w:line="360" w:lineRule="auto"/>
        <w:jc w:val="both"/>
        <w:rPr>
          <w:rFonts w:ascii="Times New Roman" w:hAnsi="Times New Roman" w:cs="Times New Roman"/>
          <w:sz w:val="24"/>
          <w:szCs w:val="24"/>
        </w:rPr>
      </w:pPr>
      <w:r w:rsidRPr="00EA54A5">
        <w:rPr>
          <w:rFonts w:ascii="Times New Roman" w:hAnsi="Times New Roman" w:cs="Times New Roman"/>
          <w:sz w:val="24"/>
          <w:szCs w:val="24"/>
        </w:rPr>
        <w:t xml:space="preserve">Ovaj dio dokumenta obuhvaća dva seta smjernica za dostizanje ugljične neutralnosti do 2050. godine </w:t>
      </w:r>
      <w:r w:rsidR="00775AB2">
        <w:rPr>
          <w:rFonts w:ascii="Times New Roman" w:hAnsi="Times New Roman" w:cs="Times New Roman"/>
          <w:sz w:val="24"/>
          <w:szCs w:val="24"/>
        </w:rPr>
        <w:t>s</w:t>
      </w:r>
      <w:r w:rsidRPr="00EA54A5">
        <w:rPr>
          <w:rFonts w:ascii="Times New Roman" w:hAnsi="Times New Roman" w:cs="Times New Roman"/>
          <w:sz w:val="24"/>
          <w:szCs w:val="24"/>
        </w:rPr>
        <w:t xml:space="preserve"> međuciljem 2030. godine: </w:t>
      </w:r>
    </w:p>
    <w:p w14:paraId="07FD3872" w14:textId="1B7ABCD8" w:rsidR="002D54B5" w:rsidRPr="00EA54A5" w:rsidRDefault="002D54B5" w:rsidP="002D54B5">
      <w:pPr>
        <w:spacing w:after="0" w:line="360" w:lineRule="auto"/>
        <w:jc w:val="both"/>
        <w:rPr>
          <w:rFonts w:ascii="Times New Roman" w:hAnsi="Times New Roman" w:cs="Times New Roman"/>
          <w:sz w:val="24"/>
          <w:szCs w:val="24"/>
        </w:rPr>
      </w:pPr>
      <w:r w:rsidRPr="00EA54A5">
        <w:rPr>
          <w:rFonts w:ascii="Times New Roman" w:hAnsi="Times New Roman" w:cs="Times New Roman"/>
          <w:sz w:val="24"/>
          <w:szCs w:val="24"/>
        </w:rPr>
        <w:t xml:space="preserve">1. Mjere prilagodbe klimatskim promjenama do 2030. godine s pogledom na 2050. godinu. </w:t>
      </w:r>
    </w:p>
    <w:p w14:paraId="186B2098" w14:textId="4EAB58D9" w:rsidR="002D54B5" w:rsidRPr="00EA54A5" w:rsidRDefault="002D54B5" w:rsidP="002D54B5">
      <w:pPr>
        <w:spacing w:after="0" w:line="360" w:lineRule="auto"/>
        <w:jc w:val="both"/>
        <w:rPr>
          <w:rFonts w:ascii="Times New Roman" w:hAnsi="Times New Roman" w:cs="Times New Roman"/>
          <w:sz w:val="24"/>
          <w:szCs w:val="24"/>
        </w:rPr>
      </w:pPr>
      <w:r w:rsidRPr="00EA54A5">
        <w:rPr>
          <w:rFonts w:ascii="Times New Roman" w:hAnsi="Times New Roman" w:cs="Times New Roman"/>
          <w:sz w:val="24"/>
          <w:szCs w:val="24"/>
        </w:rPr>
        <w:t>2. Mjere ublažavanja klimatskih promjena do 2030. godine s pogledom na 2050. godinu. Mjere prilagodbe na klimatske promjene i ublažavanja djelovanja istih pozitivno utječu na kvalitetu življenja lokalnog stanovništva i čine lokalne samouprave atraktivnijima i ugodnijim za život.</w:t>
      </w:r>
    </w:p>
    <w:p w14:paraId="6FE46166" w14:textId="77777777" w:rsidR="00967506" w:rsidRDefault="00967506" w:rsidP="002D54B5">
      <w:pPr>
        <w:pStyle w:val="Naslov2"/>
        <w:rPr>
          <w:rFonts w:eastAsiaTheme="minorHAnsi" w:cs="Times New Roman"/>
          <w:kern w:val="2"/>
          <w:szCs w:val="24"/>
          <w:lang w:val="en-GB"/>
        </w:rPr>
      </w:pPr>
      <w:bookmarkStart w:id="57" w:name="_Toc124849455"/>
      <w:bookmarkStart w:id="58" w:name="_Toc132136396"/>
    </w:p>
    <w:p w14:paraId="5E3C0C53" w14:textId="34A21F88" w:rsidR="002D54B5" w:rsidRPr="00EA54A5" w:rsidRDefault="005A0E5F" w:rsidP="002D54B5">
      <w:pPr>
        <w:pStyle w:val="Naslov2"/>
      </w:pPr>
      <w:bookmarkStart w:id="59" w:name="_Toc153790501"/>
      <w:r>
        <w:t xml:space="preserve">8.1. </w:t>
      </w:r>
      <w:r w:rsidR="002D54B5" w:rsidRPr="00EA54A5">
        <w:t>Mjere prilagodbe klimatskim promjenama</w:t>
      </w:r>
      <w:bookmarkEnd w:id="57"/>
      <w:bookmarkEnd w:id="58"/>
      <w:bookmarkEnd w:id="59"/>
    </w:p>
    <w:p w14:paraId="40B1BF3E" w14:textId="77777777" w:rsidR="002D54B5" w:rsidRPr="00EA54A5" w:rsidRDefault="002D54B5" w:rsidP="002D54B5">
      <w:pPr>
        <w:spacing w:after="0" w:line="360" w:lineRule="auto"/>
        <w:jc w:val="both"/>
        <w:rPr>
          <w:rFonts w:ascii="Times New Roman" w:hAnsi="Times New Roman" w:cs="Times New Roman"/>
          <w:sz w:val="24"/>
          <w:szCs w:val="24"/>
        </w:rPr>
      </w:pPr>
    </w:p>
    <w:p w14:paraId="7E02875C" w14:textId="6965D0FC" w:rsidR="002D54B5" w:rsidRPr="00EA54A5" w:rsidRDefault="002D54B5" w:rsidP="002D54B5">
      <w:pPr>
        <w:spacing w:after="0" w:line="360" w:lineRule="auto"/>
        <w:jc w:val="both"/>
        <w:rPr>
          <w:rFonts w:ascii="Times New Roman" w:hAnsi="Times New Roman" w:cs="Times New Roman"/>
          <w:sz w:val="24"/>
          <w:szCs w:val="24"/>
        </w:rPr>
      </w:pPr>
      <w:r w:rsidRPr="00EA54A5">
        <w:rPr>
          <w:rFonts w:ascii="Times New Roman" w:hAnsi="Times New Roman" w:cs="Times New Roman"/>
          <w:sz w:val="24"/>
          <w:szCs w:val="24"/>
        </w:rPr>
        <w:t xml:space="preserve">Za promatrano područje koje obuhvaća administrativno područje </w:t>
      </w:r>
      <w:r w:rsidR="006D5623">
        <w:rPr>
          <w:rFonts w:ascii="Times New Roman" w:hAnsi="Times New Roman" w:cs="Times New Roman"/>
          <w:sz w:val="24"/>
          <w:szCs w:val="24"/>
        </w:rPr>
        <w:t>Grada Delnice</w:t>
      </w:r>
      <w:r w:rsidRPr="00EA54A5">
        <w:rPr>
          <w:rFonts w:ascii="Times New Roman" w:hAnsi="Times New Roman" w:cs="Times New Roman"/>
          <w:sz w:val="24"/>
          <w:szCs w:val="24"/>
        </w:rPr>
        <w:t xml:space="preserve"> u analizi rizika i ranjivosti na klimatske promjene odabrana su tri sektora za koje su izračunati rizici uslijed klimatskih promjena, a to su sektor energetike, vodoopskrbe, zdravlja, poljoprivrede i turizma. Prethodno spomenuti sektori su analizirani jer se zbog svojih karakteristika smatraju najizloženijima klimatskim utjecajima. Priručnikom "How to develop a Sustainable Energy and Climate Action Plan (SECAP)" definirani su najranjiviji sektori i područja na koje klimatske promjene imaju utjecaj:</w:t>
      </w:r>
    </w:p>
    <w:p w14:paraId="420FCC75" w14:textId="77777777" w:rsidR="002D54B5" w:rsidRPr="00EA54A5" w:rsidRDefault="002D54B5" w:rsidP="002D54B5">
      <w:pPr>
        <w:spacing w:after="0" w:line="360" w:lineRule="auto"/>
        <w:ind w:left="567"/>
        <w:jc w:val="both"/>
        <w:rPr>
          <w:rFonts w:ascii="Times New Roman" w:hAnsi="Times New Roman" w:cs="Times New Roman"/>
          <w:sz w:val="24"/>
          <w:szCs w:val="24"/>
        </w:rPr>
      </w:pPr>
      <w:r w:rsidRPr="00EA54A5">
        <w:rPr>
          <w:rFonts w:ascii="Times New Roman" w:hAnsi="Times New Roman" w:cs="Times New Roman"/>
          <w:sz w:val="24"/>
          <w:szCs w:val="24"/>
        </w:rPr>
        <w:t xml:space="preserve">• zgradarstvo </w:t>
      </w:r>
    </w:p>
    <w:p w14:paraId="73237E0A" w14:textId="77777777" w:rsidR="002D54B5" w:rsidRPr="00EA54A5" w:rsidRDefault="002D54B5" w:rsidP="002D54B5">
      <w:pPr>
        <w:spacing w:after="0" w:line="360" w:lineRule="auto"/>
        <w:ind w:left="567"/>
        <w:jc w:val="both"/>
        <w:rPr>
          <w:rFonts w:ascii="Times New Roman" w:hAnsi="Times New Roman" w:cs="Times New Roman"/>
          <w:sz w:val="24"/>
          <w:szCs w:val="24"/>
        </w:rPr>
      </w:pPr>
      <w:r w:rsidRPr="00EA54A5">
        <w:rPr>
          <w:rFonts w:ascii="Times New Roman" w:hAnsi="Times New Roman" w:cs="Times New Roman"/>
          <w:sz w:val="24"/>
          <w:szCs w:val="24"/>
        </w:rPr>
        <w:t xml:space="preserve">• promet </w:t>
      </w:r>
    </w:p>
    <w:p w14:paraId="33A74829" w14:textId="77777777" w:rsidR="002D54B5" w:rsidRPr="00EA54A5" w:rsidRDefault="002D54B5" w:rsidP="002D54B5">
      <w:pPr>
        <w:spacing w:after="0" w:line="360" w:lineRule="auto"/>
        <w:ind w:left="567"/>
        <w:jc w:val="both"/>
        <w:rPr>
          <w:rFonts w:ascii="Times New Roman" w:hAnsi="Times New Roman" w:cs="Times New Roman"/>
          <w:sz w:val="24"/>
          <w:szCs w:val="24"/>
        </w:rPr>
      </w:pPr>
      <w:r w:rsidRPr="00EA54A5">
        <w:rPr>
          <w:rFonts w:ascii="Times New Roman" w:hAnsi="Times New Roman" w:cs="Times New Roman"/>
          <w:sz w:val="24"/>
          <w:szCs w:val="24"/>
        </w:rPr>
        <w:t xml:space="preserve">• energija </w:t>
      </w:r>
    </w:p>
    <w:p w14:paraId="3388108E" w14:textId="77777777" w:rsidR="002D54B5" w:rsidRPr="00EA54A5" w:rsidRDefault="002D54B5" w:rsidP="002D54B5">
      <w:pPr>
        <w:spacing w:after="0" w:line="360" w:lineRule="auto"/>
        <w:ind w:left="567"/>
        <w:jc w:val="both"/>
        <w:rPr>
          <w:rFonts w:ascii="Times New Roman" w:hAnsi="Times New Roman" w:cs="Times New Roman"/>
          <w:sz w:val="24"/>
          <w:szCs w:val="24"/>
        </w:rPr>
      </w:pPr>
      <w:r w:rsidRPr="00EA54A5">
        <w:rPr>
          <w:rFonts w:ascii="Times New Roman" w:hAnsi="Times New Roman" w:cs="Times New Roman"/>
          <w:sz w:val="24"/>
          <w:szCs w:val="24"/>
        </w:rPr>
        <w:t xml:space="preserve">• voda </w:t>
      </w:r>
    </w:p>
    <w:p w14:paraId="05EFF241" w14:textId="77777777" w:rsidR="002D54B5" w:rsidRPr="00EA54A5" w:rsidRDefault="002D54B5" w:rsidP="002D54B5">
      <w:pPr>
        <w:spacing w:after="0" w:line="360" w:lineRule="auto"/>
        <w:ind w:left="567"/>
        <w:jc w:val="both"/>
        <w:rPr>
          <w:rFonts w:ascii="Times New Roman" w:hAnsi="Times New Roman" w:cs="Times New Roman"/>
          <w:sz w:val="24"/>
          <w:szCs w:val="24"/>
        </w:rPr>
      </w:pPr>
      <w:r w:rsidRPr="00EA54A5">
        <w:rPr>
          <w:rFonts w:ascii="Times New Roman" w:hAnsi="Times New Roman" w:cs="Times New Roman"/>
          <w:sz w:val="24"/>
          <w:szCs w:val="24"/>
        </w:rPr>
        <w:t xml:space="preserve">• upravljanje otpadom </w:t>
      </w:r>
    </w:p>
    <w:p w14:paraId="612D52D8" w14:textId="77777777" w:rsidR="002D54B5" w:rsidRPr="00EA54A5" w:rsidRDefault="002D54B5" w:rsidP="002D54B5">
      <w:pPr>
        <w:spacing w:after="0" w:line="360" w:lineRule="auto"/>
        <w:ind w:left="567"/>
        <w:jc w:val="both"/>
        <w:rPr>
          <w:rFonts w:ascii="Times New Roman" w:hAnsi="Times New Roman" w:cs="Times New Roman"/>
          <w:sz w:val="24"/>
          <w:szCs w:val="24"/>
        </w:rPr>
      </w:pPr>
      <w:r w:rsidRPr="00EA54A5">
        <w:rPr>
          <w:rFonts w:ascii="Times New Roman" w:hAnsi="Times New Roman" w:cs="Times New Roman"/>
          <w:sz w:val="24"/>
          <w:szCs w:val="24"/>
        </w:rPr>
        <w:t xml:space="preserve">• planiranje korištenja zemljišta </w:t>
      </w:r>
    </w:p>
    <w:p w14:paraId="22D02141" w14:textId="77777777" w:rsidR="002D54B5" w:rsidRPr="00EA54A5" w:rsidRDefault="002D54B5" w:rsidP="002D54B5">
      <w:pPr>
        <w:spacing w:after="0" w:line="360" w:lineRule="auto"/>
        <w:ind w:left="567"/>
        <w:jc w:val="both"/>
        <w:rPr>
          <w:rFonts w:ascii="Times New Roman" w:hAnsi="Times New Roman" w:cs="Times New Roman"/>
          <w:sz w:val="24"/>
          <w:szCs w:val="24"/>
        </w:rPr>
      </w:pPr>
      <w:r w:rsidRPr="00EA54A5">
        <w:rPr>
          <w:rFonts w:ascii="Times New Roman" w:hAnsi="Times New Roman" w:cs="Times New Roman"/>
          <w:sz w:val="24"/>
          <w:szCs w:val="24"/>
        </w:rPr>
        <w:t xml:space="preserve">• okoliš i bioraznolikost </w:t>
      </w:r>
    </w:p>
    <w:p w14:paraId="25988CF6" w14:textId="77777777" w:rsidR="002D54B5" w:rsidRPr="00EA54A5" w:rsidRDefault="002D54B5" w:rsidP="002D54B5">
      <w:pPr>
        <w:spacing w:after="0" w:line="360" w:lineRule="auto"/>
        <w:ind w:left="567"/>
        <w:jc w:val="both"/>
        <w:rPr>
          <w:rFonts w:ascii="Times New Roman" w:hAnsi="Times New Roman" w:cs="Times New Roman"/>
          <w:sz w:val="24"/>
          <w:szCs w:val="24"/>
        </w:rPr>
      </w:pPr>
      <w:r w:rsidRPr="00EA54A5">
        <w:rPr>
          <w:rFonts w:ascii="Times New Roman" w:hAnsi="Times New Roman" w:cs="Times New Roman"/>
          <w:sz w:val="24"/>
          <w:szCs w:val="24"/>
        </w:rPr>
        <w:t xml:space="preserve">• poljoprivreda i šumarstvo </w:t>
      </w:r>
    </w:p>
    <w:p w14:paraId="686484BE" w14:textId="77777777" w:rsidR="002D54B5" w:rsidRPr="00EA54A5" w:rsidRDefault="002D54B5" w:rsidP="002D54B5">
      <w:pPr>
        <w:spacing w:after="0" w:line="360" w:lineRule="auto"/>
        <w:ind w:left="567"/>
        <w:jc w:val="both"/>
        <w:rPr>
          <w:rFonts w:ascii="Times New Roman" w:hAnsi="Times New Roman" w:cs="Times New Roman"/>
          <w:sz w:val="24"/>
          <w:szCs w:val="24"/>
        </w:rPr>
      </w:pPr>
      <w:r w:rsidRPr="00EA54A5">
        <w:rPr>
          <w:rFonts w:ascii="Times New Roman" w:hAnsi="Times New Roman" w:cs="Times New Roman"/>
          <w:sz w:val="24"/>
          <w:szCs w:val="24"/>
        </w:rPr>
        <w:t xml:space="preserve">• zdravstvo </w:t>
      </w:r>
    </w:p>
    <w:p w14:paraId="734562E2" w14:textId="77777777" w:rsidR="002D54B5" w:rsidRPr="00EA54A5" w:rsidRDefault="002D54B5" w:rsidP="002D54B5">
      <w:pPr>
        <w:spacing w:after="0" w:line="360" w:lineRule="auto"/>
        <w:ind w:left="567"/>
        <w:jc w:val="both"/>
        <w:rPr>
          <w:rFonts w:ascii="Times New Roman" w:hAnsi="Times New Roman" w:cs="Times New Roman"/>
          <w:sz w:val="24"/>
          <w:szCs w:val="24"/>
        </w:rPr>
      </w:pPr>
      <w:r w:rsidRPr="00EA54A5">
        <w:rPr>
          <w:rFonts w:ascii="Times New Roman" w:hAnsi="Times New Roman" w:cs="Times New Roman"/>
          <w:sz w:val="24"/>
          <w:szCs w:val="24"/>
        </w:rPr>
        <w:t xml:space="preserve">• civilna zaštita i hitne službe </w:t>
      </w:r>
    </w:p>
    <w:p w14:paraId="47EF6D97" w14:textId="77777777" w:rsidR="002D54B5" w:rsidRPr="00EA54A5" w:rsidRDefault="002D54B5" w:rsidP="002D54B5">
      <w:pPr>
        <w:spacing w:after="0" w:line="360" w:lineRule="auto"/>
        <w:ind w:left="567"/>
        <w:jc w:val="both"/>
        <w:rPr>
          <w:rFonts w:ascii="Times New Roman" w:hAnsi="Times New Roman" w:cs="Times New Roman"/>
          <w:sz w:val="24"/>
          <w:szCs w:val="24"/>
        </w:rPr>
      </w:pPr>
      <w:r w:rsidRPr="00EA54A5">
        <w:rPr>
          <w:rFonts w:ascii="Times New Roman" w:hAnsi="Times New Roman" w:cs="Times New Roman"/>
          <w:sz w:val="24"/>
          <w:szCs w:val="24"/>
        </w:rPr>
        <w:t xml:space="preserve">• turizam. </w:t>
      </w:r>
    </w:p>
    <w:p w14:paraId="474C0C80" w14:textId="77777777" w:rsidR="002D54B5" w:rsidRDefault="002D54B5" w:rsidP="002D54B5">
      <w:pPr>
        <w:spacing w:after="0" w:line="360" w:lineRule="auto"/>
        <w:jc w:val="both"/>
        <w:rPr>
          <w:rFonts w:ascii="Times New Roman" w:hAnsi="Times New Roman" w:cs="Times New Roman"/>
          <w:sz w:val="24"/>
          <w:szCs w:val="24"/>
        </w:rPr>
      </w:pPr>
    </w:p>
    <w:p w14:paraId="4B8871C0" w14:textId="77777777" w:rsidR="002D54B5" w:rsidRPr="00EA54A5" w:rsidRDefault="002D54B5" w:rsidP="002D54B5">
      <w:pPr>
        <w:spacing w:after="0" w:line="360" w:lineRule="auto"/>
        <w:jc w:val="both"/>
        <w:rPr>
          <w:rFonts w:ascii="Times New Roman" w:hAnsi="Times New Roman" w:cs="Times New Roman"/>
          <w:sz w:val="24"/>
          <w:szCs w:val="24"/>
        </w:rPr>
      </w:pPr>
      <w:r w:rsidRPr="00EA54A5">
        <w:rPr>
          <w:rFonts w:ascii="Times New Roman" w:hAnsi="Times New Roman" w:cs="Times New Roman"/>
          <w:sz w:val="24"/>
          <w:szCs w:val="24"/>
        </w:rPr>
        <w:t>Zbog toga su Akcijskim planom definirane dodatne, detaljnije opisane mjere, a koje se vežu na mjere definirane optimalnim scenarijem.</w:t>
      </w:r>
    </w:p>
    <w:p w14:paraId="38B16747" w14:textId="24D7B3E6" w:rsidR="002D54B5" w:rsidRDefault="002D54B5" w:rsidP="003E3698">
      <w:pPr>
        <w:spacing w:line="360" w:lineRule="auto"/>
        <w:jc w:val="both"/>
        <w:rPr>
          <w:rFonts w:ascii="Times New Roman" w:hAnsi="Times New Roman" w:cs="Times New Roman"/>
          <w:b/>
          <w:bCs/>
          <w:sz w:val="28"/>
          <w:szCs w:val="28"/>
        </w:rPr>
      </w:pPr>
    </w:p>
    <w:tbl>
      <w:tblPr>
        <w:tblStyle w:val="Reetkatablice"/>
        <w:tblW w:w="9072" w:type="dxa"/>
        <w:jc w:val="center"/>
        <w:tblLook w:val="04A0" w:firstRow="1" w:lastRow="0" w:firstColumn="1" w:lastColumn="0" w:noHBand="0" w:noVBand="1"/>
      </w:tblPr>
      <w:tblGrid>
        <w:gridCol w:w="2707"/>
        <w:gridCol w:w="6365"/>
      </w:tblGrid>
      <w:tr w:rsidR="002D54B5" w14:paraId="7A94BC42" w14:textId="77777777" w:rsidTr="00FD540F">
        <w:trPr>
          <w:trHeight w:val="567"/>
          <w:jc w:val="center"/>
        </w:trPr>
        <w:tc>
          <w:tcPr>
            <w:tcW w:w="2835" w:type="dxa"/>
            <w:gridSpan w:val="2"/>
            <w:shd w:val="clear" w:color="auto" w:fill="92D050"/>
            <w:vAlign w:val="center"/>
          </w:tcPr>
          <w:p w14:paraId="4BA4566F" w14:textId="77777777" w:rsidR="002D54B5" w:rsidRDefault="002D54B5" w:rsidP="002C6901">
            <w:pPr>
              <w:jc w:val="center"/>
              <w:rPr>
                <w:rFonts w:ascii="Times New Roman" w:hAnsi="Times New Roman" w:cs="Times New Roman"/>
                <w:sz w:val="24"/>
                <w:szCs w:val="24"/>
              </w:rPr>
            </w:pPr>
            <w:r>
              <w:lastRenderedPageBreak/>
              <w:t>1. Osmišljavanje i provođenje programa informiranja i edukacije javnosti o prednostima klimatski otpornih zgrada</w:t>
            </w:r>
          </w:p>
        </w:tc>
      </w:tr>
      <w:tr w:rsidR="002D54B5" w14:paraId="318233D7" w14:textId="77777777" w:rsidTr="00FD540F">
        <w:trPr>
          <w:trHeight w:val="397"/>
          <w:jc w:val="center"/>
        </w:trPr>
        <w:tc>
          <w:tcPr>
            <w:tcW w:w="2835" w:type="dxa"/>
            <w:shd w:val="clear" w:color="auto" w:fill="92D050"/>
            <w:vAlign w:val="center"/>
          </w:tcPr>
          <w:p w14:paraId="37072B4F" w14:textId="77777777" w:rsidR="002D54B5" w:rsidRDefault="002D54B5" w:rsidP="002C6901">
            <w:pPr>
              <w:jc w:val="both"/>
              <w:rPr>
                <w:rFonts w:ascii="Times New Roman" w:hAnsi="Times New Roman" w:cs="Times New Roman"/>
                <w:sz w:val="24"/>
                <w:szCs w:val="24"/>
              </w:rPr>
            </w:pPr>
            <w:r>
              <w:t>Sektor</w:t>
            </w:r>
          </w:p>
        </w:tc>
        <w:tc>
          <w:tcPr>
            <w:tcW w:w="6804" w:type="dxa"/>
            <w:shd w:val="clear" w:color="auto" w:fill="FFFF00"/>
            <w:vAlign w:val="center"/>
          </w:tcPr>
          <w:p w14:paraId="29154EF1" w14:textId="77777777" w:rsidR="002D54B5" w:rsidRDefault="002D54B5" w:rsidP="002C6901">
            <w:pPr>
              <w:jc w:val="both"/>
              <w:rPr>
                <w:rFonts w:ascii="Times New Roman" w:hAnsi="Times New Roman" w:cs="Times New Roman"/>
                <w:sz w:val="24"/>
                <w:szCs w:val="24"/>
              </w:rPr>
            </w:pPr>
            <w:r>
              <w:t>Zgradarstvo</w:t>
            </w:r>
          </w:p>
        </w:tc>
      </w:tr>
      <w:tr w:rsidR="002D54B5" w14:paraId="59A10BD4" w14:textId="77777777" w:rsidTr="00FD540F">
        <w:trPr>
          <w:jc w:val="center"/>
        </w:trPr>
        <w:tc>
          <w:tcPr>
            <w:tcW w:w="2835" w:type="dxa"/>
            <w:shd w:val="clear" w:color="auto" w:fill="92D050"/>
            <w:vAlign w:val="center"/>
          </w:tcPr>
          <w:p w14:paraId="6B0B9319" w14:textId="77777777" w:rsidR="002D54B5" w:rsidRDefault="002D54B5" w:rsidP="002C6901">
            <w:pPr>
              <w:jc w:val="both"/>
              <w:rPr>
                <w:rFonts w:ascii="Times New Roman" w:hAnsi="Times New Roman" w:cs="Times New Roman"/>
                <w:sz w:val="24"/>
                <w:szCs w:val="24"/>
              </w:rPr>
            </w:pPr>
            <w:r>
              <w:t>Opis mjere</w:t>
            </w:r>
          </w:p>
        </w:tc>
        <w:tc>
          <w:tcPr>
            <w:tcW w:w="6804" w:type="dxa"/>
            <w:vAlign w:val="center"/>
          </w:tcPr>
          <w:p w14:paraId="361717AD" w14:textId="77777777" w:rsidR="002D54B5" w:rsidRDefault="002D54B5" w:rsidP="002C6901">
            <w:pPr>
              <w:jc w:val="both"/>
            </w:pPr>
            <w:r>
              <w:t xml:space="preserve">Provođenje informiranja i edukacije stanovništva za primjenu koncepta klimatski otpornih zgrada (novih i postojećih), o mogućnostima uštede energenata i proizvodnji energije za vlastite potrebe i u komercijalne svrhe. Važnost formalnog i neformalnog obrazovanja o energiji, energetskoj učinkovitosti, obnovljivim izvorima i održivom razvoju istaknuta je u nizu strateških dokumenata RH, a ujedno je i prepoznata jer donosi znatne uštede energije i nije financijski zahtjevna. Cilj ove mjere je podrška i promicanje energetske učinkovitosti i korištenja obnovljivih izvora energije u kućanstvima pravilnom edukacijom i informiranjem građana. Ovom mjerom su obuhvaćene sljedeće aktivnosti: </w:t>
            </w:r>
          </w:p>
          <w:p w14:paraId="2EF40969" w14:textId="77777777" w:rsidR="002D54B5" w:rsidRDefault="002D54B5" w:rsidP="001C4305">
            <w:pPr>
              <w:pStyle w:val="Odlomakpopisa"/>
              <w:numPr>
                <w:ilvl w:val="2"/>
                <w:numId w:val="10"/>
              </w:numPr>
              <w:ind w:left="470" w:hanging="357"/>
              <w:jc w:val="both"/>
            </w:pPr>
            <w:r>
              <w:t xml:space="preserve">izrada informativnih letaka, vodiča, promotivnih kampanja </w:t>
            </w:r>
          </w:p>
          <w:p w14:paraId="6319D882" w14:textId="77777777" w:rsidR="002D54B5" w:rsidRDefault="002D54B5" w:rsidP="001C4305">
            <w:pPr>
              <w:pStyle w:val="Odlomakpopisa"/>
              <w:numPr>
                <w:ilvl w:val="2"/>
                <w:numId w:val="10"/>
              </w:numPr>
              <w:ind w:left="470" w:hanging="357"/>
              <w:jc w:val="both"/>
            </w:pPr>
            <w:r>
              <w:t xml:space="preserve">promicanje i uspostava sustavne savjetodavne podrške građanima i svim ostalim relevantnim dionicima (upravitelji zgrada) u pogledu pružanja informacija o mogućnostima energetske obnove, prednostima ulaganja u energetsku učinkovitost i načinima (su)financiranja u provedbi projekata povećanja energetske učinkovitosti i kapaciteta za korištenje OIE </w:t>
            </w:r>
          </w:p>
          <w:p w14:paraId="7193EB7C" w14:textId="77777777" w:rsidR="002D54B5" w:rsidRDefault="002D54B5" w:rsidP="001C4305">
            <w:pPr>
              <w:pStyle w:val="Odlomakpopisa"/>
              <w:numPr>
                <w:ilvl w:val="2"/>
                <w:numId w:val="10"/>
              </w:numPr>
              <w:ind w:left="470" w:hanging="357"/>
              <w:jc w:val="both"/>
            </w:pPr>
            <w:r>
              <w:t xml:space="preserve">prezentiranje primjera dobre prakse, po mogućnosti na lokalnoj razini </w:t>
            </w:r>
          </w:p>
          <w:p w14:paraId="52BDE257" w14:textId="77777777" w:rsidR="002D54B5" w:rsidRPr="00E44082" w:rsidRDefault="002D54B5" w:rsidP="001C4305">
            <w:pPr>
              <w:pStyle w:val="Odlomakpopisa"/>
              <w:numPr>
                <w:ilvl w:val="2"/>
                <w:numId w:val="10"/>
              </w:numPr>
              <w:ind w:left="470" w:hanging="357"/>
              <w:jc w:val="both"/>
              <w:rPr>
                <w:rFonts w:ascii="Times New Roman" w:hAnsi="Times New Roman" w:cs="Times New Roman"/>
                <w:sz w:val="24"/>
                <w:szCs w:val="24"/>
              </w:rPr>
            </w:pPr>
            <w:r>
              <w:t>informiranje o administrativnoj proceduri, akreditiranoj opremi i certificiranim instalaterima sustava koji koriste OIE.</w:t>
            </w:r>
          </w:p>
        </w:tc>
      </w:tr>
      <w:tr w:rsidR="002D54B5" w14:paraId="128565C3" w14:textId="77777777" w:rsidTr="00FD540F">
        <w:trPr>
          <w:trHeight w:val="454"/>
          <w:jc w:val="center"/>
        </w:trPr>
        <w:tc>
          <w:tcPr>
            <w:tcW w:w="2835" w:type="dxa"/>
            <w:shd w:val="clear" w:color="auto" w:fill="92D050"/>
            <w:vAlign w:val="center"/>
          </w:tcPr>
          <w:p w14:paraId="124FB742" w14:textId="77777777" w:rsidR="002D54B5" w:rsidRDefault="002D54B5" w:rsidP="002C6901">
            <w:pPr>
              <w:jc w:val="both"/>
              <w:rPr>
                <w:rFonts w:ascii="Times New Roman" w:hAnsi="Times New Roman" w:cs="Times New Roman"/>
                <w:sz w:val="24"/>
                <w:szCs w:val="24"/>
              </w:rPr>
            </w:pPr>
            <w:r>
              <w:t>Nositelj aktivnosti</w:t>
            </w:r>
          </w:p>
        </w:tc>
        <w:tc>
          <w:tcPr>
            <w:tcW w:w="6804" w:type="dxa"/>
            <w:vAlign w:val="center"/>
          </w:tcPr>
          <w:p w14:paraId="17362064" w14:textId="175E1A99" w:rsidR="002D54B5" w:rsidRDefault="002D54B5" w:rsidP="00B85FC4">
            <w:pPr>
              <w:jc w:val="both"/>
              <w:rPr>
                <w:rFonts w:ascii="Times New Roman" w:hAnsi="Times New Roman" w:cs="Times New Roman"/>
                <w:sz w:val="24"/>
                <w:szCs w:val="24"/>
              </w:rPr>
            </w:pPr>
            <w:r>
              <w:t xml:space="preserve">Upravni odjeli Grada </w:t>
            </w:r>
            <w:r w:rsidR="00B85FC4">
              <w:t>Delnice</w:t>
            </w:r>
          </w:p>
        </w:tc>
      </w:tr>
      <w:tr w:rsidR="002D54B5" w14:paraId="0E42860A" w14:textId="77777777" w:rsidTr="00FD540F">
        <w:trPr>
          <w:jc w:val="center"/>
        </w:trPr>
        <w:tc>
          <w:tcPr>
            <w:tcW w:w="2835" w:type="dxa"/>
            <w:shd w:val="clear" w:color="auto" w:fill="92D050"/>
            <w:vAlign w:val="center"/>
          </w:tcPr>
          <w:p w14:paraId="229D9D9E" w14:textId="77777777" w:rsidR="002D54B5" w:rsidRDefault="002D54B5" w:rsidP="002C6901">
            <w:pPr>
              <w:jc w:val="both"/>
              <w:rPr>
                <w:rFonts w:ascii="Times New Roman" w:hAnsi="Times New Roman" w:cs="Times New Roman"/>
                <w:sz w:val="24"/>
                <w:szCs w:val="24"/>
              </w:rPr>
            </w:pPr>
            <w:r>
              <w:t>Uključeni dionici</w:t>
            </w:r>
          </w:p>
        </w:tc>
        <w:tc>
          <w:tcPr>
            <w:tcW w:w="6804" w:type="dxa"/>
            <w:vAlign w:val="center"/>
          </w:tcPr>
          <w:p w14:paraId="13B47D95" w14:textId="77777777" w:rsidR="002D54B5" w:rsidRDefault="002D54B5" w:rsidP="002C6901">
            <w:pPr>
              <w:jc w:val="both"/>
              <w:rPr>
                <w:rFonts w:ascii="Times New Roman" w:hAnsi="Times New Roman" w:cs="Times New Roman"/>
                <w:sz w:val="24"/>
                <w:szCs w:val="24"/>
              </w:rPr>
            </w:pPr>
            <w:r>
              <w:t>Znanstvene organizacije, obrazovne institucije, mediji, strukovne komore, FZOEU, energetske agencije</w:t>
            </w:r>
          </w:p>
        </w:tc>
      </w:tr>
      <w:tr w:rsidR="002D54B5" w14:paraId="4875209E" w14:textId="77777777" w:rsidTr="00FD540F">
        <w:trPr>
          <w:trHeight w:val="454"/>
          <w:jc w:val="center"/>
        </w:trPr>
        <w:tc>
          <w:tcPr>
            <w:tcW w:w="2835" w:type="dxa"/>
            <w:shd w:val="clear" w:color="auto" w:fill="92D050"/>
            <w:vAlign w:val="center"/>
          </w:tcPr>
          <w:p w14:paraId="291CD6FF" w14:textId="77777777" w:rsidR="002D54B5" w:rsidRDefault="002D54B5" w:rsidP="002C6901">
            <w:pPr>
              <w:jc w:val="both"/>
              <w:rPr>
                <w:rFonts w:ascii="Times New Roman" w:hAnsi="Times New Roman" w:cs="Times New Roman"/>
                <w:sz w:val="24"/>
                <w:szCs w:val="24"/>
              </w:rPr>
            </w:pPr>
            <w:r>
              <w:t>Period provedbe</w:t>
            </w:r>
          </w:p>
        </w:tc>
        <w:tc>
          <w:tcPr>
            <w:tcW w:w="6804" w:type="dxa"/>
            <w:vAlign w:val="center"/>
          </w:tcPr>
          <w:p w14:paraId="5270B24D" w14:textId="77777777" w:rsidR="002D54B5" w:rsidRDefault="002D54B5" w:rsidP="002C6901">
            <w:pPr>
              <w:jc w:val="both"/>
              <w:rPr>
                <w:rFonts w:ascii="Times New Roman" w:hAnsi="Times New Roman" w:cs="Times New Roman"/>
                <w:sz w:val="24"/>
                <w:szCs w:val="24"/>
              </w:rPr>
            </w:pPr>
            <w:r>
              <w:t>2023. – 2050.</w:t>
            </w:r>
          </w:p>
        </w:tc>
      </w:tr>
      <w:tr w:rsidR="002D54B5" w14:paraId="1183A38F" w14:textId="77777777" w:rsidTr="00FD540F">
        <w:trPr>
          <w:trHeight w:val="454"/>
          <w:jc w:val="center"/>
        </w:trPr>
        <w:tc>
          <w:tcPr>
            <w:tcW w:w="2835" w:type="dxa"/>
            <w:shd w:val="clear" w:color="auto" w:fill="92D050"/>
            <w:vAlign w:val="center"/>
          </w:tcPr>
          <w:p w14:paraId="507135C6" w14:textId="77777777" w:rsidR="002D54B5" w:rsidRDefault="002D54B5" w:rsidP="002C6901">
            <w:pPr>
              <w:jc w:val="both"/>
              <w:rPr>
                <w:rFonts w:ascii="Times New Roman" w:hAnsi="Times New Roman" w:cs="Times New Roman"/>
                <w:sz w:val="24"/>
                <w:szCs w:val="24"/>
              </w:rPr>
            </w:pPr>
            <w:r>
              <w:t>Status provedbe</w:t>
            </w:r>
          </w:p>
        </w:tc>
        <w:tc>
          <w:tcPr>
            <w:tcW w:w="6804" w:type="dxa"/>
            <w:vAlign w:val="center"/>
          </w:tcPr>
          <w:p w14:paraId="2228C7BF" w14:textId="77777777" w:rsidR="002D54B5" w:rsidRDefault="002D54B5" w:rsidP="002C6901">
            <w:pPr>
              <w:jc w:val="both"/>
              <w:rPr>
                <w:rFonts w:ascii="Times New Roman" w:hAnsi="Times New Roman" w:cs="Times New Roman"/>
                <w:sz w:val="24"/>
                <w:szCs w:val="24"/>
              </w:rPr>
            </w:pPr>
            <w:r>
              <w:t>Nije započelo</w:t>
            </w:r>
          </w:p>
        </w:tc>
      </w:tr>
      <w:tr w:rsidR="002D54B5" w14:paraId="74E2C854" w14:textId="77777777" w:rsidTr="00FD540F">
        <w:trPr>
          <w:jc w:val="center"/>
        </w:trPr>
        <w:tc>
          <w:tcPr>
            <w:tcW w:w="2835" w:type="dxa"/>
            <w:shd w:val="clear" w:color="auto" w:fill="92D050"/>
            <w:vAlign w:val="center"/>
          </w:tcPr>
          <w:p w14:paraId="02266F22" w14:textId="77777777" w:rsidR="002D54B5" w:rsidRDefault="002D54B5" w:rsidP="002C6901">
            <w:pPr>
              <w:rPr>
                <w:rFonts w:ascii="Times New Roman" w:hAnsi="Times New Roman" w:cs="Times New Roman"/>
                <w:sz w:val="24"/>
                <w:szCs w:val="24"/>
              </w:rPr>
            </w:pPr>
            <w:r>
              <w:t>Investicijski troškovi provedbe [</w:t>
            </w:r>
            <w:r>
              <w:rPr>
                <w:rFonts w:cstheme="minorHAnsi"/>
              </w:rPr>
              <w:t>€</w:t>
            </w:r>
            <w:r>
              <w:t>]</w:t>
            </w:r>
          </w:p>
        </w:tc>
        <w:tc>
          <w:tcPr>
            <w:tcW w:w="6804" w:type="dxa"/>
            <w:vAlign w:val="center"/>
          </w:tcPr>
          <w:p w14:paraId="17821816" w14:textId="713E543B" w:rsidR="002D54B5" w:rsidRDefault="00B85FC4" w:rsidP="00B85FC4">
            <w:pPr>
              <w:jc w:val="both"/>
              <w:rPr>
                <w:rFonts w:ascii="Times New Roman" w:hAnsi="Times New Roman" w:cs="Times New Roman"/>
                <w:sz w:val="24"/>
                <w:szCs w:val="24"/>
              </w:rPr>
            </w:pPr>
            <w:r>
              <w:rPr>
                <w:rFonts w:ascii="Times New Roman" w:hAnsi="Times New Roman" w:cs="Times New Roman"/>
                <w:sz w:val="24"/>
                <w:szCs w:val="24"/>
              </w:rPr>
              <w:t>35.000</w:t>
            </w:r>
          </w:p>
        </w:tc>
      </w:tr>
      <w:tr w:rsidR="002D54B5" w14:paraId="3A61CABE" w14:textId="77777777" w:rsidTr="00FD540F">
        <w:trPr>
          <w:trHeight w:val="454"/>
          <w:jc w:val="center"/>
        </w:trPr>
        <w:tc>
          <w:tcPr>
            <w:tcW w:w="2835" w:type="dxa"/>
            <w:shd w:val="clear" w:color="auto" w:fill="92D050"/>
            <w:vAlign w:val="center"/>
          </w:tcPr>
          <w:p w14:paraId="3B2C222C" w14:textId="77777777" w:rsidR="002D54B5" w:rsidRDefault="002D54B5" w:rsidP="002C6901">
            <w:pPr>
              <w:jc w:val="both"/>
              <w:rPr>
                <w:rFonts w:ascii="Times New Roman" w:hAnsi="Times New Roman" w:cs="Times New Roman"/>
                <w:sz w:val="24"/>
                <w:szCs w:val="24"/>
              </w:rPr>
            </w:pPr>
            <w:r>
              <w:t>Neinvesticijski troškovi [</w:t>
            </w:r>
            <w:r>
              <w:rPr>
                <w:rFonts w:cstheme="minorHAnsi"/>
              </w:rPr>
              <w:t>€</w:t>
            </w:r>
            <w:r>
              <w:t>]</w:t>
            </w:r>
          </w:p>
        </w:tc>
        <w:tc>
          <w:tcPr>
            <w:tcW w:w="6804" w:type="dxa"/>
            <w:vAlign w:val="center"/>
          </w:tcPr>
          <w:p w14:paraId="2727BBF1" w14:textId="4CF5EAF6" w:rsidR="002D54B5" w:rsidRDefault="00B85FC4" w:rsidP="002C6901">
            <w:pPr>
              <w:jc w:val="both"/>
              <w:rPr>
                <w:rFonts w:ascii="Times New Roman" w:hAnsi="Times New Roman" w:cs="Times New Roman"/>
                <w:sz w:val="24"/>
                <w:szCs w:val="24"/>
              </w:rPr>
            </w:pPr>
            <w:r>
              <w:rPr>
                <w:rFonts w:ascii="Times New Roman" w:hAnsi="Times New Roman" w:cs="Times New Roman"/>
                <w:sz w:val="24"/>
                <w:szCs w:val="24"/>
              </w:rPr>
              <w:t>3</w:t>
            </w:r>
            <w:r w:rsidR="002D54B5">
              <w:rPr>
                <w:rFonts w:ascii="Times New Roman" w:hAnsi="Times New Roman" w:cs="Times New Roman"/>
                <w:sz w:val="24"/>
                <w:szCs w:val="24"/>
              </w:rPr>
              <w:t>.000</w:t>
            </w:r>
          </w:p>
        </w:tc>
      </w:tr>
      <w:tr w:rsidR="002D54B5" w14:paraId="498140BB" w14:textId="77777777" w:rsidTr="00FD540F">
        <w:trPr>
          <w:trHeight w:val="454"/>
          <w:jc w:val="center"/>
        </w:trPr>
        <w:tc>
          <w:tcPr>
            <w:tcW w:w="2835" w:type="dxa"/>
            <w:shd w:val="clear" w:color="auto" w:fill="92D050"/>
            <w:vAlign w:val="center"/>
          </w:tcPr>
          <w:p w14:paraId="54ABABB8" w14:textId="77777777" w:rsidR="002D54B5" w:rsidRDefault="002D54B5" w:rsidP="002C6901">
            <w:pPr>
              <w:jc w:val="both"/>
              <w:rPr>
                <w:rFonts w:ascii="Times New Roman" w:hAnsi="Times New Roman" w:cs="Times New Roman"/>
                <w:sz w:val="24"/>
                <w:szCs w:val="24"/>
              </w:rPr>
            </w:pPr>
            <w:r>
              <w:t>Izvori financiranja</w:t>
            </w:r>
          </w:p>
        </w:tc>
        <w:tc>
          <w:tcPr>
            <w:tcW w:w="6804" w:type="dxa"/>
            <w:vAlign w:val="center"/>
          </w:tcPr>
          <w:p w14:paraId="58E7A3BC" w14:textId="77777777" w:rsidR="002D54B5" w:rsidRDefault="002D54B5" w:rsidP="002C6901">
            <w:pPr>
              <w:jc w:val="both"/>
              <w:rPr>
                <w:rFonts w:ascii="Times New Roman" w:hAnsi="Times New Roman" w:cs="Times New Roman"/>
                <w:sz w:val="24"/>
                <w:szCs w:val="24"/>
              </w:rPr>
            </w:pPr>
            <w:r>
              <w:t>Proračun jedinica lokalne samouprave, EU fondovi</w:t>
            </w:r>
          </w:p>
        </w:tc>
      </w:tr>
    </w:tbl>
    <w:p w14:paraId="4C80B821" w14:textId="77777777" w:rsidR="002D54B5" w:rsidRDefault="002D54B5" w:rsidP="003E3698">
      <w:pPr>
        <w:spacing w:line="360" w:lineRule="auto"/>
        <w:jc w:val="both"/>
        <w:rPr>
          <w:rFonts w:ascii="Times New Roman" w:hAnsi="Times New Roman" w:cs="Times New Roman"/>
          <w:b/>
          <w:bCs/>
          <w:sz w:val="28"/>
          <w:szCs w:val="28"/>
        </w:rPr>
      </w:pPr>
    </w:p>
    <w:p w14:paraId="7E9D332D" w14:textId="77777777" w:rsidR="002D54B5" w:rsidRDefault="002D54B5" w:rsidP="003E3698">
      <w:pPr>
        <w:spacing w:line="360" w:lineRule="auto"/>
        <w:jc w:val="both"/>
        <w:rPr>
          <w:rFonts w:ascii="Times New Roman" w:hAnsi="Times New Roman" w:cs="Times New Roman"/>
          <w:b/>
          <w:bCs/>
          <w:sz w:val="28"/>
          <w:szCs w:val="28"/>
        </w:rPr>
      </w:pPr>
    </w:p>
    <w:p w14:paraId="6FC13F1B" w14:textId="77777777" w:rsidR="002D54B5" w:rsidRDefault="002D54B5" w:rsidP="003E3698">
      <w:pPr>
        <w:spacing w:line="360" w:lineRule="auto"/>
        <w:jc w:val="both"/>
        <w:rPr>
          <w:rFonts w:ascii="Times New Roman" w:hAnsi="Times New Roman" w:cs="Times New Roman"/>
          <w:b/>
          <w:bCs/>
          <w:sz w:val="28"/>
          <w:szCs w:val="28"/>
        </w:rPr>
      </w:pPr>
    </w:p>
    <w:p w14:paraId="639ECF17" w14:textId="77777777" w:rsidR="002D54B5" w:rsidRDefault="002D54B5" w:rsidP="003E3698">
      <w:pPr>
        <w:spacing w:line="360" w:lineRule="auto"/>
        <w:jc w:val="both"/>
        <w:rPr>
          <w:rFonts w:ascii="Times New Roman" w:hAnsi="Times New Roman" w:cs="Times New Roman"/>
          <w:b/>
          <w:bCs/>
          <w:sz w:val="28"/>
          <w:szCs w:val="28"/>
        </w:rPr>
      </w:pPr>
    </w:p>
    <w:p w14:paraId="5E7B8EEE" w14:textId="77777777" w:rsidR="002D54B5" w:rsidRDefault="002D54B5" w:rsidP="003E3698">
      <w:pPr>
        <w:spacing w:line="360" w:lineRule="auto"/>
        <w:jc w:val="both"/>
        <w:rPr>
          <w:rFonts w:ascii="Times New Roman" w:hAnsi="Times New Roman" w:cs="Times New Roman"/>
          <w:b/>
          <w:bCs/>
          <w:sz w:val="28"/>
          <w:szCs w:val="28"/>
        </w:rPr>
      </w:pPr>
    </w:p>
    <w:p w14:paraId="452717AD" w14:textId="77777777" w:rsidR="002D54B5" w:rsidRDefault="002D54B5" w:rsidP="003E3698">
      <w:pPr>
        <w:spacing w:line="360" w:lineRule="auto"/>
        <w:jc w:val="both"/>
        <w:rPr>
          <w:rFonts w:ascii="Times New Roman" w:hAnsi="Times New Roman" w:cs="Times New Roman"/>
          <w:b/>
          <w:bCs/>
          <w:sz w:val="28"/>
          <w:szCs w:val="28"/>
        </w:rPr>
      </w:pPr>
    </w:p>
    <w:tbl>
      <w:tblPr>
        <w:tblStyle w:val="Reetkatablice"/>
        <w:tblW w:w="9072" w:type="dxa"/>
        <w:jc w:val="center"/>
        <w:tblLook w:val="04A0" w:firstRow="1" w:lastRow="0" w:firstColumn="1" w:lastColumn="0" w:noHBand="0" w:noVBand="1"/>
      </w:tblPr>
      <w:tblGrid>
        <w:gridCol w:w="2705"/>
        <w:gridCol w:w="6367"/>
      </w:tblGrid>
      <w:tr w:rsidR="002D54B5" w14:paraId="2316713F" w14:textId="77777777" w:rsidTr="00FD540F">
        <w:trPr>
          <w:trHeight w:val="454"/>
          <w:jc w:val="center"/>
        </w:trPr>
        <w:tc>
          <w:tcPr>
            <w:tcW w:w="2835" w:type="dxa"/>
            <w:gridSpan w:val="2"/>
            <w:shd w:val="clear" w:color="auto" w:fill="92D050"/>
            <w:vAlign w:val="center"/>
          </w:tcPr>
          <w:p w14:paraId="016537B3" w14:textId="77777777" w:rsidR="002D54B5" w:rsidRDefault="002D54B5" w:rsidP="002C6901">
            <w:pPr>
              <w:jc w:val="center"/>
              <w:rPr>
                <w:rFonts w:ascii="Times New Roman" w:hAnsi="Times New Roman" w:cs="Times New Roman"/>
                <w:sz w:val="24"/>
                <w:szCs w:val="24"/>
              </w:rPr>
            </w:pPr>
            <w:r>
              <w:lastRenderedPageBreak/>
              <w:t>2. Povećanje energetske učinkovitosti u zgradarstvu</w:t>
            </w:r>
          </w:p>
        </w:tc>
      </w:tr>
      <w:tr w:rsidR="002D54B5" w14:paraId="1A26CB45" w14:textId="77777777" w:rsidTr="00FD540F">
        <w:trPr>
          <w:trHeight w:val="454"/>
          <w:jc w:val="center"/>
        </w:trPr>
        <w:tc>
          <w:tcPr>
            <w:tcW w:w="2835" w:type="dxa"/>
            <w:shd w:val="clear" w:color="auto" w:fill="92D050"/>
            <w:vAlign w:val="center"/>
          </w:tcPr>
          <w:p w14:paraId="2F033F9A" w14:textId="77777777" w:rsidR="002D54B5" w:rsidRDefault="002D54B5" w:rsidP="002C6901">
            <w:pPr>
              <w:jc w:val="both"/>
              <w:rPr>
                <w:rFonts w:ascii="Times New Roman" w:hAnsi="Times New Roman" w:cs="Times New Roman"/>
                <w:sz w:val="24"/>
                <w:szCs w:val="24"/>
              </w:rPr>
            </w:pPr>
            <w:r>
              <w:t>Sektor</w:t>
            </w:r>
          </w:p>
        </w:tc>
        <w:tc>
          <w:tcPr>
            <w:tcW w:w="6804" w:type="dxa"/>
            <w:shd w:val="clear" w:color="auto" w:fill="FFFF00"/>
            <w:vAlign w:val="center"/>
          </w:tcPr>
          <w:p w14:paraId="2AABC163" w14:textId="77777777" w:rsidR="002D54B5" w:rsidRDefault="002D54B5" w:rsidP="002C6901">
            <w:pPr>
              <w:jc w:val="both"/>
              <w:rPr>
                <w:rFonts w:ascii="Times New Roman" w:hAnsi="Times New Roman" w:cs="Times New Roman"/>
                <w:sz w:val="24"/>
                <w:szCs w:val="24"/>
              </w:rPr>
            </w:pPr>
            <w:r>
              <w:t>Zgradarstvo</w:t>
            </w:r>
          </w:p>
        </w:tc>
      </w:tr>
      <w:tr w:rsidR="002D54B5" w14:paraId="626AE7D8" w14:textId="77777777" w:rsidTr="00FD540F">
        <w:trPr>
          <w:jc w:val="center"/>
        </w:trPr>
        <w:tc>
          <w:tcPr>
            <w:tcW w:w="2835" w:type="dxa"/>
            <w:shd w:val="clear" w:color="auto" w:fill="92D050"/>
            <w:vAlign w:val="center"/>
          </w:tcPr>
          <w:p w14:paraId="5D50DF28" w14:textId="77777777" w:rsidR="002D54B5" w:rsidRDefault="002D54B5" w:rsidP="002C6901">
            <w:pPr>
              <w:jc w:val="both"/>
              <w:rPr>
                <w:rFonts w:ascii="Times New Roman" w:hAnsi="Times New Roman" w:cs="Times New Roman"/>
                <w:sz w:val="24"/>
                <w:szCs w:val="24"/>
              </w:rPr>
            </w:pPr>
            <w:r>
              <w:t>Opis mjere</w:t>
            </w:r>
          </w:p>
        </w:tc>
        <w:tc>
          <w:tcPr>
            <w:tcW w:w="6804" w:type="dxa"/>
            <w:vAlign w:val="center"/>
          </w:tcPr>
          <w:p w14:paraId="028DF5DD" w14:textId="77777777" w:rsidR="002D54B5" w:rsidRDefault="002D54B5" w:rsidP="002C6901">
            <w:pPr>
              <w:jc w:val="both"/>
            </w:pPr>
            <w:r>
              <w:t xml:space="preserve">Provođenje energetske obnove postojećih zgrada te izgradnja novih prema najnovijim standardima održive gradnje. Veća učinkovitost u zgradarstvu očituje se u smanjenju potrošnje energije i vode, ali i povećanju udobnosti korisnika zgrade (zaštita od toplinskih udara ljeti i hladnoće zimi). Mjerom su obuhvaćene sljedeće aktivnosti, a sve u cilju postizanja boljih energetskih performansi prema nZEB i ZEB standardu: </w:t>
            </w:r>
          </w:p>
          <w:p w14:paraId="1B1DBF82" w14:textId="77777777" w:rsidR="002D54B5" w:rsidRDefault="002D54B5" w:rsidP="001C4305">
            <w:pPr>
              <w:pStyle w:val="Odlomakpopisa"/>
              <w:numPr>
                <w:ilvl w:val="2"/>
                <w:numId w:val="10"/>
              </w:numPr>
              <w:ind w:left="470" w:hanging="357"/>
              <w:jc w:val="both"/>
            </w:pPr>
            <w:r>
              <w:t xml:space="preserve">obnova ovojnice zgrada - povećanje toplinske zaštite ovojnice kojom se dodaju, obnavljaju ili zamjenjuju dijelovi zgrade poput prozora, vrata, prozirnih elemenata pročelja, toplinske izolacije podova, stropova, zidova te krovova i hidroizolacija </w:t>
            </w:r>
          </w:p>
          <w:p w14:paraId="5F4895C0" w14:textId="77777777" w:rsidR="002D54B5" w:rsidRDefault="002D54B5" w:rsidP="001C4305">
            <w:pPr>
              <w:pStyle w:val="Odlomakpopisa"/>
              <w:numPr>
                <w:ilvl w:val="2"/>
                <w:numId w:val="10"/>
              </w:numPr>
              <w:ind w:left="470" w:hanging="357"/>
              <w:jc w:val="both"/>
            </w:pPr>
            <w:r>
              <w:t xml:space="preserve">ugradnja visokoučinkovitih sustava za grijanje/hlađenje koji koriste OIE te visokoučinkovitih sustava za prozračivanje ili poboljšanje postojećih sustava </w:t>
            </w:r>
          </w:p>
          <w:p w14:paraId="7EA5C814" w14:textId="77777777" w:rsidR="002D54B5" w:rsidRDefault="002D54B5" w:rsidP="001C4305">
            <w:pPr>
              <w:pStyle w:val="Odlomakpopisa"/>
              <w:numPr>
                <w:ilvl w:val="2"/>
                <w:numId w:val="10"/>
              </w:numPr>
              <w:ind w:left="470" w:hanging="357"/>
              <w:jc w:val="both"/>
            </w:pPr>
            <w:r>
              <w:t xml:space="preserve">zamjena postojećih sustava pripreme potrošne tople vode sustavima koji koriste OIE </w:t>
            </w:r>
          </w:p>
          <w:p w14:paraId="38F9A598" w14:textId="77777777" w:rsidR="002D54B5" w:rsidRDefault="002D54B5" w:rsidP="001C4305">
            <w:pPr>
              <w:pStyle w:val="Odlomakpopisa"/>
              <w:numPr>
                <w:ilvl w:val="2"/>
                <w:numId w:val="10"/>
              </w:numPr>
              <w:ind w:left="470" w:hanging="357"/>
              <w:jc w:val="both"/>
            </w:pPr>
            <w:r>
              <w:t xml:space="preserve">zamjena unutarnje rasvjete učinkovitijom </w:t>
            </w:r>
          </w:p>
          <w:p w14:paraId="5C529BA6" w14:textId="77777777" w:rsidR="002D54B5" w:rsidRDefault="002D54B5" w:rsidP="001C4305">
            <w:pPr>
              <w:pStyle w:val="Odlomakpopisa"/>
              <w:numPr>
                <w:ilvl w:val="2"/>
                <w:numId w:val="10"/>
              </w:numPr>
              <w:ind w:left="470" w:hanging="357"/>
              <w:jc w:val="both"/>
            </w:pPr>
            <w:r>
              <w:t xml:space="preserve">ugradnja sustava za proizvodnju električne energije iz OIE </w:t>
            </w:r>
          </w:p>
          <w:p w14:paraId="682A0A91" w14:textId="77777777" w:rsidR="002D54B5" w:rsidRDefault="002D54B5" w:rsidP="001C4305">
            <w:pPr>
              <w:pStyle w:val="Odlomakpopisa"/>
              <w:numPr>
                <w:ilvl w:val="2"/>
                <w:numId w:val="10"/>
              </w:numPr>
              <w:ind w:left="470" w:hanging="357"/>
              <w:jc w:val="both"/>
            </w:pPr>
            <w:r>
              <w:t xml:space="preserve">uvođenje sustava automatizacije i upravljanja zgradom </w:t>
            </w:r>
          </w:p>
          <w:p w14:paraId="2FE43FA8" w14:textId="77777777" w:rsidR="002D54B5" w:rsidRPr="002F79BD" w:rsidRDefault="002D54B5" w:rsidP="001C4305">
            <w:pPr>
              <w:pStyle w:val="Odlomakpopisa"/>
              <w:numPr>
                <w:ilvl w:val="0"/>
                <w:numId w:val="15"/>
              </w:numPr>
              <w:ind w:left="470" w:hanging="357"/>
              <w:jc w:val="both"/>
              <w:rPr>
                <w:rFonts w:ascii="Times New Roman" w:hAnsi="Times New Roman" w:cs="Times New Roman"/>
                <w:sz w:val="24"/>
                <w:szCs w:val="24"/>
              </w:rPr>
            </w:pPr>
            <w:r>
              <w:t>uvođenje sustava automatskog nadzora i mjerenja potrošnje energije i vode u zgradama.</w:t>
            </w:r>
          </w:p>
        </w:tc>
      </w:tr>
      <w:tr w:rsidR="002D54B5" w14:paraId="26BA8F7C" w14:textId="77777777" w:rsidTr="00FD540F">
        <w:trPr>
          <w:trHeight w:val="454"/>
          <w:jc w:val="center"/>
        </w:trPr>
        <w:tc>
          <w:tcPr>
            <w:tcW w:w="2835" w:type="dxa"/>
            <w:shd w:val="clear" w:color="auto" w:fill="92D050"/>
            <w:vAlign w:val="center"/>
          </w:tcPr>
          <w:p w14:paraId="3A4D452D" w14:textId="77777777" w:rsidR="002D54B5" w:rsidRDefault="002D54B5" w:rsidP="002C6901">
            <w:pPr>
              <w:jc w:val="both"/>
              <w:rPr>
                <w:rFonts w:ascii="Times New Roman" w:hAnsi="Times New Roman" w:cs="Times New Roman"/>
                <w:sz w:val="24"/>
                <w:szCs w:val="24"/>
              </w:rPr>
            </w:pPr>
            <w:r>
              <w:t>Nositelj aktivnosti</w:t>
            </w:r>
          </w:p>
        </w:tc>
        <w:tc>
          <w:tcPr>
            <w:tcW w:w="6804" w:type="dxa"/>
            <w:vAlign w:val="center"/>
          </w:tcPr>
          <w:p w14:paraId="4163A4EA" w14:textId="56ADE7C1" w:rsidR="002D54B5" w:rsidRDefault="002D54B5" w:rsidP="00B85FC4">
            <w:pPr>
              <w:jc w:val="both"/>
              <w:rPr>
                <w:rFonts w:ascii="Times New Roman" w:hAnsi="Times New Roman" w:cs="Times New Roman"/>
                <w:sz w:val="24"/>
                <w:szCs w:val="24"/>
              </w:rPr>
            </w:pPr>
            <w:r>
              <w:t xml:space="preserve">Upravni odjeli Grada </w:t>
            </w:r>
            <w:r w:rsidR="00B85FC4">
              <w:t>Delnica</w:t>
            </w:r>
          </w:p>
        </w:tc>
      </w:tr>
      <w:tr w:rsidR="002D54B5" w14:paraId="5FF3CADA" w14:textId="77777777" w:rsidTr="00FD540F">
        <w:trPr>
          <w:trHeight w:val="454"/>
          <w:jc w:val="center"/>
        </w:trPr>
        <w:tc>
          <w:tcPr>
            <w:tcW w:w="2835" w:type="dxa"/>
            <w:shd w:val="clear" w:color="auto" w:fill="92D050"/>
            <w:vAlign w:val="center"/>
          </w:tcPr>
          <w:p w14:paraId="5E1F3FCB" w14:textId="77777777" w:rsidR="002D54B5" w:rsidRDefault="002D54B5" w:rsidP="002C6901">
            <w:pPr>
              <w:jc w:val="both"/>
              <w:rPr>
                <w:rFonts w:ascii="Times New Roman" w:hAnsi="Times New Roman" w:cs="Times New Roman"/>
                <w:sz w:val="24"/>
                <w:szCs w:val="24"/>
              </w:rPr>
            </w:pPr>
            <w:r>
              <w:t>Uključeni dionici</w:t>
            </w:r>
          </w:p>
        </w:tc>
        <w:tc>
          <w:tcPr>
            <w:tcW w:w="6804" w:type="dxa"/>
            <w:vAlign w:val="center"/>
          </w:tcPr>
          <w:p w14:paraId="6FDF2DFA" w14:textId="373015B4" w:rsidR="002D54B5" w:rsidRDefault="002D54B5" w:rsidP="00B85FC4">
            <w:pPr>
              <w:jc w:val="both"/>
              <w:rPr>
                <w:rFonts w:ascii="Times New Roman" w:hAnsi="Times New Roman" w:cs="Times New Roman"/>
                <w:sz w:val="24"/>
                <w:szCs w:val="24"/>
              </w:rPr>
            </w:pPr>
            <w:r>
              <w:t>Grad</w:t>
            </w:r>
            <w:r w:rsidR="00B85FC4">
              <w:t xml:space="preserve"> Delnice</w:t>
            </w:r>
            <w:r>
              <w:t>, MPUGDI, FZOEU, poduzetnici, građani</w:t>
            </w:r>
          </w:p>
        </w:tc>
      </w:tr>
      <w:tr w:rsidR="002D54B5" w14:paraId="66623181" w14:textId="77777777" w:rsidTr="00FD540F">
        <w:trPr>
          <w:trHeight w:val="454"/>
          <w:jc w:val="center"/>
        </w:trPr>
        <w:tc>
          <w:tcPr>
            <w:tcW w:w="2835" w:type="dxa"/>
            <w:shd w:val="clear" w:color="auto" w:fill="92D050"/>
            <w:vAlign w:val="center"/>
          </w:tcPr>
          <w:p w14:paraId="26B9F0ED" w14:textId="77777777" w:rsidR="002D54B5" w:rsidRDefault="002D54B5" w:rsidP="002C6901">
            <w:pPr>
              <w:jc w:val="both"/>
              <w:rPr>
                <w:rFonts w:ascii="Times New Roman" w:hAnsi="Times New Roman" w:cs="Times New Roman"/>
                <w:sz w:val="24"/>
                <w:szCs w:val="24"/>
              </w:rPr>
            </w:pPr>
            <w:r>
              <w:t>Period provedbe</w:t>
            </w:r>
          </w:p>
        </w:tc>
        <w:tc>
          <w:tcPr>
            <w:tcW w:w="6804" w:type="dxa"/>
            <w:vAlign w:val="center"/>
          </w:tcPr>
          <w:p w14:paraId="465C84DF" w14:textId="77777777" w:rsidR="002D54B5" w:rsidRDefault="002D54B5" w:rsidP="002C6901">
            <w:pPr>
              <w:jc w:val="both"/>
              <w:rPr>
                <w:rFonts w:ascii="Times New Roman" w:hAnsi="Times New Roman" w:cs="Times New Roman"/>
                <w:sz w:val="24"/>
                <w:szCs w:val="24"/>
              </w:rPr>
            </w:pPr>
            <w:r>
              <w:t>2023. – 2050.</w:t>
            </w:r>
          </w:p>
        </w:tc>
      </w:tr>
      <w:tr w:rsidR="002D54B5" w14:paraId="62F9F3FC" w14:textId="77777777" w:rsidTr="00FD540F">
        <w:trPr>
          <w:trHeight w:val="454"/>
          <w:jc w:val="center"/>
        </w:trPr>
        <w:tc>
          <w:tcPr>
            <w:tcW w:w="2835" w:type="dxa"/>
            <w:shd w:val="clear" w:color="auto" w:fill="92D050"/>
            <w:vAlign w:val="center"/>
          </w:tcPr>
          <w:p w14:paraId="6012218A" w14:textId="77777777" w:rsidR="002D54B5" w:rsidRDefault="002D54B5" w:rsidP="002C6901">
            <w:pPr>
              <w:jc w:val="both"/>
              <w:rPr>
                <w:rFonts w:ascii="Times New Roman" w:hAnsi="Times New Roman" w:cs="Times New Roman"/>
                <w:sz w:val="24"/>
                <w:szCs w:val="24"/>
              </w:rPr>
            </w:pPr>
            <w:r>
              <w:t>Status provedbe</w:t>
            </w:r>
          </w:p>
        </w:tc>
        <w:tc>
          <w:tcPr>
            <w:tcW w:w="6804" w:type="dxa"/>
            <w:vAlign w:val="center"/>
          </w:tcPr>
          <w:p w14:paraId="329D98C1" w14:textId="77777777" w:rsidR="002D54B5" w:rsidRDefault="002D54B5" w:rsidP="002C6901">
            <w:pPr>
              <w:jc w:val="both"/>
              <w:rPr>
                <w:rFonts w:ascii="Times New Roman" w:hAnsi="Times New Roman" w:cs="Times New Roman"/>
                <w:sz w:val="24"/>
                <w:szCs w:val="24"/>
              </w:rPr>
            </w:pPr>
            <w:r>
              <w:t>U tijeku</w:t>
            </w:r>
          </w:p>
        </w:tc>
      </w:tr>
      <w:tr w:rsidR="002D54B5" w14:paraId="1CEC2666" w14:textId="77777777" w:rsidTr="00FD540F">
        <w:trPr>
          <w:jc w:val="center"/>
        </w:trPr>
        <w:tc>
          <w:tcPr>
            <w:tcW w:w="2835" w:type="dxa"/>
            <w:shd w:val="clear" w:color="auto" w:fill="92D050"/>
            <w:vAlign w:val="center"/>
          </w:tcPr>
          <w:p w14:paraId="2A11FC84" w14:textId="77777777" w:rsidR="002D54B5" w:rsidRDefault="002D54B5" w:rsidP="002C6901">
            <w:pPr>
              <w:rPr>
                <w:rFonts w:ascii="Times New Roman" w:hAnsi="Times New Roman" w:cs="Times New Roman"/>
                <w:sz w:val="24"/>
                <w:szCs w:val="24"/>
              </w:rPr>
            </w:pPr>
            <w:r>
              <w:t>Investicijski troškovi provedbe [</w:t>
            </w:r>
            <w:r>
              <w:rPr>
                <w:rFonts w:cstheme="minorHAnsi"/>
              </w:rPr>
              <w:t>€</w:t>
            </w:r>
            <w:r>
              <w:t>]</w:t>
            </w:r>
          </w:p>
        </w:tc>
        <w:tc>
          <w:tcPr>
            <w:tcW w:w="6804" w:type="dxa"/>
            <w:vAlign w:val="center"/>
          </w:tcPr>
          <w:p w14:paraId="0F1111FF" w14:textId="7B419BDA" w:rsidR="002D54B5" w:rsidRDefault="002D54B5" w:rsidP="00B6542A">
            <w:pPr>
              <w:jc w:val="both"/>
              <w:rPr>
                <w:rFonts w:ascii="Times New Roman" w:hAnsi="Times New Roman" w:cs="Times New Roman"/>
                <w:sz w:val="24"/>
                <w:szCs w:val="24"/>
              </w:rPr>
            </w:pPr>
            <w:r>
              <w:rPr>
                <w:rFonts w:ascii="Times New Roman" w:hAnsi="Times New Roman" w:cs="Times New Roman"/>
                <w:sz w:val="24"/>
                <w:szCs w:val="24"/>
              </w:rPr>
              <w:t>1</w:t>
            </w:r>
            <w:r w:rsidR="00B6542A">
              <w:rPr>
                <w:rFonts w:ascii="Times New Roman" w:hAnsi="Times New Roman" w:cs="Times New Roman"/>
                <w:sz w:val="24"/>
                <w:szCs w:val="24"/>
              </w:rPr>
              <w:t>0</w:t>
            </w:r>
            <w:r w:rsidR="00727C64">
              <w:rPr>
                <w:rFonts w:ascii="Times New Roman" w:hAnsi="Times New Roman" w:cs="Times New Roman"/>
                <w:sz w:val="24"/>
                <w:szCs w:val="24"/>
              </w:rPr>
              <w:t>.</w:t>
            </w:r>
            <w:r w:rsidR="00CC4010">
              <w:rPr>
                <w:rFonts w:ascii="Times New Roman" w:hAnsi="Times New Roman" w:cs="Times New Roman"/>
                <w:sz w:val="24"/>
                <w:szCs w:val="24"/>
              </w:rPr>
              <w:t>00</w:t>
            </w:r>
            <w:r>
              <w:rPr>
                <w:rFonts w:ascii="Times New Roman" w:hAnsi="Times New Roman" w:cs="Times New Roman"/>
                <w:sz w:val="24"/>
                <w:szCs w:val="24"/>
              </w:rPr>
              <w:t>0.000</w:t>
            </w:r>
          </w:p>
        </w:tc>
      </w:tr>
      <w:tr w:rsidR="002D54B5" w14:paraId="628F4087" w14:textId="77777777" w:rsidTr="00FD540F">
        <w:trPr>
          <w:trHeight w:val="454"/>
          <w:jc w:val="center"/>
        </w:trPr>
        <w:tc>
          <w:tcPr>
            <w:tcW w:w="2835" w:type="dxa"/>
            <w:shd w:val="clear" w:color="auto" w:fill="92D050"/>
            <w:vAlign w:val="center"/>
          </w:tcPr>
          <w:p w14:paraId="2A89EAD3" w14:textId="77777777" w:rsidR="002D54B5" w:rsidRDefault="002D54B5" w:rsidP="002C6901">
            <w:pPr>
              <w:jc w:val="both"/>
              <w:rPr>
                <w:rFonts w:ascii="Times New Roman" w:hAnsi="Times New Roman" w:cs="Times New Roman"/>
                <w:sz w:val="24"/>
                <w:szCs w:val="24"/>
              </w:rPr>
            </w:pPr>
            <w:r>
              <w:t>Neinvesticijski troškovi [</w:t>
            </w:r>
            <w:r>
              <w:rPr>
                <w:rFonts w:cstheme="minorHAnsi"/>
              </w:rPr>
              <w:t>€</w:t>
            </w:r>
            <w:r>
              <w:t>]</w:t>
            </w:r>
          </w:p>
        </w:tc>
        <w:tc>
          <w:tcPr>
            <w:tcW w:w="6804" w:type="dxa"/>
            <w:vAlign w:val="center"/>
          </w:tcPr>
          <w:p w14:paraId="08027D58" w14:textId="414830E8" w:rsidR="002D54B5" w:rsidRDefault="00CC4010" w:rsidP="002C6901">
            <w:pPr>
              <w:jc w:val="both"/>
              <w:rPr>
                <w:rFonts w:ascii="Times New Roman" w:hAnsi="Times New Roman" w:cs="Times New Roman"/>
                <w:sz w:val="24"/>
                <w:szCs w:val="24"/>
              </w:rPr>
            </w:pPr>
            <w:r>
              <w:rPr>
                <w:rFonts w:ascii="Times New Roman" w:hAnsi="Times New Roman" w:cs="Times New Roman"/>
                <w:sz w:val="24"/>
                <w:szCs w:val="24"/>
              </w:rPr>
              <w:t>15.000</w:t>
            </w:r>
          </w:p>
        </w:tc>
      </w:tr>
      <w:tr w:rsidR="002D54B5" w14:paraId="57C5939E" w14:textId="77777777" w:rsidTr="00FD540F">
        <w:trPr>
          <w:jc w:val="center"/>
        </w:trPr>
        <w:tc>
          <w:tcPr>
            <w:tcW w:w="2835" w:type="dxa"/>
            <w:shd w:val="clear" w:color="auto" w:fill="92D050"/>
            <w:vAlign w:val="center"/>
          </w:tcPr>
          <w:p w14:paraId="2CAB77A6" w14:textId="77777777" w:rsidR="002D54B5" w:rsidRDefault="002D54B5" w:rsidP="002C6901">
            <w:pPr>
              <w:jc w:val="both"/>
              <w:rPr>
                <w:rFonts w:ascii="Times New Roman" w:hAnsi="Times New Roman" w:cs="Times New Roman"/>
                <w:sz w:val="24"/>
                <w:szCs w:val="24"/>
              </w:rPr>
            </w:pPr>
            <w:r>
              <w:t>Izvori financiranja</w:t>
            </w:r>
          </w:p>
        </w:tc>
        <w:tc>
          <w:tcPr>
            <w:tcW w:w="6804" w:type="dxa"/>
            <w:vAlign w:val="center"/>
          </w:tcPr>
          <w:p w14:paraId="4919F7C4" w14:textId="77777777" w:rsidR="002D54B5" w:rsidRDefault="002D54B5" w:rsidP="002C6901">
            <w:pPr>
              <w:jc w:val="both"/>
            </w:pPr>
            <w:r>
              <w:t xml:space="preserve">Proračun jedinica lokalne samouprave </w:t>
            </w:r>
          </w:p>
          <w:p w14:paraId="0442F997" w14:textId="77777777" w:rsidR="002D54B5" w:rsidRDefault="002D54B5" w:rsidP="002C6901">
            <w:pPr>
              <w:jc w:val="both"/>
            </w:pPr>
            <w:r>
              <w:t xml:space="preserve">Državni proračun </w:t>
            </w:r>
          </w:p>
          <w:p w14:paraId="186DD21A" w14:textId="77777777" w:rsidR="002D54B5" w:rsidRDefault="002D54B5" w:rsidP="002C6901">
            <w:pPr>
              <w:jc w:val="both"/>
            </w:pPr>
            <w:r>
              <w:t xml:space="preserve">ESI fondovi </w:t>
            </w:r>
          </w:p>
          <w:p w14:paraId="4821E46B" w14:textId="77777777" w:rsidR="002D54B5" w:rsidRDefault="002D54B5" w:rsidP="002C6901">
            <w:pPr>
              <w:jc w:val="both"/>
            </w:pPr>
            <w:r>
              <w:t xml:space="preserve">EPC (ESCO) </w:t>
            </w:r>
          </w:p>
          <w:p w14:paraId="5744C6D2" w14:textId="77777777" w:rsidR="002D54B5" w:rsidRDefault="002D54B5" w:rsidP="002C6901">
            <w:pPr>
              <w:jc w:val="both"/>
            </w:pPr>
            <w:r>
              <w:t xml:space="preserve">JPP </w:t>
            </w:r>
          </w:p>
          <w:p w14:paraId="048C39FD" w14:textId="77777777" w:rsidR="002D54B5" w:rsidRDefault="002D54B5" w:rsidP="002C6901">
            <w:pPr>
              <w:jc w:val="both"/>
            </w:pPr>
            <w:r>
              <w:t xml:space="preserve">HBOR </w:t>
            </w:r>
          </w:p>
          <w:p w14:paraId="12994E45" w14:textId="77777777" w:rsidR="002D54B5" w:rsidRDefault="002D54B5" w:rsidP="002C6901">
            <w:pPr>
              <w:jc w:val="both"/>
            </w:pPr>
            <w:r>
              <w:t xml:space="preserve">Kreditna zaduženja </w:t>
            </w:r>
          </w:p>
          <w:p w14:paraId="1E5C58C1" w14:textId="77777777" w:rsidR="002D54B5" w:rsidRDefault="002D54B5" w:rsidP="002C6901">
            <w:pPr>
              <w:jc w:val="both"/>
              <w:rPr>
                <w:rFonts w:ascii="Times New Roman" w:hAnsi="Times New Roman" w:cs="Times New Roman"/>
                <w:sz w:val="24"/>
                <w:szCs w:val="24"/>
              </w:rPr>
            </w:pPr>
            <w:r>
              <w:t>Vlastita sredstva korisnika</w:t>
            </w:r>
          </w:p>
        </w:tc>
      </w:tr>
    </w:tbl>
    <w:p w14:paraId="07C4322D" w14:textId="77777777" w:rsidR="002D54B5" w:rsidRDefault="002D54B5" w:rsidP="003E3698">
      <w:pPr>
        <w:spacing w:line="360" w:lineRule="auto"/>
        <w:jc w:val="both"/>
        <w:rPr>
          <w:rFonts w:ascii="Times New Roman" w:hAnsi="Times New Roman" w:cs="Times New Roman"/>
          <w:b/>
          <w:bCs/>
          <w:sz w:val="28"/>
          <w:szCs w:val="28"/>
        </w:rPr>
      </w:pPr>
    </w:p>
    <w:p w14:paraId="0CC59229" w14:textId="77777777" w:rsidR="002D54B5" w:rsidRDefault="002D54B5" w:rsidP="003E3698">
      <w:pPr>
        <w:spacing w:line="360" w:lineRule="auto"/>
        <w:jc w:val="both"/>
        <w:rPr>
          <w:rFonts w:ascii="Times New Roman" w:hAnsi="Times New Roman" w:cs="Times New Roman"/>
          <w:b/>
          <w:bCs/>
          <w:sz w:val="28"/>
          <w:szCs w:val="28"/>
        </w:rPr>
      </w:pPr>
    </w:p>
    <w:p w14:paraId="51BCF461" w14:textId="77777777" w:rsidR="002D54B5" w:rsidRDefault="002D54B5" w:rsidP="003E3698">
      <w:pPr>
        <w:spacing w:line="360" w:lineRule="auto"/>
        <w:jc w:val="both"/>
        <w:rPr>
          <w:rFonts w:ascii="Times New Roman" w:hAnsi="Times New Roman" w:cs="Times New Roman"/>
          <w:b/>
          <w:bCs/>
          <w:sz w:val="28"/>
          <w:szCs w:val="28"/>
        </w:rPr>
      </w:pPr>
    </w:p>
    <w:p w14:paraId="58F8213A" w14:textId="77777777" w:rsidR="002D54B5" w:rsidRDefault="002D54B5" w:rsidP="003E3698">
      <w:pPr>
        <w:spacing w:line="360" w:lineRule="auto"/>
        <w:jc w:val="both"/>
        <w:rPr>
          <w:rFonts w:ascii="Times New Roman" w:hAnsi="Times New Roman" w:cs="Times New Roman"/>
          <w:b/>
          <w:bCs/>
          <w:sz w:val="28"/>
          <w:szCs w:val="28"/>
        </w:rPr>
      </w:pPr>
    </w:p>
    <w:tbl>
      <w:tblPr>
        <w:tblStyle w:val="Reetkatablice"/>
        <w:tblW w:w="9072" w:type="dxa"/>
        <w:jc w:val="center"/>
        <w:tblLook w:val="04A0" w:firstRow="1" w:lastRow="0" w:firstColumn="1" w:lastColumn="0" w:noHBand="0" w:noVBand="1"/>
      </w:tblPr>
      <w:tblGrid>
        <w:gridCol w:w="2718"/>
        <w:gridCol w:w="6354"/>
      </w:tblGrid>
      <w:tr w:rsidR="002D54B5" w14:paraId="1B50855B" w14:textId="77777777" w:rsidTr="00FD540F">
        <w:trPr>
          <w:trHeight w:val="454"/>
          <w:jc w:val="center"/>
        </w:trPr>
        <w:tc>
          <w:tcPr>
            <w:tcW w:w="2835" w:type="dxa"/>
            <w:gridSpan w:val="2"/>
            <w:shd w:val="clear" w:color="auto" w:fill="92D050"/>
            <w:vAlign w:val="center"/>
          </w:tcPr>
          <w:p w14:paraId="7A8D5706" w14:textId="37FB2087" w:rsidR="002D54B5" w:rsidRDefault="002D54B5" w:rsidP="00CC4010">
            <w:pPr>
              <w:jc w:val="center"/>
              <w:rPr>
                <w:rFonts w:ascii="Times New Roman" w:hAnsi="Times New Roman" w:cs="Times New Roman"/>
                <w:sz w:val="24"/>
                <w:szCs w:val="24"/>
              </w:rPr>
            </w:pPr>
            <w:r>
              <w:lastRenderedPageBreak/>
              <w:t xml:space="preserve">3. Poboljšanje vodno-komunalne infrastrukture aglomeracije </w:t>
            </w:r>
            <w:r w:rsidR="005605D7">
              <w:t>G</w:t>
            </w:r>
            <w:r w:rsidR="00CC4010">
              <w:t>rada Delnice</w:t>
            </w:r>
          </w:p>
        </w:tc>
      </w:tr>
      <w:tr w:rsidR="002D54B5" w14:paraId="2E66ED69" w14:textId="77777777" w:rsidTr="00FD540F">
        <w:trPr>
          <w:trHeight w:val="454"/>
          <w:jc w:val="center"/>
        </w:trPr>
        <w:tc>
          <w:tcPr>
            <w:tcW w:w="2835" w:type="dxa"/>
            <w:shd w:val="clear" w:color="auto" w:fill="92D050"/>
            <w:vAlign w:val="center"/>
          </w:tcPr>
          <w:p w14:paraId="7B18B76A" w14:textId="77777777" w:rsidR="002D54B5" w:rsidRDefault="002D54B5" w:rsidP="002C6901">
            <w:pPr>
              <w:jc w:val="both"/>
              <w:rPr>
                <w:rFonts w:ascii="Times New Roman" w:hAnsi="Times New Roman" w:cs="Times New Roman"/>
                <w:sz w:val="24"/>
                <w:szCs w:val="24"/>
              </w:rPr>
            </w:pPr>
            <w:r>
              <w:t>Sektor</w:t>
            </w:r>
          </w:p>
        </w:tc>
        <w:tc>
          <w:tcPr>
            <w:tcW w:w="6804" w:type="dxa"/>
            <w:shd w:val="clear" w:color="auto" w:fill="8EAADB" w:themeFill="accent1" w:themeFillTint="99"/>
            <w:vAlign w:val="center"/>
          </w:tcPr>
          <w:p w14:paraId="7E416905" w14:textId="77777777" w:rsidR="002D54B5" w:rsidRDefault="002D54B5" w:rsidP="002C6901">
            <w:pPr>
              <w:jc w:val="both"/>
              <w:rPr>
                <w:rFonts w:ascii="Times New Roman" w:hAnsi="Times New Roman" w:cs="Times New Roman"/>
                <w:sz w:val="24"/>
                <w:szCs w:val="24"/>
              </w:rPr>
            </w:pPr>
            <w:r>
              <w:t>Voda</w:t>
            </w:r>
          </w:p>
        </w:tc>
      </w:tr>
      <w:tr w:rsidR="002D54B5" w14:paraId="7FE41D4B" w14:textId="77777777" w:rsidTr="00FD540F">
        <w:trPr>
          <w:jc w:val="center"/>
        </w:trPr>
        <w:tc>
          <w:tcPr>
            <w:tcW w:w="2835" w:type="dxa"/>
            <w:shd w:val="clear" w:color="auto" w:fill="92D050"/>
            <w:vAlign w:val="center"/>
          </w:tcPr>
          <w:p w14:paraId="3DAEB414" w14:textId="77777777" w:rsidR="002D54B5" w:rsidRDefault="002D54B5" w:rsidP="002C6901">
            <w:pPr>
              <w:jc w:val="both"/>
              <w:rPr>
                <w:rFonts w:ascii="Times New Roman" w:hAnsi="Times New Roman" w:cs="Times New Roman"/>
                <w:sz w:val="24"/>
                <w:szCs w:val="24"/>
              </w:rPr>
            </w:pPr>
            <w:r>
              <w:t>Opis mjere</w:t>
            </w:r>
          </w:p>
        </w:tc>
        <w:tc>
          <w:tcPr>
            <w:tcW w:w="6804" w:type="dxa"/>
            <w:vAlign w:val="center"/>
          </w:tcPr>
          <w:p w14:paraId="723F426C" w14:textId="77777777" w:rsidR="002D54B5" w:rsidRDefault="002D54B5" w:rsidP="002C6901">
            <w:pPr>
              <w:jc w:val="both"/>
              <w:rPr>
                <w:rFonts w:ascii="Times New Roman" w:hAnsi="Times New Roman" w:cs="Times New Roman"/>
                <w:sz w:val="24"/>
                <w:szCs w:val="24"/>
              </w:rPr>
            </w:pPr>
            <w:r>
              <w:t>Izgradnja novog i rekonstrukcija postojećeg kanalizacijskog sustava te proširenje i rekonstrukcija postojećeg vodoopskrbnog sustava, kao i izgradnja uređaja za pročišćavanje otpadnih voda s ciljem osiguranja višeg standarda usluga, bolje kvalitete života i povećanja standarda očuvanja okoliša. Ciljevi mjera su povećati priključenost na javni sustav odvodnje otpadnih voda, osigurati adekvatno pročišćavanje otpadnih voda, povećati učinkovitost i pouzdanost javnog sustava odvodnje i pročišćavanja otpadnih voda, smanjiti infiltraciju u sustav odvodnje na prihvatljivu razinu čime će se pridonijeti zaštiti podzemnih voda te osigurati pročišćavanje prikupljenih otpadnih voda u skladu s hrvatskim propisima i propisima Europske unije. Budući da je mjerom predviđeno širenje, nije izgledno kumulativno smanjenje operativnih troškova osim u segmentu rekonstrukcije vodoopskrbe čime se smanjuju gubici i intervencije na puknućima.</w:t>
            </w:r>
          </w:p>
        </w:tc>
      </w:tr>
      <w:tr w:rsidR="002D54B5" w14:paraId="555013C6" w14:textId="77777777" w:rsidTr="00FD540F">
        <w:trPr>
          <w:trHeight w:val="454"/>
          <w:jc w:val="center"/>
        </w:trPr>
        <w:tc>
          <w:tcPr>
            <w:tcW w:w="2835" w:type="dxa"/>
            <w:shd w:val="clear" w:color="auto" w:fill="92D050"/>
            <w:vAlign w:val="center"/>
          </w:tcPr>
          <w:p w14:paraId="6D44D462" w14:textId="77777777" w:rsidR="002D54B5" w:rsidRDefault="002D54B5" w:rsidP="002C6901">
            <w:pPr>
              <w:jc w:val="both"/>
              <w:rPr>
                <w:rFonts w:ascii="Times New Roman" w:hAnsi="Times New Roman" w:cs="Times New Roman"/>
                <w:sz w:val="24"/>
                <w:szCs w:val="24"/>
              </w:rPr>
            </w:pPr>
            <w:r>
              <w:t>Nositelj aktivnosti</w:t>
            </w:r>
          </w:p>
        </w:tc>
        <w:tc>
          <w:tcPr>
            <w:tcW w:w="6804" w:type="dxa"/>
            <w:vAlign w:val="center"/>
          </w:tcPr>
          <w:p w14:paraId="0494A379" w14:textId="4614AF13" w:rsidR="002D54B5" w:rsidRPr="0025123B" w:rsidRDefault="002D54B5" w:rsidP="00AE0116">
            <w:pPr>
              <w:rPr>
                <w:rFonts w:cstheme="minorHAnsi"/>
              </w:rPr>
            </w:pPr>
            <w:r>
              <w:t xml:space="preserve">Grad </w:t>
            </w:r>
            <w:r w:rsidR="00CC4010">
              <w:t>Delnice</w:t>
            </w:r>
            <w:r w:rsidRPr="0025123B">
              <w:rPr>
                <w:rStyle w:val="markedcontent"/>
                <w:rFonts w:cstheme="minorHAnsi"/>
              </w:rPr>
              <w:t xml:space="preserve"> </w:t>
            </w:r>
            <w:r>
              <w:rPr>
                <w:rStyle w:val="markedcontent"/>
                <w:rFonts w:cstheme="minorHAnsi"/>
              </w:rPr>
              <w:t xml:space="preserve">, </w:t>
            </w:r>
            <w:r w:rsidRPr="0025123B">
              <w:rPr>
                <w:rStyle w:val="markedcontent"/>
                <w:rFonts w:cstheme="minorHAnsi"/>
              </w:rPr>
              <w:t xml:space="preserve">Vodovod </w:t>
            </w:r>
            <w:r w:rsidR="00CC4010">
              <w:rPr>
                <w:rStyle w:val="markedcontent"/>
                <w:rFonts w:cstheme="minorHAnsi"/>
              </w:rPr>
              <w:t>Primorsko</w:t>
            </w:r>
            <w:r w:rsidR="00AE0116">
              <w:rPr>
                <w:rStyle w:val="markedcontent"/>
                <w:rFonts w:cstheme="minorHAnsi"/>
              </w:rPr>
              <w:t>-</w:t>
            </w:r>
            <w:r w:rsidR="00CC4010">
              <w:rPr>
                <w:rStyle w:val="markedcontent"/>
                <w:rFonts w:cstheme="minorHAnsi"/>
              </w:rPr>
              <w:t xml:space="preserve">goranske </w:t>
            </w:r>
            <w:r w:rsidR="00AE0116">
              <w:rPr>
                <w:rStyle w:val="markedcontent"/>
                <w:rFonts w:cstheme="minorHAnsi"/>
              </w:rPr>
              <w:t>ž</w:t>
            </w:r>
            <w:r>
              <w:rPr>
                <w:rStyle w:val="markedcontent"/>
                <w:rFonts w:cstheme="minorHAnsi"/>
              </w:rPr>
              <w:t>upanije</w:t>
            </w:r>
          </w:p>
        </w:tc>
      </w:tr>
      <w:tr w:rsidR="002D54B5" w14:paraId="4127E5B7" w14:textId="77777777" w:rsidTr="00FD540F">
        <w:trPr>
          <w:jc w:val="center"/>
        </w:trPr>
        <w:tc>
          <w:tcPr>
            <w:tcW w:w="2835" w:type="dxa"/>
            <w:shd w:val="clear" w:color="auto" w:fill="92D050"/>
            <w:vAlign w:val="center"/>
          </w:tcPr>
          <w:p w14:paraId="7C138352" w14:textId="77777777" w:rsidR="002D54B5" w:rsidRDefault="002D54B5" w:rsidP="002C6901">
            <w:pPr>
              <w:jc w:val="both"/>
              <w:rPr>
                <w:rFonts w:ascii="Times New Roman" w:hAnsi="Times New Roman" w:cs="Times New Roman"/>
                <w:sz w:val="24"/>
                <w:szCs w:val="24"/>
              </w:rPr>
            </w:pPr>
            <w:r>
              <w:t>Uključeni dionici</w:t>
            </w:r>
          </w:p>
        </w:tc>
        <w:tc>
          <w:tcPr>
            <w:tcW w:w="6804" w:type="dxa"/>
            <w:vAlign w:val="center"/>
          </w:tcPr>
          <w:p w14:paraId="13A1CC50" w14:textId="582C9BF1" w:rsidR="002D54B5" w:rsidRDefault="002D54B5" w:rsidP="00CC4010">
            <w:pPr>
              <w:rPr>
                <w:rFonts w:ascii="Times New Roman" w:hAnsi="Times New Roman" w:cs="Times New Roman"/>
                <w:sz w:val="24"/>
                <w:szCs w:val="24"/>
              </w:rPr>
            </w:pPr>
            <w:r>
              <w:t xml:space="preserve">Grad </w:t>
            </w:r>
            <w:r w:rsidR="00CC4010">
              <w:t>Delnice</w:t>
            </w:r>
            <w:r>
              <w:t>, Ministarstvo gospodarstva i održivog razvoja, Ministarstvo regionalnog razvoja i fondova EU</w:t>
            </w:r>
          </w:p>
        </w:tc>
      </w:tr>
      <w:tr w:rsidR="002D54B5" w14:paraId="15A74E6E" w14:textId="77777777" w:rsidTr="00FD540F">
        <w:trPr>
          <w:trHeight w:val="454"/>
          <w:jc w:val="center"/>
        </w:trPr>
        <w:tc>
          <w:tcPr>
            <w:tcW w:w="2835" w:type="dxa"/>
            <w:shd w:val="clear" w:color="auto" w:fill="92D050"/>
            <w:vAlign w:val="center"/>
          </w:tcPr>
          <w:p w14:paraId="32A4705A" w14:textId="77777777" w:rsidR="002D54B5" w:rsidRDefault="002D54B5" w:rsidP="002C6901">
            <w:pPr>
              <w:jc w:val="both"/>
              <w:rPr>
                <w:rFonts w:ascii="Times New Roman" w:hAnsi="Times New Roman" w:cs="Times New Roman"/>
                <w:sz w:val="24"/>
                <w:szCs w:val="24"/>
              </w:rPr>
            </w:pPr>
            <w:r>
              <w:t>Period provedbe</w:t>
            </w:r>
          </w:p>
        </w:tc>
        <w:tc>
          <w:tcPr>
            <w:tcW w:w="6804" w:type="dxa"/>
            <w:vAlign w:val="center"/>
          </w:tcPr>
          <w:p w14:paraId="6977027C" w14:textId="77777777" w:rsidR="002D54B5" w:rsidRDefault="002D54B5" w:rsidP="002C6901">
            <w:pPr>
              <w:jc w:val="both"/>
              <w:rPr>
                <w:rFonts w:ascii="Times New Roman" w:hAnsi="Times New Roman" w:cs="Times New Roman"/>
                <w:sz w:val="24"/>
                <w:szCs w:val="24"/>
              </w:rPr>
            </w:pPr>
            <w:r>
              <w:t>2023. – 2028.</w:t>
            </w:r>
          </w:p>
        </w:tc>
      </w:tr>
      <w:tr w:rsidR="002D54B5" w14:paraId="25D4559F" w14:textId="77777777" w:rsidTr="00FD540F">
        <w:trPr>
          <w:trHeight w:val="454"/>
          <w:jc w:val="center"/>
        </w:trPr>
        <w:tc>
          <w:tcPr>
            <w:tcW w:w="2835" w:type="dxa"/>
            <w:shd w:val="clear" w:color="auto" w:fill="92D050"/>
            <w:vAlign w:val="center"/>
          </w:tcPr>
          <w:p w14:paraId="4E787D58" w14:textId="77777777" w:rsidR="002D54B5" w:rsidRDefault="002D54B5" w:rsidP="002C6901">
            <w:pPr>
              <w:jc w:val="both"/>
              <w:rPr>
                <w:rFonts w:ascii="Times New Roman" w:hAnsi="Times New Roman" w:cs="Times New Roman"/>
                <w:sz w:val="24"/>
                <w:szCs w:val="24"/>
              </w:rPr>
            </w:pPr>
            <w:r>
              <w:t>Status provedbe</w:t>
            </w:r>
          </w:p>
        </w:tc>
        <w:tc>
          <w:tcPr>
            <w:tcW w:w="6804" w:type="dxa"/>
            <w:vAlign w:val="center"/>
          </w:tcPr>
          <w:p w14:paraId="7F6D7953" w14:textId="77777777" w:rsidR="002D54B5" w:rsidRDefault="002D54B5" w:rsidP="002C6901">
            <w:pPr>
              <w:jc w:val="both"/>
              <w:rPr>
                <w:rFonts w:ascii="Times New Roman" w:hAnsi="Times New Roman" w:cs="Times New Roman"/>
                <w:sz w:val="24"/>
                <w:szCs w:val="24"/>
              </w:rPr>
            </w:pPr>
            <w:r>
              <w:t>U tijeku</w:t>
            </w:r>
          </w:p>
        </w:tc>
      </w:tr>
      <w:tr w:rsidR="002D54B5" w14:paraId="0A2FEDB1" w14:textId="77777777" w:rsidTr="00FD540F">
        <w:trPr>
          <w:jc w:val="center"/>
        </w:trPr>
        <w:tc>
          <w:tcPr>
            <w:tcW w:w="2835" w:type="dxa"/>
            <w:shd w:val="clear" w:color="auto" w:fill="92D050"/>
            <w:vAlign w:val="center"/>
          </w:tcPr>
          <w:p w14:paraId="5DE580F6" w14:textId="77777777" w:rsidR="002D54B5" w:rsidRDefault="002D54B5" w:rsidP="002C6901">
            <w:pPr>
              <w:rPr>
                <w:rFonts w:ascii="Times New Roman" w:hAnsi="Times New Roman" w:cs="Times New Roman"/>
                <w:sz w:val="24"/>
                <w:szCs w:val="24"/>
              </w:rPr>
            </w:pPr>
            <w:r>
              <w:t>Investicijski troškovi provedbe [</w:t>
            </w:r>
            <w:r>
              <w:rPr>
                <w:rFonts w:cstheme="minorHAnsi"/>
              </w:rPr>
              <w:t>€</w:t>
            </w:r>
            <w:r>
              <w:t>]</w:t>
            </w:r>
          </w:p>
        </w:tc>
        <w:tc>
          <w:tcPr>
            <w:tcW w:w="6804" w:type="dxa"/>
            <w:vAlign w:val="center"/>
          </w:tcPr>
          <w:p w14:paraId="48915327" w14:textId="1E73FC74" w:rsidR="002D54B5" w:rsidRDefault="00B6542A" w:rsidP="002C6901">
            <w:pPr>
              <w:jc w:val="both"/>
              <w:rPr>
                <w:rFonts w:ascii="Times New Roman" w:hAnsi="Times New Roman" w:cs="Times New Roman"/>
                <w:sz w:val="24"/>
                <w:szCs w:val="24"/>
              </w:rPr>
            </w:pPr>
            <w:r>
              <w:rPr>
                <w:rFonts w:ascii="Times New Roman" w:hAnsi="Times New Roman" w:cs="Times New Roman"/>
                <w:sz w:val="24"/>
                <w:szCs w:val="24"/>
              </w:rPr>
              <w:t>5</w:t>
            </w:r>
            <w:r w:rsidR="002D54B5">
              <w:rPr>
                <w:rFonts w:ascii="Times New Roman" w:hAnsi="Times New Roman" w:cs="Times New Roman"/>
                <w:sz w:val="24"/>
                <w:szCs w:val="24"/>
              </w:rPr>
              <w:t>5.000.000</w:t>
            </w:r>
          </w:p>
        </w:tc>
      </w:tr>
      <w:tr w:rsidR="002D54B5" w14:paraId="6D9280AD" w14:textId="77777777" w:rsidTr="00FD540F">
        <w:trPr>
          <w:trHeight w:val="454"/>
          <w:jc w:val="center"/>
        </w:trPr>
        <w:tc>
          <w:tcPr>
            <w:tcW w:w="2835" w:type="dxa"/>
            <w:shd w:val="clear" w:color="auto" w:fill="92D050"/>
            <w:vAlign w:val="center"/>
          </w:tcPr>
          <w:p w14:paraId="6BBE4FB4" w14:textId="77777777" w:rsidR="002D54B5" w:rsidRDefault="002D54B5" w:rsidP="002C6901">
            <w:pPr>
              <w:jc w:val="both"/>
              <w:rPr>
                <w:rFonts w:ascii="Times New Roman" w:hAnsi="Times New Roman" w:cs="Times New Roman"/>
                <w:sz w:val="24"/>
                <w:szCs w:val="24"/>
              </w:rPr>
            </w:pPr>
            <w:r>
              <w:t>Neinvesticijski troškovi [</w:t>
            </w:r>
            <w:r>
              <w:rPr>
                <w:rFonts w:cstheme="minorHAnsi"/>
              </w:rPr>
              <w:t>€</w:t>
            </w:r>
            <w:r>
              <w:t>]</w:t>
            </w:r>
          </w:p>
        </w:tc>
        <w:tc>
          <w:tcPr>
            <w:tcW w:w="6804" w:type="dxa"/>
            <w:vAlign w:val="center"/>
          </w:tcPr>
          <w:p w14:paraId="7F049343" w14:textId="77777777" w:rsidR="002D54B5" w:rsidRDefault="002D54B5" w:rsidP="002C6901">
            <w:pPr>
              <w:jc w:val="both"/>
              <w:rPr>
                <w:rFonts w:ascii="Times New Roman" w:hAnsi="Times New Roman" w:cs="Times New Roman"/>
                <w:sz w:val="24"/>
                <w:szCs w:val="24"/>
              </w:rPr>
            </w:pPr>
          </w:p>
        </w:tc>
      </w:tr>
      <w:tr w:rsidR="002D54B5" w14:paraId="0E56D86A" w14:textId="77777777" w:rsidTr="00FD540F">
        <w:trPr>
          <w:jc w:val="center"/>
        </w:trPr>
        <w:tc>
          <w:tcPr>
            <w:tcW w:w="2835" w:type="dxa"/>
            <w:shd w:val="clear" w:color="auto" w:fill="92D050"/>
            <w:vAlign w:val="center"/>
          </w:tcPr>
          <w:p w14:paraId="285F591F" w14:textId="77777777" w:rsidR="002D54B5" w:rsidRDefault="002D54B5" w:rsidP="002C6901">
            <w:pPr>
              <w:jc w:val="both"/>
              <w:rPr>
                <w:rFonts w:ascii="Times New Roman" w:hAnsi="Times New Roman" w:cs="Times New Roman"/>
                <w:sz w:val="24"/>
                <w:szCs w:val="24"/>
              </w:rPr>
            </w:pPr>
            <w:r>
              <w:t>Izvori financiranja</w:t>
            </w:r>
          </w:p>
        </w:tc>
        <w:tc>
          <w:tcPr>
            <w:tcW w:w="6804" w:type="dxa"/>
            <w:vAlign w:val="center"/>
          </w:tcPr>
          <w:p w14:paraId="6CEABFDE" w14:textId="77777777" w:rsidR="002D54B5" w:rsidRDefault="002D54B5" w:rsidP="002C6901">
            <w:pPr>
              <w:jc w:val="both"/>
            </w:pPr>
            <w:r>
              <w:t xml:space="preserve">ESI fondovi </w:t>
            </w:r>
          </w:p>
          <w:p w14:paraId="04CF9E0A" w14:textId="77777777" w:rsidR="002D54B5" w:rsidRDefault="002D54B5" w:rsidP="002C6901">
            <w:pPr>
              <w:jc w:val="both"/>
            </w:pPr>
            <w:r>
              <w:t xml:space="preserve">Proračun jedinica lokalne samouprave </w:t>
            </w:r>
          </w:p>
          <w:p w14:paraId="2BEE98CF" w14:textId="77777777" w:rsidR="002D54B5" w:rsidRDefault="002D54B5" w:rsidP="002C6901">
            <w:pPr>
              <w:jc w:val="both"/>
            </w:pPr>
            <w:r>
              <w:t xml:space="preserve">Državni proračun </w:t>
            </w:r>
          </w:p>
          <w:p w14:paraId="7B69195C" w14:textId="77777777" w:rsidR="002D54B5" w:rsidRDefault="002D54B5" w:rsidP="002C6901">
            <w:pPr>
              <w:jc w:val="both"/>
            </w:pPr>
            <w:r>
              <w:t xml:space="preserve">Hrvatske vode </w:t>
            </w:r>
          </w:p>
          <w:p w14:paraId="09FEC84D" w14:textId="0131FB56" w:rsidR="002D54B5" w:rsidRDefault="002D54B5" w:rsidP="00AE0116">
            <w:pPr>
              <w:jc w:val="both"/>
              <w:rPr>
                <w:rFonts w:ascii="Times New Roman" w:hAnsi="Times New Roman" w:cs="Times New Roman"/>
                <w:sz w:val="24"/>
                <w:szCs w:val="24"/>
              </w:rPr>
            </w:pPr>
            <w:r w:rsidRPr="0025123B">
              <w:rPr>
                <w:rStyle w:val="markedcontent"/>
                <w:rFonts w:cstheme="minorHAnsi"/>
              </w:rPr>
              <w:t xml:space="preserve">Vodovod </w:t>
            </w:r>
            <w:r w:rsidR="00727C64">
              <w:rPr>
                <w:rStyle w:val="markedcontent"/>
                <w:rFonts w:cstheme="minorHAnsi"/>
              </w:rPr>
              <w:t>Primorsko</w:t>
            </w:r>
            <w:r w:rsidR="00AE0116">
              <w:rPr>
                <w:rStyle w:val="markedcontent"/>
                <w:rFonts w:cstheme="minorHAnsi"/>
              </w:rPr>
              <w:t>-</w:t>
            </w:r>
            <w:r w:rsidR="00727C64">
              <w:rPr>
                <w:rStyle w:val="markedcontent"/>
                <w:rFonts w:cstheme="minorHAnsi"/>
              </w:rPr>
              <w:t>goranske</w:t>
            </w:r>
            <w:r>
              <w:rPr>
                <w:rStyle w:val="markedcontent"/>
                <w:rFonts w:cstheme="minorHAnsi"/>
              </w:rPr>
              <w:t xml:space="preserve"> </w:t>
            </w:r>
            <w:r w:rsidR="00AE0116">
              <w:rPr>
                <w:rStyle w:val="markedcontent"/>
                <w:rFonts w:cstheme="minorHAnsi"/>
              </w:rPr>
              <w:t>ž</w:t>
            </w:r>
            <w:r>
              <w:rPr>
                <w:rStyle w:val="markedcontent"/>
                <w:rFonts w:cstheme="minorHAnsi"/>
              </w:rPr>
              <w:t>upanije</w:t>
            </w:r>
          </w:p>
        </w:tc>
      </w:tr>
    </w:tbl>
    <w:p w14:paraId="421F8ECE" w14:textId="77777777" w:rsidR="002D54B5" w:rsidRDefault="002D54B5" w:rsidP="003E3698">
      <w:pPr>
        <w:spacing w:line="360" w:lineRule="auto"/>
        <w:jc w:val="both"/>
        <w:rPr>
          <w:rFonts w:ascii="Times New Roman" w:hAnsi="Times New Roman" w:cs="Times New Roman"/>
          <w:b/>
          <w:bCs/>
          <w:sz w:val="28"/>
          <w:szCs w:val="28"/>
        </w:rPr>
      </w:pPr>
    </w:p>
    <w:p w14:paraId="6C697A61" w14:textId="77777777" w:rsidR="002D54B5" w:rsidRDefault="002D54B5" w:rsidP="003E3698">
      <w:pPr>
        <w:spacing w:line="360" w:lineRule="auto"/>
        <w:jc w:val="both"/>
        <w:rPr>
          <w:rFonts w:ascii="Times New Roman" w:hAnsi="Times New Roman" w:cs="Times New Roman"/>
          <w:b/>
          <w:bCs/>
          <w:sz w:val="28"/>
          <w:szCs w:val="28"/>
        </w:rPr>
      </w:pPr>
    </w:p>
    <w:p w14:paraId="2588BF6B" w14:textId="77777777" w:rsidR="002D54B5" w:rsidRDefault="002D54B5" w:rsidP="003E3698">
      <w:pPr>
        <w:spacing w:line="360" w:lineRule="auto"/>
        <w:jc w:val="both"/>
        <w:rPr>
          <w:rFonts w:ascii="Times New Roman" w:hAnsi="Times New Roman" w:cs="Times New Roman"/>
          <w:b/>
          <w:bCs/>
          <w:sz w:val="28"/>
          <w:szCs w:val="28"/>
        </w:rPr>
      </w:pPr>
    </w:p>
    <w:p w14:paraId="0A24402B" w14:textId="77777777" w:rsidR="002D54B5" w:rsidRDefault="002D54B5" w:rsidP="003E3698">
      <w:pPr>
        <w:spacing w:line="360" w:lineRule="auto"/>
        <w:jc w:val="both"/>
        <w:rPr>
          <w:rFonts w:ascii="Times New Roman" w:hAnsi="Times New Roman" w:cs="Times New Roman"/>
          <w:b/>
          <w:bCs/>
          <w:sz w:val="28"/>
          <w:szCs w:val="28"/>
        </w:rPr>
      </w:pPr>
    </w:p>
    <w:p w14:paraId="2BBE725C" w14:textId="77777777" w:rsidR="002D54B5" w:rsidRDefault="002D54B5" w:rsidP="003E3698">
      <w:pPr>
        <w:spacing w:line="360" w:lineRule="auto"/>
        <w:jc w:val="both"/>
        <w:rPr>
          <w:rFonts w:ascii="Times New Roman" w:hAnsi="Times New Roman" w:cs="Times New Roman"/>
          <w:b/>
          <w:bCs/>
          <w:sz w:val="28"/>
          <w:szCs w:val="28"/>
        </w:rPr>
      </w:pPr>
    </w:p>
    <w:p w14:paraId="44360ADD" w14:textId="77777777" w:rsidR="002D54B5" w:rsidRDefault="002D54B5" w:rsidP="003E3698">
      <w:pPr>
        <w:spacing w:line="360" w:lineRule="auto"/>
        <w:jc w:val="both"/>
        <w:rPr>
          <w:rFonts w:ascii="Times New Roman" w:hAnsi="Times New Roman" w:cs="Times New Roman"/>
          <w:b/>
          <w:bCs/>
          <w:sz w:val="28"/>
          <w:szCs w:val="28"/>
        </w:rPr>
      </w:pPr>
    </w:p>
    <w:p w14:paraId="684B9926" w14:textId="77777777" w:rsidR="002D54B5" w:rsidRDefault="002D54B5" w:rsidP="003E3698">
      <w:pPr>
        <w:spacing w:line="360" w:lineRule="auto"/>
        <w:jc w:val="both"/>
        <w:rPr>
          <w:rFonts w:ascii="Times New Roman" w:hAnsi="Times New Roman" w:cs="Times New Roman"/>
          <w:b/>
          <w:bCs/>
          <w:sz w:val="28"/>
          <w:szCs w:val="28"/>
        </w:rPr>
      </w:pPr>
    </w:p>
    <w:p w14:paraId="373F30FB" w14:textId="77777777" w:rsidR="002D54B5" w:rsidRDefault="002D54B5" w:rsidP="003E3698">
      <w:pPr>
        <w:spacing w:line="360" w:lineRule="auto"/>
        <w:jc w:val="both"/>
        <w:rPr>
          <w:rFonts w:ascii="Times New Roman" w:hAnsi="Times New Roman" w:cs="Times New Roman"/>
          <w:b/>
          <w:bCs/>
          <w:sz w:val="28"/>
          <w:szCs w:val="28"/>
        </w:rPr>
      </w:pPr>
    </w:p>
    <w:tbl>
      <w:tblPr>
        <w:tblStyle w:val="Reetkatablice"/>
        <w:tblW w:w="9072" w:type="dxa"/>
        <w:jc w:val="center"/>
        <w:tblLook w:val="04A0" w:firstRow="1" w:lastRow="0" w:firstColumn="1" w:lastColumn="0" w:noHBand="0" w:noVBand="1"/>
      </w:tblPr>
      <w:tblGrid>
        <w:gridCol w:w="2717"/>
        <w:gridCol w:w="6355"/>
      </w:tblGrid>
      <w:tr w:rsidR="002D54B5" w14:paraId="2EE51307" w14:textId="77777777" w:rsidTr="00FD540F">
        <w:trPr>
          <w:trHeight w:val="454"/>
          <w:jc w:val="center"/>
        </w:trPr>
        <w:tc>
          <w:tcPr>
            <w:tcW w:w="2835" w:type="dxa"/>
            <w:gridSpan w:val="2"/>
            <w:shd w:val="clear" w:color="auto" w:fill="92D050"/>
            <w:vAlign w:val="center"/>
          </w:tcPr>
          <w:p w14:paraId="4D902B97" w14:textId="77777777" w:rsidR="002D54B5" w:rsidRDefault="002D54B5" w:rsidP="002C6901">
            <w:pPr>
              <w:jc w:val="center"/>
              <w:rPr>
                <w:rFonts w:ascii="Times New Roman" w:hAnsi="Times New Roman" w:cs="Times New Roman"/>
                <w:sz w:val="24"/>
                <w:szCs w:val="24"/>
              </w:rPr>
            </w:pPr>
            <w:r>
              <w:lastRenderedPageBreak/>
              <w:t>4. Izrada analize i plana primjene integralnog koncepta odvodnje oborinskih voda</w:t>
            </w:r>
          </w:p>
        </w:tc>
      </w:tr>
      <w:tr w:rsidR="002D54B5" w14:paraId="1CE7EA08" w14:textId="77777777" w:rsidTr="00FD540F">
        <w:trPr>
          <w:trHeight w:val="454"/>
          <w:jc w:val="center"/>
        </w:trPr>
        <w:tc>
          <w:tcPr>
            <w:tcW w:w="2835" w:type="dxa"/>
            <w:shd w:val="clear" w:color="auto" w:fill="92D050"/>
            <w:vAlign w:val="center"/>
          </w:tcPr>
          <w:p w14:paraId="2517BED9" w14:textId="77777777" w:rsidR="002D54B5" w:rsidRDefault="002D54B5" w:rsidP="002C6901">
            <w:pPr>
              <w:jc w:val="both"/>
              <w:rPr>
                <w:rFonts w:ascii="Times New Roman" w:hAnsi="Times New Roman" w:cs="Times New Roman"/>
                <w:sz w:val="24"/>
                <w:szCs w:val="24"/>
              </w:rPr>
            </w:pPr>
            <w:r>
              <w:t>Sektor</w:t>
            </w:r>
          </w:p>
        </w:tc>
        <w:tc>
          <w:tcPr>
            <w:tcW w:w="6804" w:type="dxa"/>
            <w:shd w:val="clear" w:color="auto" w:fill="8EAADB" w:themeFill="accent1" w:themeFillTint="99"/>
            <w:vAlign w:val="center"/>
          </w:tcPr>
          <w:p w14:paraId="1B01535D" w14:textId="77777777" w:rsidR="002D54B5" w:rsidRDefault="002D54B5" w:rsidP="002C6901">
            <w:pPr>
              <w:jc w:val="both"/>
              <w:rPr>
                <w:rFonts w:ascii="Times New Roman" w:hAnsi="Times New Roman" w:cs="Times New Roman"/>
                <w:sz w:val="24"/>
                <w:szCs w:val="24"/>
              </w:rPr>
            </w:pPr>
            <w:r>
              <w:t>Voda</w:t>
            </w:r>
          </w:p>
        </w:tc>
      </w:tr>
      <w:tr w:rsidR="002D54B5" w14:paraId="4C565CE2" w14:textId="77777777" w:rsidTr="00FD540F">
        <w:trPr>
          <w:jc w:val="center"/>
        </w:trPr>
        <w:tc>
          <w:tcPr>
            <w:tcW w:w="2835" w:type="dxa"/>
            <w:shd w:val="clear" w:color="auto" w:fill="92D050"/>
            <w:vAlign w:val="center"/>
          </w:tcPr>
          <w:p w14:paraId="080A072E" w14:textId="77777777" w:rsidR="002D54B5" w:rsidRDefault="002D54B5" w:rsidP="002C6901">
            <w:pPr>
              <w:jc w:val="both"/>
              <w:rPr>
                <w:rFonts w:ascii="Times New Roman" w:hAnsi="Times New Roman" w:cs="Times New Roman"/>
                <w:sz w:val="24"/>
                <w:szCs w:val="24"/>
              </w:rPr>
            </w:pPr>
            <w:r>
              <w:t>Opis mjere</w:t>
            </w:r>
          </w:p>
        </w:tc>
        <w:tc>
          <w:tcPr>
            <w:tcW w:w="6804" w:type="dxa"/>
            <w:vAlign w:val="center"/>
          </w:tcPr>
          <w:p w14:paraId="1F188E73" w14:textId="77777777" w:rsidR="002D54B5" w:rsidRDefault="002D54B5" w:rsidP="002C6901">
            <w:pPr>
              <w:jc w:val="both"/>
            </w:pPr>
            <w:r>
              <w:t>Sustavi odvodnje oborinskih voda u urbanim sredinama većinom se izvode na tradicionalan hidrotehnički način. Takvi koncepti odvodnje imaju niz nedostataka pa su za suvremene potrebe odvodnje osmišljeni i novi koncepti koji se sve više primjenjuju – integralni koncept odvodnje oborinskih voda, zelena infrastruktura ili pak urbanistički plan koji bolje upravlja vodnim resursima (eng. Water sensitive urban design), koncept planiranja izgradnje vodno osviještenih urbanih cjelina s integralnim pristupom odvodnji, zaštita i višekratno korištenje vodnih resursa – decentralizirani pristup. Osim tih koncepata ''održivosti'' potrebno je koristiti moderna tehnička rješenja pri projektiranju sustava odvodnje kao i zamjena postojećih neadekvatnih sustava odvodnje vode s modernima. Potrebno je sagledati trenutni sustav odvodnje površinskih voda i predložiti mjere sanacije u duhu zadržavanja oborinskih voda što bliže mjestu njihova nastanka.</w:t>
            </w:r>
          </w:p>
          <w:p w14:paraId="03C23420" w14:textId="30CB2046" w:rsidR="00AE0116" w:rsidRDefault="00AE0116" w:rsidP="002C6901">
            <w:pPr>
              <w:jc w:val="both"/>
              <w:rPr>
                <w:rFonts w:ascii="Times New Roman" w:hAnsi="Times New Roman" w:cs="Times New Roman"/>
                <w:sz w:val="24"/>
                <w:szCs w:val="24"/>
              </w:rPr>
            </w:pPr>
            <w:r>
              <w:t>Izgradnja dodatnih nasipa i njegovo održavanje. Na postojećim izgrađenim nasipima utvrditi „slabe točke“ i ojačati ih.</w:t>
            </w:r>
          </w:p>
        </w:tc>
      </w:tr>
      <w:tr w:rsidR="002D54B5" w14:paraId="25F97A48" w14:textId="77777777" w:rsidTr="00C67E9A">
        <w:trPr>
          <w:trHeight w:val="454"/>
          <w:jc w:val="center"/>
        </w:trPr>
        <w:tc>
          <w:tcPr>
            <w:tcW w:w="2835" w:type="dxa"/>
            <w:shd w:val="clear" w:color="auto" w:fill="92D050"/>
            <w:vAlign w:val="center"/>
          </w:tcPr>
          <w:p w14:paraId="283618DA" w14:textId="77777777" w:rsidR="002D54B5" w:rsidRDefault="002D54B5" w:rsidP="002C6901">
            <w:pPr>
              <w:jc w:val="both"/>
              <w:rPr>
                <w:rFonts w:ascii="Times New Roman" w:hAnsi="Times New Roman" w:cs="Times New Roman"/>
                <w:sz w:val="24"/>
                <w:szCs w:val="24"/>
              </w:rPr>
            </w:pPr>
            <w:r>
              <w:t>Nositelj aktivnosti</w:t>
            </w:r>
          </w:p>
        </w:tc>
        <w:tc>
          <w:tcPr>
            <w:tcW w:w="6804" w:type="dxa"/>
            <w:vAlign w:val="center"/>
          </w:tcPr>
          <w:p w14:paraId="3E64395D" w14:textId="4B923112" w:rsidR="002D54B5" w:rsidRDefault="002D54B5" w:rsidP="00AE0116">
            <w:pPr>
              <w:jc w:val="both"/>
              <w:rPr>
                <w:rFonts w:ascii="Times New Roman" w:hAnsi="Times New Roman" w:cs="Times New Roman"/>
                <w:sz w:val="24"/>
                <w:szCs w:val="24"/>
              </w:rPr>
            </w:pPr>
            <w:r>
              <w:t xml:space="preserve">Grad </w:t>
            </w:r>
            <w:r w:rsidR="00AE0116">
              <w:t>Delnice</w:t>
            </w:r>
          </w:p>
        </w:tc>
      </w:tr>
      <w:tr w:rsidR="002D54B5" w14:paraId="1D8F890B" w14:textId="77777777" w:rsidTr="00C67E9A">
        <w:trPr>
          <w:trHeight w:val="454"/>
          <w:jc w:val="center"/>
        </w:trPr>
        <w:tc>
          <w:tcPr>
            <w:tcW w:w="2835" w:type="dxa"/>
            <w:shd w:val="clear" w:color="auto" w:fill="92D050"/>
            <w:vAlign w:val="center"/>
          </w:tcPr>
          <w:p w14:paraId="6ED4D94C" w14:textId="77777777" w:rsidR="002D54B5" w:rsidRDefault="002D54B5" w:rsidP="002C6901">
            <w:pPr>
              <w:jc w:val="both"/>
              <w:rPr>
                <w:rFonts w:ascii="Times New Roman" w:hAnsi="Times New Roman" w:cs="Times New Roman"/>
                <w:sz w:val="24"/>
                <w:szCs w:val="24"/>
              </w:rPr>
            </w:pPr>
            <w:r>
              <w:t>Uključeni dionici</w:t>
            </w:r>
          </w:p>
        </w:tc>
        <w:tc>
          <w:tcPr>
            <w:tcW w:w="6804" w:type="dxa"/>
            <w:vAlign w:val="center"/>
          </w:tcPr>
          <w:p w14:paraId="76A11AD6" w14:textId="77777777" w:rsidR="002D54B5" w:rsidRDefault="002D54B5" w:rsidP="002C6901">
            <w:pPr>
              <w:jc w:val="both"/>
              <w:rPr>
                <w:rFonts w:ascii="Times New Roman" w:hAnsi="Times New Roman" w:cs="Times New Roman"/>
                <w:sz w:val="24"/>
                <w:szCs w:val="24"/>
              </w:rPr>
            </w:pPr>
            <w:r>
              <w:t>Hrvatske vode, znanstvene organizacije, obrazovne institucije, strukovne komore</w:t>
            </w:r>
          </w:p>
        </w:tc>
      </w:tr>
      <w:tr w:rsidR="002D54B5" w14:paraId="70119701" w14:textId="77777777" w:rsidTr="00C67E9A">
        <w:trPr>
          <w:trHeight w:val="454"/>
          <w:jc w:val="center"/>
        </w:trPr>
        <w:tc>
          <w:tcPr>
            <w:tcW w:w="2835" w:type="dxa"/>
            <w:shd w:val="clear" w:color="auto" w:fill="92D050"/>
            <w:vAlign w:val="center"/>
          </w:tcPr>
          <w:p w14:paraId="268923DE" w14:textId="77777777" w:rsidR="002D54B5" w:rsidRDefault="002D54B5" w:rsidP="002C6901">
            <w:pPr>
              <w:jc w:val="both"/>
              <w:rPr>
                <w:rFonts w:ascii="Times New Roman" w:hAnsi="Times New Roman" w:cs="Times New Roman"/>
                <w:sz w:val="24"/>
                <w:szCs w:val="24"/>
              </w:rPr>
            </w:pPr>
            <w:r>
              <w:t>Period provedbe</w:t>
            </w:r>
          </w:p>
        </w:tc>
        <w:tc>
          <w:tcPr>
            <w:tcW w:w="6804" w:type="dxa"/>
            <w:vAlign w:val="center"/>
          </w:tcPr>
          <w:p w14:paraId="7631D050" w14:textId="77777777" w:rsidR="002D54B5" w:rsidRDefault="002D54B5" w:rsidP="002C6901">
            <w:pPr>
              <w:jc w:val="both"/>
              <w:rPr>
                <w:rFonts w:ascii="Times New Roman" w:hAnsi="Times New Roman" w:cs="Times New Roman"/>
                <w:sz w:val="24"/>
                <w:szCs w:val="24"/>
              </w:rPr>
            </w:pPr>
            <w:r>
              <w:t>2023. – 2050.</w:t>
            </w:r>
          </w:p>
        </w:tc>
      </w:tr>
      <w:tr w:rsidR="002D54B5" w14:paraId="76F8221F" w14:textId="77777777" w:rsidTr="00C67E9A">
        <w:trPr>
          <w:trHeight w:val="454"/>
          <w:jc w:val="center"/>
        </w:trPr>
        <w:tc>
          <w:tcPr>
            <w:tcW w:w="2835" w:type="dxa"/>
            <w:shd w:val="clear" w:color="auto" w:fill="92D050"/>
            <w:vAlign w:val="center"/>
          </w:tcPr>
          <w:p w14:paraId="6DDAEAA3" w14:textId="77777777" w:rsidR="002D54B5" w:rsidRDefault="002D54B5" w:rsidP="002C6901">
            <w:pPr>
              <w:jc w:val="both"/>
              <w:rPr>
                <w:rFonts w:ascii="Times New Roman" w:hAnsi="Times New Roman" w:cs="Times New Roman"/>
                <w:sz w:val="24"/>
                <w:szCs w:val="24"/>
              </w:rPr>
            </w:pPr>
            <w:r>
              <w:t>Status provedbe</w:t>
            </w:r>
          </w:p>
        </w:tc>
        <w:tc>
          <w:tcPr>
            <w:tcW w:w="6804" w:type="dxa"/>
            <w:vAlign w:val="center"/>
          </w:tcPr>
          <w:p w14:paraId="02685100" w14:textId="0AB85827" w:rsidR="002D54B5" w:rsidRDefault="00AE0116" w:rsidP="002C6901">
            <w:pPr>
              <w:jc w:val="both"/>
              <w:rPr>
                <w:rFonts w:ascii="Times New Roman" w:hAnsi="Times New Roman" w:cs="Times New Roman"/>
                <w:sz w:val="24"/>
                <w:szCs w:val="24"/>
              </w:rPr>
            </w:pPr>
            <w:r>
              <w:t>U tijeku</w:t>
            </w:r>
          </w:p>
        </w:tc>
      </w:tr>
      <w:tr w:rsidR="002D54B5" w14:paraId="4AF76A9C" w14:textId="77777777" w:rsidTr="00C67E9A">
        <w:trPr>
          <w:trHeight w:val="454"/>
          <w:jc w:val="center"/>
        </w:trPr>
        <w:tc>
          <w:tcPr>
            <w:tcW w:w="2835" w:type="dxa"/>
            <w:shd w:val="clear" w:color="auto" w:fill="92D050"/>
            <w:vAlign w:val="center"/>
          </w:tcPr>
          <w:p w14:paraId="2841F727" w14:textId="77777777" w:rsidR="002D54B5" w:rsidRDefault="002D54B5" w:rsidP="002C6901">
            <w:pPr>
              <w:rPr>
                <w:rFonts w:ascii="Times New Roman" w:hAnsi="Times New Roman" w:cs="Times New Roman"/>
                <w:sz w:val="24"/>
                <w:szCs w:val="24"/>
              </w:rPr>
            </w:pPr>
            <w:r>
              <w:t>Investicijski troškovi provedbe [</w:t>
            </w:r>
            <w:r>
              <w:rPr>
                <w:rFonts w:cstheme="minorHAnsi"/>
              </w:rPr>
              <w:t>€</w:t>
            </w:r>
            <w:r>
              <w:t>]</w:t>
            </w:r>
          </w:p>
        </w:tc>
        <w:tc>
          <w:tcPr>
            <w:tcW w:w="6804" w:type="dxa"/>
            <w:vAlign w:val="center"/>
          </w:tcPr>
          <w:p w14:paraId="05B34F57" w14:textId="4175AB54" w:rsidR="002D54B5" w:rsidRDefault="005E440F" w:rsidP="002C6901">
            <w:pPr>
              <w:jc w:val="both"/>
              <w:rPr>
                <w:rFonts w:ascii="Times New Roman" w:hAnsi="Times New Roman" w:cs="Times New Roman"/>
                <w:sz w:val="24"/>
                <w:szCs w:val="24"/>
              </w:rPr>
            </w:pPr>
            <w:r>
              <w:rPr>
                <w:rFonts w:ascii="Times New Roman" w:hAnsi="Times New Roman" w:cs="Times New Roman"/>
                <w:sz w:val="24"/>
                <w:szCs w:val="24"/>
              </w:rPr>
              <w:t>3</w:t>
            </w:r>
            <w:r w:rsidR="00AE0116">
              <w:rPr>
                <w:rFonts w:ascii="Times New Roman" w:hAnsi="Times New Roman" w:cs="Times New Roman"/>
                <w:sz w:val="24"/>
                <w:szCs w:val="24"/>
              </w:rPr>
              <w:t>.500.000</w:t>
            </w:r>
          </w:p>
        </w:tc>
      </w:tr>
      <w:tr w:rsidR="002D54B5" w14:paraId="091EF536" w14:textId="77777777" w:rsidTr="00C67E9A">
        <w:trPr>
          <w:trHeight w:val="454"/>
          <w:jc w:val="center"/>
        </w:trPr>
        <w:tc>
          <w:tcPr>
            <w:tcW w:w="2835" w:type="dxa"/>
            <w:shd w:val="clear" w:color="auto" w:fill="92D050"/>
            <w:vAlign w:val="center"/>
          </w:tcPr>
          <w:p w14:paraId="10C1D0BF" w14:textId="77777777" w:rsidR="002D54B5" w:rsidRDefault="002D54B5" w:rsidP="002C6901">
            <w:pPr>
              <w:jc w:val="both"/>
              <w:rPr>
                <w:rFonts w:ascii="Times New Roman" w:hAnsi="Times New Roman" w:cs="Times New Roman"/>
                <w:sz w:val="24"/>
                <w:szCs w:val="24"/>
              </w:rPr>
            </w:pPr>
            <w:r>
              <w:t>Neinvesticijski troškovi [</w:t>
            </w:r>
            <w:r>
              <w:rPr>
                <w:rFonts w:cstheme="minorHAnsi"/>
              </w:rPr>
              <w:t>€</w:t>
            </w:r>
            <w:r>
              <w:t>]</w:t>
            </w:r>
          </w:p>
        </w:tc>
        <w:tc>
          <w:tcPr>
            <w:tcW w:w="6804" w:type="dxa"/>
            <w:vAlign w:val="center"/>
          </w:tcPr>
          <w:p w14:paraId="7671DC57" w14:textId="5A3A8A1C" w:rsidR="002D54B5" w:rsidRDefault="005E440F" w:rsidP="002C6901">
            <w:pPr>
              <w:jc w:val="both"/>
              <w:rPr>
                <w:rFonts w:ascii="Times New Roman" w:hAnsi="Times New Roman" w:cs="Times New Roman"/>
                <w:sz w:val="24"/>
                <w:szCs w:val="24"/>
              </w:rPr>
            </w:pPr>
            <w:r>
              <w:rPr>
                <w:rFonts w:ascii="Times New Roman" w:hAnsi="Times New Roman" w:cs="Times New Roman"/>
                <w:sz w:val="24"/>
                <w:szCs w:val="24"/>
              </w:rPr>
              <w:t>5.000</w:t>
            </w:r>
          </w:p>
        </w:tc>
      </w:tr>
      <w:tr w:rsidR="002D54B5" w14:paraId="4FDC7B21" w14:textId="77777777" w:rsidTr="00FD540F">
        <w:trPr>
          <w:jc w:val="center"/>
        </w:trPr>
        <w:tc>
          <w:tcPr>
            <w:tcW w:w="2835" w:type="dxa"/>
            <w:shd w:val="clear" w:color="auto" w:fill="92D050"/>
            <w:vAlign w:val="center"/>
          </w:tcPr>
          <w:p w14:paraId="03B1D8FC" w14:textId="77777777" w:rsidR="002D54B5" w:rsidRDefault="002D54B5" w:rsidP="002C6901">
            <w:pPr>
              <w:jc w:val="both"/>
              <w:rPr>
                <w:rFonts w:ascii="Times New Roman" w:hAnsi="Times New Roman" w:cs="Times New Roman"/>
                <w:sz w:val="24"/>
                <w:szCs w:val="24"/>
              </w:rPr>
            </w:pPr>
            <w:r>
              <w:t>Izvori financiranja</w:t>
            </w:r>
          </w:p>
        </w:tc>
        <w:tc>
          <w:tcPr>
            <w:tcW w:w="6804" w:type="dxa"/>
            <w:vAlign w:val="center"/>
          </w:tcPr>
          <w:p w14:paraId="58DDF025" w14:textId="77777777" w:rsidR="002D54B5" w:rsidRDefault="002D54B5" w:rsidP="00AE0116">
            <w:r>
              <w:t xml:space="preserve">Hrvatske vode </w:t>
            </w:r>
          </w:p>
          <w:p w14:paraId="5552A8E9" w14:textId="77777777" w:rsidR="002D54B5" w:rsidRDefault="002D54B5" w:rsidP="00AE0116">
            <w:r>
              <w:t xml:space="preserve">Proračun jedinica lokalne samouprave </w:t>
            </w:r>
          </w:p>
          <w:p w14:paraId="5F26DAF1" w14:textId="77777777" w:rsidR="002D54B5" w:rsidRDefault="002D54B5" w:rsidP="00AE0116">
            <w:r>
              <w:t xml:space="preserve">Državni proračun </w:t>
            </w:r>
          </w:p>
          <w:p w14:paraId="70AA49C2" w14:textId="77777777" w:rsidR="002D54B5" w:rsidRDefault="002D54B5" w:rsidP="00AE0116">
            <w:pPr>
              <w:rPr>
                <w:rFonts w:ascii="Times New Roman" w:hAnsi="Times New Roman" w:cs="Times New Roman"/>
                <w:sz w:val="24"/>
                <w:szCs w:val="24"/>
              </w:rPr>
            </w:pPr>
            <w:r>
              <w:t>Europski izvori financiranja – prekogranični i međuregionalni programi</w:t>
            </w:r>
          </w:p>
        </w:tc>
      </w:tr>
    </w:tbl>
    <w:p w14:paraId="0E46CF6C" w14:textId="77777777" w:rsidR="002D54B5" w:rsidRDefault="002D54B5" w:rsidP="003E3698">
      <w:pPr>
        <w:spacing w:line="360" w:lineRule="auto"/>
        <w:jc w:val="both"/>
        <w:rPr>
          <w:rFonts w:ascii="Times New Roman" w:hAnsi="Times New Roman" w:cs="Times New Roman"/>
          <w:b/>
          <w:bCs/>
          <w:sz w:val="28"/>
          <w:szCs w:val="28"/>
        </w:rPr>
      </w:pPr>
    </w:p>
    <w:p w14:paraId="586C914E" w14:textId="77777777" w:rsidR="002D54B5" w:rsidRDefault="002D54B5" w:rsidP="003E3698">
      <w:pPr>
        <w:spacing w:line="360" w:lineRule="auto"/>
        <w:jc w:val="both"/>
        <w:rPr>
          <w:rFonts w:ascii="Times New Roman" w:hAnsi="Times New Roman" w:cs="Times New Roman"/>
          <w:b/>
          <w:bCs/>
          <w:sz w:val="28"/>
          <w:szCs w:val="28"/>
        </w:rPr>
      </w:pPr>
    </w:p>
    <w:p w14:paraId="580F41E3" w14:textId="77777777" w:rsidR="002D54B5" w:rsidRDefault="002D54B5" w:rsidP="003E3698">
      <w:pPr>
        <w:spacing w:line="360" w:lineRule="auto"/>
        <w:jc w:val="both"/>
        <w:rPr>
          <w:rFonts w:ascii="Times New Roman" w:hAnsi="Times New Roman" w:cs="Times New Roman"/>
          <w:b/>
          <w:bCs/>
          <w:sz w:val="28"/>
          <w:szCs w:val="28"/>
        </w:rPr>
      </w:pPr>
    </w:p>
    <w:p w14:paraId="5C5F9886" w14:textId="77777777" w:rsidR="002D54B5" w:rsidRDefault="002D54B5" w:rsidP="003E3698">
      <w:pPr>
        <w:spacing w:line="360" w:lineRule="auto"/>
        <w:jc w:val="both"/>
        <w:rPr>
          <w:rFonts w:ascii="Times New Roman" w:hAnsi="Times New Roman" w:cs="Times New Roman"/>
          <w:b/>
          <w:bCs/>
          <w:sz w:val="28"/>
          <w:szCs w:val="28"/>
        </w:rPr>
      </w:pPr>
    </w:p>
    <w:p w14:paraId="5A6B3E92" w14:textId="77777777" w:rsidR="002D54B5" w:rsidRDefault="002D54B5" w:rsidP="003E3698">
      <w:pPr>
        <w:spacing w:line="360" w:lineRule="auto"/>
        <w:jc w:val="both"/>
        <w:rPr>
          <w:rFonts w:ascii="Times New Roman" w:hAnsi="Times New Roman" w:cs="Times New Roman"/>
          <w:b/>
          <w:bCs/>
          <w:sz w:val="28"/>
          <w:szCs w:val="28"/>
        </w:rPr>
      </w:pPr>
    </w:p>
    <w:p w14:paraId="5F4C4479" w14:textId="77777777" w:rsidR="002D54B5" w:rsidRDefault="002D54B5" w:rsidP="003E3698">
      <w:pPr>
        <w:spacing w:line="360" w:lineRule="auto"/>
        <w:jc w:val="both"/>
        <w:rPr>
          <w:rFonts w:ascii="Times New Roman" w:hAnsi="Times New Roman" w:cs="Times New Roman"/>
          <w:b/>
          <w:bCs/>
          <w:sz w:val="28"/>
          <w:szCs w:val="28"/>
        </w:rPr>
      </w:pPr>
    </w:p>
    <w:tbl>
      <w:tblPr>
        <w:tblStyle w:val="Reetkatablice"/>
        <w:tblW w:w="9072" w:type="dxa"/>
        <w:jc w:val="center"/>
        <w:tblLook w:val="04A0" w:firstRow="1" w:lastRow="0" w:firstColumn="1" w:lastColumn="0" w:noHBand="0" w:noVBand="1"/>
      </w:tblPr>
      <w:tblGrid>
        <w:gridCol w:w="2717"/>
        <w:gridCol w:w="6355"/>
      </w:tblGrid>
      <w:tr w:rsidR="002D54B5" w14:paraId="6AC976D8" w14:textId="77777777" w:rsidTr="005E440F">
        <w:trPr>
          <w:trHeight w:val="397"/>
          <w:jc w:val="center"/>
        </w:trPr>
        <w:tc>
          <w:tcPr>
            <w:tcW w:w="9072" w:type="dxa"/>
            <w:gridSpan w:val="2"/>
            <w:shd w:val="clear" w:color="auto" w:fill="92D050"/>
            <w:vAlign w:val="center"/>
          </w:tcPr>
          <w:p w14:paraId="3192E0DE" w14:textId="77777777" w:rsidR="002D54B5" w:rsidRDefault="002D54B5" w:rsidP="002C6901">
            <w:pPr>
              <w:jc w:val="center"/>
              <w:rPr>
                <w:rFonts w:ascii="Times New Roman" w:hAnsi="Times New Roman" w:cs="Times New Roman"/>
                <w:sz w:val="24"/>
                <w:szCs w:val="24"/>
              </w:rPr>
            </w:pPr>
            <w:r>
              <w:lastRenderedPageBreak/>
              <w:t>5. Edukacija građana o smanjenju količine otpada i ekonomski poticaji</w:t>
            </w:r>
          </w:p>
        </w:tc>
      </w:tr>
      <w:tr w:rsidR="002D54B5" w14:paraId="238D675D" w14:textId="77777777" w:rsidTr="005E440F">
        <w:trPr>
          <w:trHeight w:val="397"/>
          <w:jc w:val="center"/>
        </w:trPr>
        <w:tc>
          <w:tcPr>
            <w:tcW w:w="2717" w:type="dxa"/>
            <w:shd w:val="clear" w:color="auto" w:fill="92D050"/>
            <w:vAlign w:val="center"/>
          </w:tcPr>
          <w:p w14:paraId="4DE12046" w14:textId="77777777" w:rsidR="002D54B5" w:rsidRDefault="002D54B5" w:rsidP="002C6901">
            <w:pPr>
              <w:jc w:val="both"/>
              <w:rPr>
                <w:rFonts w:ascii="Times New Roman" w:hAnsi="Times New Roman" w:cs="Times New Roman"/>
                <w:sz w:val="24"/>
                <w:szCs w:val="24"/>
              </w:rPr>
            </w:pPr>
            <w:r>
              <w:t>Sektor</w:t>
            </w:r>
          </w:p>
        </w:tc>
        <w:tc>
          <w:tcPr>
            <w:tcW w:w="6355" w:type="dxa"/>
            <w:shd w:val="clear" w:color="auto" w:fill="AEAAAA" w:themeFill="background2" w:themeFillShade="BF"/>
            <w:vAlign w:val="center"/>
          </w:tcPr>
          <w:p w14:paraId="509FF52C" w14:textId="77777777" w:rsidR="002D54B5" w:rsidRDefault="002D54B5" w:rsidP="002C6901">
            <w:pPr>
              <w:jc w:val="both"/>
              <w:rPr>
                <w:rFonts w:ascii="Times New Roman" w:hAnsi="Times New Roman" w:cs="Times New Roman"/>
                <w:sz w:val="24"/>
                <w:szCs w:val="24"/>
              </w:rPr>
            </w:pPr>
            <w:r>
              <w:t>Upravljanje otpadom</w:t>
            </w:r>
          </w:p>
        </w:tc>
      </w:tr>
      <w:tr w:rsidR="002D54B5" w14:paraId="18F262B4" w14:textId="77777777" w:rsidTr="005E440F">
        <w:trPr>
          <w:jc w:val="center"/>
        </w:trPr>
        <w:tc>
          <w:tcPr>
            <w:tcW w:w="2717" w:type="dxa"/>
            <w:shd w:val="clear" w:color="auto" w:fill="92D050"/>
            <w:vAlign w:val="center"/>
          </w:tcPr>
          <w:p w14:paraId="02C30E1D" w14:textId="77777777" w:rsidR="002D54B5" w:rsidRDefault="002D54B5" w:rsidP="002C6901">
            <w:pPr>
              <w:jc w:val="both"/>
              <w:rPr>
                <w:rFonts w:ascii="Times New Roman" w:hAnsi="Times New Roman" w:cs="Times New Roman"/>
                <w:sz w:val="24"/>
                <w:szCs w:val="24"/>
              </w:rPr>
            </w:pPr>
            <w:r>
              <w:t>Opis mjere</w:t>
            </w:r>
          </w:p>
        </w:tc>
        <w:tc>
          <w:tcPr>
            <w:tcW w:w="6355" w:type="dxa"/>
            <w:vAlign w:val="center"/>
          </w:tcPr>
          <w:p w14:paraId="10013246" w14:textId="77777777" w:rsidR="002D54B5" w:rsidRDefault="002D54B5" w:rsidP="002C6901">
            <w:pPr>
              <w:jc w:val="both"/>
              <w:rPr>
                <w:rFonts w:ascii="Times New Roman" w:hAnsi="Times New Roman" w:cs="Times New Roman"/>
                <w:sz w:val="24"/>
                <w:szCs w:val="24"/>
              </w:rPr>
            </w:pPr>
            <w:r>
              <w:t>Provedba radionica i edukacija o smanjenju količine otpada, prvenstveno u odgojno-obrazovnim institucijama gdje će djeca kroz različita natjecanja i igre učiti kako smanjiti količinu otpada, pravilno razvrstavati otpad i/ili ponovo iskoristiti stari proizvod (oporaba). Cilj radionica je da djeca od malena uče o navikama smanjenja odlaganja količine otpada te da prenesu novostečene navike na svoje obitelji. Potrebno je naglašavati i dodatno promovirati model „plati koliko zagađuješ“ gdje se odvoz otpada plaća prema broju pražnjenja spremnika za miješani komunalni otpad te model kompostiranja otpada iz kućanstva i vrta nakon nabavke kompostera.</w:t>
            </w:r>
          </w:p>
        </w:tc>
      </w:tr>
      <w:tr w:rsidR="002D54B5" w14:paraId="0C97D3A8" w14:textId="77777777" w:rsidTr="005E440F">
        <w:trPr>
          <w:trHeight w:val="454"/>
          <w:jc w:val="center"/>
        </w:trPr>
        <w:tc>
          <w:tcPr>
            <w:tcW w:w="2717" w:type="dxa"/>
            <w:shd w:val="clear" w:color="auto" w:fill="92D050"/>
            <w:vAlign w:val="center"/>
          </w:tcPr>
          <w:p w14:paraId="25C15182" w14:textId="77777777" w:rsidR="002D54B5" w:rsidRDefault="002D54B5" w:rsidP="002C6901">
            <w:pPr>
              <w:jc w:val="both"/>
              <w:rPr>
                <w:rFonts w:ascii="Times New Roman" w:hAnsi="Times New Roman" w:cs="Times New Roman"/>
                <w:sz w:val="24"/>
                <w:szCs w:val="24"/>
              </w:rPr>
            </w:pPr>
            <w:r>
              <w:t>Nositelj aktivnosti</w:t>
            </w:r>
          </w:p>
        </w:tc>
        <w:tc>
          <w:tcPr>
            <w:tcW w:w="6355" w:type="dxa"/>
            <w:vAlign w:val="center"/>
          </w:tcPr>
          <w:p w14:paraId="0460B1F6" w14:textId="5E74322F" w:rsidR="002D54B5" w:rsidRDefault="002D54B5" w:rsidP="005E440F">
            <w:pPr>
              <w:jc w:val="both"/>
              <w:rPr>
                <w:rFonts w:ascii="Times New Roman" w:hAnsi="Times New Roman" w:cs="Times New Roman"/>
                <w:sz w:val="24"/>
                <w:szCs w:val="24"/>
              </w:rPr>
            </w:pPr>
            <w:r>
              <w:t xml:space="preserve">Grad </w:t>
            </w:r>
            <w:r w:rsidR="005E440F">
              <w:t>Delnice</w:t>
            </w:r>
          </w:p>
        </w:tc>
      </w:tr>
      <w:tr w:rsidR="002D54B5" w14:paraId="72F2B53D" w14:textId="77777777" w:rsidTr="005E440F">
        <w:trPr>
          <w:trHeight w:val="454"/>
          <w:jc w:val="center"/>
        </w:trPr>
        <w:tc>
          <w:tcPr>
            <w:tcW w:w="2717" w:type="dxa"/>
            <w:shd w:val="clear" w:color="auto" w:fill="92D050"/>
            <w:vAlign w:val="center"/>
          </w:tcPr>
          <w:p w14:paraId="379F8ABB" w14:textId="77777777" w:rsidR="002D54B5" w:rsidRDefault="002D54B5" w:rsidP="002C6901">
            <w:pPr>
              <w:jc w:val="both"/>
              <w:rPr>
                <w:rFonts w:ascii="Times New Roman" w:hAnsi="Times New Roman" w:cs="Times New Roman"/>
                <w:sz w:val="24"/>
                <w:szCs w:val="24"/>
              </w:rPr>
            </w:pPr>
            <w:r>
              <w:t>Uključeni dionici</w:t>
            </w:r>
          </w:p>
        </w:tc>
        <w:tc>
          <w:tcPr>
            <w:tcW w:w="6355" w:type="dxa"/>
            <w:vAlign w:val="center"/>
          </w:tcPr>
          <w:p w14:paraId="7E99F255" w14:textId="77777777" w:rsidR="002D54B5" w:rsidRDefault="002D54B5" w:rsidP="002C6901">
            <w:pPr>
              <w:jc w:val="both"/>
              <w:rPr>
                <w:rFonts w:ascii="Times New Roman" w:hAnsi="Times New Roman" w:cs="Times New Roman"/>
                <w:sz w:val="24"/>
                <w:szCs w:val="24"/>
              </w:rPr>
            </w:pPr>
            <w:r>
              <w:t>Obrazovne institucije, mediji</w:t>
            </w:r>
          </w:p>
        </w:tc>
      </w:tr>
      <w:tr w:rsidR="002D54B5" w14:paraId="491BFD34" w14:textId="77777777" w:rsidTr="005E440F">
        <w:trPr>
          <w:trHeight w:val="454"/>
          <w:jc w:val="center"/>
        </w:trPr>
        <w:tc>
          <w:tcPr>
            <w:tcW w:w="2717" w:type="dxa"/>
            <w:shd w:val="clear" w:color="auto" w:fill="92D050"/>
            <w:vAlign w:val="center"/>
          </w:tcPr>
          <w:p w14:paraId="641FE9DB" w14:textId="77777777" w:rsidR="002D54B5" w:rsidRDefault="002D54B5" w:rsidP="002C6901">
            <w:pPr>
              <w:jc w:val="both"/>
              <w:rPr>
                <w:rFonts w:ascii="Times New Roman" w:hAnsi="Times New Roman" w:cs="Times New Roman"/>
                <w:sz w:val="24"/>
                <w:szCs w:val="24"/>
              </w:rPr>
            </w:pPr>
            <w:r>
              <w:t>Period provedbe</w:t>
            </w:r>
          </w:p>
        </w:tc>
        <w:tc>
          <w:tcPr>
            <w:tcW w:w="6355" w:type="dxa"/>
            <w:vAlign w:val="center"/>
          </w:tcPr>
          <w:p w14:paraId="375B6AC6" w14:textId="77777777" w:rsidR="002D54B5" w:rsidRDefault="002D54B5" w:rsidP="002C6901">
            <w:pPr>
              <w:jc w:val="both"/>
              <w:rPr>
                <w:rFonts w:ascii="Times New Roman" w:hAnsi="Times New Roman" w:cs="Times New Roman"/>
                <w:sz w:val="24"/>
                <w:szCs w:val="24"/>
              </w:rPr>
            </w:pPr>
            <w:r>
              <w:t>2023. – 2050.</w:t>
            </w:r>
          </w:p>
        </w:tc>
      </w:tr>
      <w:tr w:rsidR="002D54B5" w14:paraId="7C221DDB" w14:textId="77777777" w:rsidTr="005E440F">
        <w:trPr>
          <w:trHeight w:val="454"/>
          <w:jc w:val="center"/>
        </w:trPr>
        <w:tc>
          <w:tcPr>
            <w:tcW w:w="2717" w:type="dxa"/>
            <w:shd w:val="clear" w:color="auto" w:fill="92D050"/>
            <w:vAlign w:val="center"/>
          </w:tcPr>
          <w:p w14:paraId="51CD9479" w14:textId="77777777" w:rsidR="002D54B5" w:rsidRDefault="002D54B5" w:rsidP="002C6901">
            <w:pPr>
              <w:jc w:val="both"/>
              <w:rPr>
                <w:rFonts w:ascii="Times New Roman" w:hAnsi="Times New Roman" w:cs="Times New Roman"/>
                <w:sz w:val="24"/>
                <w:szCs w:val="24"/>
              </w:rPr>
            </w:pPr>
            <w:r>
              <w:t>Status provedbe</w:t>
            </w:r>
          </w:p>
        </w:tc>
        <w:tc>
          <w:tcPr>
            <w:tcW w:w="6355" w:type="dxa"/>
            <w:vAlign w:val="center"/>
          </w:tcPr>
          <w:p w14:paraId="56C5C4F7" w14:textId="77777777" w:rsidR="002D54B5" w:rsidRDefault="002D54B5" w:rsidP="002C6901">
            <w:pPr>
              <w:jc w:val="both"/>
              <w:rPr>
                <w:rFonts w:ascii="Times New Roman" w:hAnsi="Times New Roman" w:cs="Times New Roman"/>
                <w:sz w:val="24"/>
                <w:szCs w:val="24"/>
              </w:rPr>
            </w:pPr>
            <w:r>
              <w:t>U tijeku</w:t>
            </w:r>
          </w:p>
        </w:tc>
      </w:tr>
      <w:tr w:rsidR="002D54B5" w14:paraId="50D0C472" w14:textId="77777777" w:rsidTr="005E440F">
        <w:trPr>
          <w:trHeight w:val="454"/>
          <w:jc w:val="center"/>
        </w:trPr>
        <w:tc>
          <w:tcPr>
            <w:tcW w:w="2717" w:type="dxa"/>
            <w:shd w:val="clear" w:color="auto" w:fill="92D050"/>
            <w:vAlign w:val="center"/>
          </w:tcPr>
          <w:p w14:paraId="43E04A80" w14:textId="77777777" w:rsidR="002D54B5" w:rsidRDefault="002D54B5" w:rsidP="002C6901">
            <w:pPr>
              <w:rPr>
                <w:rFonts w:ascii="Times New Roman" w:hAnsi="Times New Roman" w:cs="Times New Roman"/>
                <w:sz w:val="24"/>
                <w:szCs w:val="24"/>
              </w:rPr>
            </w:pPr>
            <w:r>
              <w:t>Investicijski troškovi provedbe [</w:t>
            </w:r>
            <w:r>
              <w:rPr>
                <w:rFonts w:cstheme="minorHAnsi"/>
              </w:rPr>
              <w:t>€</w:t>
            </w:r>
            <w:r>
              <w:t>]</w:t>
            </w:r>
          </w:p>
        </w:tc>
        <w:tc>
          <w:tcPr>
            <w:tcW w:w="6355" w:type="dxa"/>
            <w:vAlign w:val="center"/>
          </w:tcPr>
          <w:p w14:paraId="0E96F8BB" w14:textId="432C411A" w:rsidR="002D54B5" w:rsidRDefault="005E440F" w:rsidP="002C6901">
            <w:pPr>
              <w:jc w:val="both"/>
              <w:rPr>
                <w:rFonts w:ascii="Times New Roman" w:hAnsi="Times New Roman" w:cs="Times New Roman"/>
                <w:sz w:val="24"/>
                <w:szCs w:val="24"/>
              </w:rPr>
            </w:pPr>
            <w:r>
              <w:rPr>
                <w:rFonts w:ascii="Times New Roman" w:hAnsi="Times New Roman" w:cs="Times New Roman"/>
                <w:sz w:val="24"/>
                <w:szCs w:val="24"/>
              </w:rPr>
              <w:t>2</w:t>
            </w:r>
            <w:r w:rsidR="002D54B5">
              <w:rPr>
                <w:rFonts w:ascii="Times New Roman" w:hAnsi="Times New Roman" w:cs="Times New Roman"/>
                <w:sz w:val="24"/>
                <w:szCs w:val="24"/>
              </w:rPr>
              <w:t>0.000</w:t>
            </w:r>
          </w:p>
        </w:tc>
      </w:tr>
      <w:tr w:rsidR="002D54B5" w14:paraId="58D42792" w14:textId="77777777" w:rsidTr="005E440F">
        <w:trPr>
          <w:trHeight w:val="454"/>
          <w:jc w:val="center"/>
        </w:trPr>
        <w:tc>
          <w:tcPr>
            <w:tcW w:w="2717" w:type="dxa"/>
            <w:shd w:val="clear" w:color="auto" w:fill="92D050"/>
            <w:vAlign w:val="center"/>
          </w:tcPr>
          <w:p w14:paraId="740D3130" w14:textId="77777777" w:rsidR="002D54B5" w:rsidRDefault="002D54B5" w:rsidP="002C6901">
            <w:pPr>
              <w:jc w:val="both"/>
              <w:rPr>
                <w:rFonts w:ascii="Times New Roman" w:hAnsi="Times New Roman" w:cs="Times New Roman"/>
                <w:sz w:val="24"/>
                <w:szCs w:val="24"/>
              </w:rPr>
            </w:pPr>
            <w:r>
              <w:t>Neinvesticijski troš. [</w:t>
            </w:r>
            <w:r>
              <w:rPr>
                <w:rFonts w:cstheme="minorHAnsi"/>
              </w:rPr>
              <w:t>€</w:t>
            </w:r>
            <w:r>
              <w:t>]</w:t>
            </w:r>
          </w:p>
        </w:tc>
        <w:tc>
          <w:tcPr>
            <w:tcW w:w="6355" w:type="dxa"/>
            <w:vAlign w:val="center"/>
          </w:tcPr>
          <w:p w14:paraId="3924EE3B" w14:textId="2AB61150" w:rsidR="002D54B5" w:rsidRDefault="005E440F" w:rsidP="002C6901">
            <w:pPr>
              <w:jc w:val="both"/>
              <w:rPr>
                <w:rFonts w:ascii="Times New Roman" w:hAnsi="Times New Roman" w:cs="Times New Roman"/>
                <w:sz w:val="24"/>
                <w:szCs w:val="24"/>
              </w:rPr>
            </w:pPr>
            <w:r>
              <w:rPr>
                <w:rFonts w:ascii="Times New Roman" w:hAnsi="Times New Roman" w:cs="Times New Roman"/>
                <w:sz w:val="24"/>
                <w:szCs w:val="24"/>
              </w:rPr>
              <w:t>1.500</w:t>
            </w:r>
          </w:p>
        </w:tc>
      </w:tr>
      <w:tr w:rsidR="002D54B5" w14:paraId="5424BEB3" w14:textId="77777777" w:rsidTr="005E440F">
        <w:trPr>
          <w:jc w:val="center"/>
        </w:trPr>
        <w:tc>
          <w:tcPr>
            <w:tcW w:w="2717" w:type="dxa"/>
            <w:shd w:val="clear" w:color="auto" w:fill="92D050"/>
            <w:vAlign w:val="center"/>
          </w:tcPr>
          <w:p w14:paraId="5DFEF995" w14:textId="77777777" w:rsidR="002D54B5" w:rsidRDefault="002D54B5" w:rsidP="002C6901">
            <w:pPr>
              <w:jc w:val="both"/>
              <w:rPr>
                <w:rFonts w:ascii="Times New Roman" w:hAnsi="Times New Roman" w:cs="Times New Roman"/>
                <w:sz w:val="24"/>
                <w:szCs w:val="24"/>
              </w:rPr>
            </w:pPr>
            <w:r>
              <w:t>Izvori financiranja</w:t>
            </w:r>
          </w:p>
        </w:tc>
        <w:tc>
          <w:tcPr>
            <w:tcW w:w="6355" w:type="dxa"/>
            <w:vAlign w:val="center"/>
          </w:tcPr>
          <w:p w14:paraId="19B9B866" w14:textId="77777777" w:rsidR="002D54B5" w:rsidRDefault="002D54B5" w:rsidP="002C6901">
            <w:pPr>
              <w:jc w:val="both"/>
            </w:pPr>
            <w:r>
              <w:t xml:space="preserve">Proračun jedinica lokalne samouprave </w:t>
            </w:r>
          </w:p>
          <w:p w14:paraId="04E3F0C8" w14:textId="77777777" w:rsidR="002D54B5" w:rsidRDefault="002D54B5" w:rsidP="002C6901">
            <w:pPr>
              <w:jc w:val="both"/>
            </w:pPr>
            <w:r>
              <w:t xml:space="preserve">Proračun Županije </w:t>
            </w:r>
          </w:p>
          <w:p w14:paraId="3798E653" w14:textId="77777777" w:rsidR="002D54B5" w:rsidRDefault="002D54B5" w:rsidP="002C6901">
            <w:pPr>
              <w:jc w:val="both"/>
            </w:pPr>
            <w:r>
              <w:t xml:space="preserve">Državni proračun </w:t>
            </w:r>
          </w:p>
          <w:p w14:paraId="7FC8C46E" w14:textId="77777777" w:rsidR="002D54B5" w:rsidRDefault="002D54B5" w:rsidP="002C6901">
            <w:pPr>
              <w:jc w:val="both"/>
              <w:rPr>
                <w:rFonts w:ascii="Times New Roman" w:hAnsi="Times New Roman" w:cs="Times New Roman"/>
                <w:sz w:val="24"/>
                <w:szCs w:val="24"/>
              </w:rPr>
            </w:pPr>
            <w:r>
              <w:t>Europski izvori financiranja – prekogranični i međuregionalni programi</w:t>
            </w:r>
          </w:p>
        </w:tc>
      </w:tr>
    </w:tbl>
    <w:p w14:paraId="691C51BA" w14:textId="77777777" w:rsidR="002D54B5" w:rsidRDefault="002D54B5" w:rsidP="003E3698">
      <w:pPr>
        <w:spacing w:line="360" w:lineRule="auto"/>
        <w:jc w:val="both"/>
        <w:rPr>
          <w:rFonts w:ascii="Times New Roman" w:hAnsi="Times New Roman" w:cs="Times New Roman"/>
          <w:b/>
          <w:bCs/>
          <w:sz w:val="28"/>
          <w:szCs w:val="28"/>
        </w:rPr>
      </w:pPr>
    </w:p>
    <w:p w14:paraId="3A51132C" w14:textId="77777777" w:rsidR="00C67E9A" w:rsidRDefault="00C67E9A" w:rsidP="003E3698">
      <w:pPr>
        <w:spacing w:line="360" w:lineRule="auto"/>
        <w:jc w:val="both"/>
        <w:rPr>
          <w:rFonts w:ascii="Times New Roman" w:hAnsi="Times New Roman" w:cs="Times New Roman"/>
          <w:b/>
          <w:bCs/>
          <w:sz w:val="28"/>
          <w:szCs w:val="28"/>
        </w:rPr>
      </w:pPr>
    </w:p>
    <w:p w14:paraId="5359468A" w14:textId="77777777" w:rsidR="00C67E9A" w:rsidRDefault="00C67E9A" w:rsidP="003E3698">
      <w:pPr>
        <w:spacing w:line="360" w:lineRule="auto"/>
        <w:jc w:val="both"/>
        <w:rPr>
          <w:rFonts w:ascii="Times New Roman" w:hAnsi="Times New Roman" w:cs="Times New Roman"/>
          <w:b/>
          <w:bCs/>
          <w:sz w:val="28"/>
          <w:szCs w:val="28"/>
        </w:rPr>
      </w:pPr>
    </w:p>
    <w:p w14:paraId="22F407E2" w14:textId="77777777" w:rsidR="00C67E9A" w:rsidRDefault="00C67E9A" w:rsidP="003E3698">
      <w:pPr>
        <w:spacing w:line="360" w:lineRule="auto"/>
        <w:jc w:val="both"/>
        <w:rPr>
          <w:rFonts w:ascii="Times New Roman" w:hAnsi="Times New Roman" w:cs="Times New Roman"/>
          <w:b/>
          <w:bCs/>
          <w:sz w:val="28"/>
          <w:szCs w:val="28"/>
        </w:rPr>
      </w:pPr>
    </w:p>
    <w:p w14:paraId="06DF2439" w14:textId="77777777" w:rsidR="00C67E9A" w:rsidRDefault="00C67E9A" w:rsidP="003E3698">
      <w:pPr>
        <w:spacing w:line="360" w:lineRule="auto"/>
        <w:jc w:val="both"/>
        <w:rPr>
          <w:rFonts w:ascii="Times New Roman" w:hAnsi="Times New Roman" w:cs="Times New Roman"/>
          <w:b/>
          <w:bCs/>
          <w:sz w:val="28"/>
          <w:szCs w:val="28"/>
        </w:rPr>
      </w:pPr>
    </w:p>
    <w:p w14:paraId="397D5E3F" w14:textId="77777777" w:rsidR="00C67E9A" w:rsidRDefault="00C67E9A" w:rsidP="003E3698">
      <w:pPr>
        <w:spacing w:line="360" w:lineRule="auto"/>
        <w:jc w:val="both"/>
        <w:rPr>
          <w:rFonts w:ascii="Times New Roman" w:hAnsi="Times New Roman" w:cs="Times New Roman"/>
          <w:b/>
          <w:bCs/>
          <w:sz w:val="28"/>
          <w:szCs w:val="28"/>
        </w:rPr>
      </w:pPr>
    </w:p>
    <w:p w14:paraId="199571ED" w14:textId="77777777" w:rsidR="00C67E9A" w:rsidRDefault="00C67E9A" w:rsidP="003E3698">
      <w:pPr>
        <w:spacing w:line="360" w:lineRule="auto"/>
        <w:jc w:val="both"/>
        <w:rPr>
          <w:rFonts w:ascii="Times New Roman" w:hAnsi="Times New Roman" w:cs="Times New Roman"/>
          <w:b/>
          <w:bCs/>
          <w:sz w:val="28"/>
          <w:szCs w:val="28"/>
        </w:rPr>
      </w:pPr>
    </w:p>
    <w:p w14:paraId="15405F2D" w14:textId="77777777" w:rsidR="00C67E9A" w:rsidRDefault="00C67E9A" w:rsidP="003E3698">
      <w:pPr>
        <w:spacing w:line="360" w:lineRule="auto"/>
        <w:jc w:val="both"/>
        <w:rPr>
          <w:rFonts w:ascii="Times New Roman" w:hAnsi="Times New Roman" w:cs="Times New Roman"/>
          <w:b/>
          <w:bCs/>
          <w:sz w:val="28"/>
          <w:szCs w:val="28"/>
        </w:rPr>
      </w:pPr>
    </w:p>
    <w:p w14:paraId="618FFF29" w14:textId="77777777" w:rsidR="00C67E9A" w:rsidRDefault="00C67E9A" w:rsidP="003E3698">
      <w:pPr>
        <w:spacing w:line="360" w:lineRule="auto"/>
        <w:jc w:val="both"/>
        <w:rPr>
          <w:rFonts w:ascii="Times New Roman" w:hAnsi="Times New Roman" w:cs="Times New Roman"/>
          <w:b/>
          <w:bCs/>
          <w:sz w:val="28"/>
          <w:szCs w:val="28"/>
        </w:rPr>
      </w:pPr>
    </w:p>
    <w:p w14:paraId="6C3CC27A" w14:textId="77777777" w:rsidR="00C67E9A" w:rsidRDefault="00C67E9A" w:rsidP="003E3698">
      <w:pPr>
        <w:spacing w:line="360" w:lineRule="auto"/>
        <w:jc w:val="both"/>
        <w:rPr>
          <w:rFonts w:ascii="Times New Roman" w:hAnsi="Times New Roman" w:cs="Times New Roman"/>
          <w:b/>
          <w:bCs/>
          <w:sz w:val="28"/>
          <w:szCs w:val="28"/>
        </w:rPr>
      </w:pPr>
    </w:p>
    <w:tbl>
      <w:tblPr>
        <w:tblStyle w:val="Reetkatablice"/>
        <w:tblW w:w="9072" w:type="dxa"/>
        <w:jc w:val="center"/>
        <w:tblLook w:val="04A0" w:firstRow="1" w:lastRow="0" w:firstColumn="1" w:lastColumn="0" w:noHBand="0" w:noVBand="1"/>
      </w:tblPr>
      <w:tblGrid>
        <w:gridCol w:w="2717"/>
        <w:gridCol w:w="6355"/>
      </w:tblGrid>
      <w:tr w:rsidR="002D54B5" w14:paraId="19E520E1" w14:textId="77777777" w:rsidTr="00C67E9A">
        <w:trPr>
          <w:trHeight w:val="397"/>
          <w:jc w:val="center"/>
        </w:trPr>
        <w:tc>
          <w:tcPr>
            <w:tcW w:w="9072" w:type="dxa"/>
            <w:gridSpan w:val="2"/>
            <w:shd w:val="clear" w:color="auto" w:fill="92D050"/>
            <w:vAlign w:val="center"/>
          </w:tcPr>
          <w:p w14:paraId="1B43FA46" w14:textId="77777777" w:rsidR="002D54B5" w:rsidRDefault="002D54B5" w:rsidP="002C6901">
            <w:pPr>
              <w:jc w:val="center"/>
              <w:rPr>
                <w:rFonts w:ascii="Times New Roman" w:hAnsi="Times New Roman" w:cs="Times New Roman"/>
                <w:sz w:val="24"/>
                <w:szCs w:val="24"/>
              </w:rPr>
            </w:pPr>
            <w:r>
              <w:lastRenderedPageBreak/>
              <w:t>6. Integracija koncepta zelene infrastrukture u procese prostornog i strateškog planiranja</w:t>
            </w:r>
          </w:p>
        </w:tc>
      </w:tr>
      <w:tr w:rsidR="002D54B5" w14:paraId="2E60DB3D" w14:textId="77777777" w:rsidTr="00C67E9A">
        <w:trPr>
          <w:trHeight w:val="397"/>
          <w:jc w:val="center"/>
        </w:trPr>
        <w:tc>
          <w:tcPr>
            <w:tcW w:w="2717" w:type="dxa"/>
            <w:shd w:val="clear" w:color="auto" w:fill="92D050"/>
            <w:vAlign w:val="center"/>
          </w:tcPr>
          <w:p w14:paraId="062B1C3A" w14:textId="77777777" w:rsidR="002D54B5" w:rsidRDefault="002D54B5" w:rsidP="002C6901">
            <w:pPr>
              <w:jc w:val="both"/>
              <w:rPr>
                <w:rFonts w:ascii="Times New Roman" w:hAnsi="Times New Roman" w:cs="Times New Roman"/>
                <w:sz w:val="24"/>
                <w:szCs w:val="24"/>
              </w:rPr>
            </w:pPr>
            <w:r>
              <w:t>Sektor</w:t>
            </w:r>
          </w:p>
        </w:tc>
        <w:tc>
          <w:tcPr>
            <w:tcW w:w="6355" w:type="dxa"/>
            <w:shd w:val="clear" w:color="auto" w:fill="FFD966" w:themeFill="accent4" w:themeFillTint="99"/>
            <w:vAlign w:val="center"/>
          </w:tcPr>
          <w:p w14:paraId="3EE6914C" w14:textId="77777777" w:rsidR="002D54B5" w:rsidRDefault="002D54B5" w:rsidP="002C6901">
            <w:pPr>
              <w:jc w:val="both"/>
              <w:rPr>
                <w:rFonts w:ascii="Times New Roman" w:hAnsi="Times New Roman" w:cs="Times New Roman"/>
                <w:sz w:val="24"/>
                <w:szCs w:val="24"/>
              </w:rPr>
            </w:pPr>
            <w:r>
              <w:t>Planiranje korištenja zemljišta</w:t>
            </w:r>
          </w:p>
        </w:tc>
      </w:tr>
      <w:tr w:rsidR="002D54B5" w14:paraId="78810EAE" w14:textId="77777777" w:rsidTr="00C67E9A">
        <w:trPr>
          <w:jc w:val="center"/>
        </w:trPr>
        <w:tc>
          <w:tcPr>
            <w:tcW w:w="2717" w:type="dxa"/>
            <w:shd w:val="clear" w:color="auto" w:fill="92D050"/>
            <w:vAlign w:val="center"/>
          </w:tcPr>
          <w:p w14:paraId="54C789B4" w14:textId="77777777" w:rsidR="002D54B5" w:rsidRDefault="002D54B5" w:rsidP="002C6901">
            <w:pPr>
              <w:jc w:val="both"/>
              <w:rPr>
                <w:rFonts w:ascii="Times New Roman" w:hAnsi="Times New Roman" w:cs="Times New Roman"/>
                <w:sz w:val="24"/>
                <w:szCs w:val="24"/>
              </w:rPr>
            </w:pPr>
            <w:r>
              <w:t>Opis mjere</w:t>
            </w:r>
          </w:p>
        </w:tc>
        <w:tc>
          <w:tcPr>
            <w:tcW w:w="6355" w:type="dxa"/>
            <w:vAlign w:val="center"/>
          </w:tcPr>
          <w:p w14:paraId="05FA905E" w14:textId="19655372" w:rsidR="002D54B5" w:rsidRPr="00494F3F" w:rsidRDefault="00494F3F" w:rsidP="002C6901">
            <w:pPr>
              <w:jc w:val="both"/>
              <w:rPr>
                <w:rFonts w:cstheme="minorHAnsi"/>
                <w:color w:val="FF0000"/>
              </w:rPr>
            </w:pPr>
            <w:r w:rsidRPr="00494F3F">
              <w:rPr>
                <w:rFonts w:cstheme="minorHAnsi"/>
                <w:color w:val="373737"/>
                <w:shd w:val="clear" w:color="auto" w:fill="FFFFFF"/>
              </w:rPr>
              <w:t>Planiranje korištenja zemljišta može se upotrijebiti za zaštitu zajednica od klimatskih rizika na nekoliko načina, uključujući (i) ograničavanje razvoja urbanih, infrastrukturnih i gospodarskih aktivnosti u područjima izloženima opasnosti (tj. uspostavljanje zona „obalnog odmaka“ s ograničenjem gradnje) (ii) osiguravanje da izgrađeni okoliš može podnijeti ekstremne klimatske uvjete, (iii) jačanje otpornosti prirodnih ekosustava koji imaju funkciju zaštitne zone, i to osiguravanjem zaštite prirodnog okruženja i planiranjem rješenja temeljenih na prirodi. Alate za kontrolu planiranja i razvoja korištenja zemljišta (prostorne planove, sektorske planove, aktivnosti zonacije, propise koji uređuju korištenje zemljišta i uporabne dozvole) kroz povijest koriste lokalne samouprave kako bi na najmanju moguću mjeru svele rizike za zajednicu od prirodnih opasnosti, uključujući poplave, požare, klizišta i ostale rizike. Novi ključni izazov nose klimatske promjene koje mogu pogoršati ove rizike i koje je potrebno promatrati zajedno s ostalim rizicima kako bi se postigli lokalni razvojni ciljevi. Kako bi planiranje korištenja zemljišta bilo pogodno za postizanje mjere prilagodbe i ciljeva održivog razvoja otpornih na klimatske promjene, potrebna je inovacija i integracija dostupnih alata i sustava planiranja.</w:t>
            </w:r>
          </w:p>
        </w:tc>
      </w:tr>
      <w:tr w:rsidR="002D54B5" w14:paraId="4A11FE1F" w14:textId="77777777" w:rsidTr="00C67E9A">
        <w:trPr>
          <w:trHeight w:val="454"/>
          <w:jc w:val="center"/>
        </w:trPr>
        <w:tc>
          <w:tcPr>
            <w:tcW w:w="2717" w:type="dxa"/>
            <w:shd w:val="clear" w:color="auto" w:fill="92D050"/>
            <w:vAlign w:val="center"/>
          </w:tcPr>
          <w:p w14:paraId="0A1D33AF" w14:textId="77777777" w:rsidR="002D54B5" w:rsidRDefault="002D54B5" w:rsidP="002C6901">
            <w:pPr>
              <w:jc w:val="both"/>
              <w:rPr>
                <w:rFonts w:ascii="Times New Roman" w:hAnsi="Times New Roman" w:cs="Times New Roman"/>
                <w:sz w:val="24"/>
                <w:szCs w:val="24"/>
              </w:rPr>
            </w:pPr>
            <w:r>
              <w:t>Nositelj aktivnosti</w:t>
            </w:r>
          </w:p>
        </w:tc>
        <w:tc>
          <w:tcPr>
            <w:tcW w:w="6355" w:type="dxa"/>
            <w:vAlign w:val="center"/>
          </w:tcPr>
          <w:p w14:paraId="1D546777" w14:textId="34AFF8A5" w:rsidR="002D54B5" w:rsidRDefault="002D54B5" w:rsidP="005E440F">
            <w:pPr>
              <w:jc w:val="both"/>
              <w:rPr>
                <w:rFonts w:ascii="Times New Roman" w:hAnsi="Times New Roman" w:cs="Times New Roman"/>
                <w:sz w:val="24"/>
                <w:szCs w:val="24"/>
              </w:rPr>
            </w:pPr>
            <w:r>
              <w:t xml:space="preserve">Grad </w:t>
            </w:r>
            <w:r w:rsidR="005E440F">
              <w:t>Delnice</w:t>
            </w:r>
          </w:p>
        </w:tc>
      </w:tr>
      <w:tr w:rsidR="002D54B5" w14:paraId="738AF251" w14:textId="77777777" w:rsidTr="00C67E9A">
        <w:trPr>
          <w:trHeight w:val="454"/>
          <w:jc w:val="center"/>
        </w:trPr>
        <w:tc>
          <w:tcPr>
            <w:tcW w:w="2717" w:type="dxa"/>
            <w:shd w:val="clear" w:color="auto" w:fill="92D050"/>
            <w:vAlign w:val="center"/>
          </w:tcPr>
          <w:p w14:paraId="2F4EC673" w14:textId="77777777" w:rsidR="002D54B5" w:rsidRDefault="002D54B5" w:rsidP="002C6901">
            <w:pPr>
              <w:jc w:val="both"/>
              <w:rPr>
                <w:rFonts w:ascii="Times New Roman" w:hAnsi="Times New Roman" w:cs="Times New Roman"/>
                <w:sz w:val="24"/>
                <w:szCs w:val="24"/>
              </w:rPr>
            </w:pPr>
            <w:r>
              <w:t>Uključeni dionici</w:t>
            </w:r>
          </w:p>
        </w:tc>
        <w:tc>
          <w:tcPr>
            <w:tcW w:w="6355" w:type="dxa"/>
            <w:vAlign w:val="center"/>
          </w:tcPr>
          <w:p w14:paraId="7C2005C9" w14:textId="77777777" w:rsidR="002D54B5" w:rsidRDefault="002D54B5" w:rsidP="002C6901">
            <w:pPr>
              <w:jc w:val="both"/>
              <w:rPr>
                <w:rFonts w:ascii="Times New Roman" w:hAnsi="Times New Roman" w:cs="Times New Roman"/>
                <w:sz w:val="24"/>
                <w:szCs w:val="24"/>
              </w:rPr>
            </w:pPr>
            <w:r>
              <w:t>Zavodi za prostorno uređenje, strukovne komore</w:t>
            </w:r>
          </w:p>
        </w:tc>
      </w:tr>
      <w:tr w:rsidR="002D54B5" w14:paraId="192D8428" w14:textId="77777777" w:rsidTr="00C67E9A">
        <w:trPr>
          <w:trHeight w:val="454"/>
          <w:jc w:val="center"/>
        </w:trPr>
        <w:tc>
          <w:tcPr>
            <w:tcW w:w="2717" w:type="dxa"/>
            <w:shd w:val="clear" w:color="auto" w:fill="92D050"/>
            <w:vAlign w:val="center"/>
          </w:tcPr>
          <w:p w14:paraId="347F08D5" w14:textId="77777777" w:rsidR="002D54B5" w:rsidRDefault="002D54B5" w:rsidP="002C6901">
            <w:pPr>
              <w:jc w:val="both"/>
              <w:rPr>
                <w:rFonts w:ascii="Times New Roman" w:hAnsi="Times New Roman" w:cs="Times New Roman"/>
                <w:sz w:val="24"/>
                <w:szCs w:val="24"/>
              </w:rPr>
            </w:pPr>
            <w:r>
              <w:t>Period provedbe</w:t>
            </w:r>
          </w:p>
        </w:tc>
        <w:tc>
          <w:tcPr>
            <w:tcW w:w="6355" w:type="dxa"/>
            <w:vAlign w:val="center"/>
          </w:tcPr>
          <w:p w14:paraId="0882B384" w14:textId="77777777" w:rsidR="002D54B5" w:rsidRDefault="002D54B5" w:rsidP="002C6901">
            <w:pPr>
              <w:jc w:val="both"/>
              <w:rPr>
                <w:rFonts w:ascii="Times New Roman" w:hAnsi="Times New Roman" w:cs="Times New Roman"/>
                <w:sz w:val="24"/>
                <w:szCs w:val="24"/>
              </w:rPr>
            </w:pPr>
            <w:r>
              <w:t>2023. – 2050.</w:t>
            </w:r>
          </w:p>
        </w:tc>
      </w:tr>
      <w:tr w:rsidR="002D54B5" w14:paraId="567BEC6A" w14:textId="77777777" w:rsidTr="00C67E9A">
        <w:trPr>
          <w:trHeight w:val="454"/>
          <w:jc w:val="center"/>
        </w:trPr>
        <w:tc>
          <w:tcPr>
            <w:tcW w:w="2717" w:type="dxa"/>
            <w:shd w:val="clear" w:color="auto" w:fill="92D050"/>
            <w:vAlign w:val="center"/>
          </w:tcPr>
          <w:p w14:paraId="0233A4AA" w14:textId="77777777" w:rsidR="002D54B5" w:rsidRDefault="002D54B5" w:rsidP="002C6901">
            <w:pPr>
              <w:jc w:val="both"/>
              <w:rPr>
                <w:rFonts w:ascii="Times New Roman" w:hAnsi="Times New Roman" w:cs="Times New Roman"/>
                <w:sz w:val="24"/>
                <w:szCs w:val="24"/>
              </w:rPr>
            </w:pPr>
            <w:r>
              <w:t>Status provedbe</w:t>
            </w:r>
          </w:p>
        </w:tc>
        <w:tc>
          <w:tcPr>
            <w:tcW w:w="6355" w:type="dxa"/>
            <w:vAlign w:val="center"/>
          </w:tcPr>
          <w:p w14:paraId="1240AEBB" w14:textId="77777777" w:rsidR="002D54B5" w:rsidRDefault="002D54B5" w:rsidP="002C6901">
            <w:pPr>
              <w:jc w:val="both"/>
              <w:rPr>
                <w:rFonts w:ascii="Times New Roman" w:hAnsi="Times New Roman" w:cs="Times New Roman"/>
                <w:sz w:val="24"/>
                <w:szCs w:val="24"/>
              </w:rPr>
            </w:pPr>
            <w:r>
              <w:t>Nije započelo</w:t>
            </w:r>
          </w:p>
        </w:tc>
      </w:tr>
      <w:tr w:rsidR="002D54B5" w14:paraId="53B264F9" w14:textId="77777777" w:rsidTr="00C67E9A">
        <w:trPr>
          <w:trHeight w:val="454"/>
          <w:jc w:val="center"/>
        </w:trPr>
        <w:tc>
          <w:tcPr>
            <w:tcW w:w="2717" w:type="dxa"/>
            <w:shd w:val="clear" w:color="auto" w:fill="92D050"/>
            <w:vAlign w:val="center"/>
          </w:tcPr>
          <w:p w14:paraId="6B297CFD" w14:textId="77777777" w:rsidR="002D54B5" w:rsidRDefault="002D54B5" w:rsidP="002C6901">
            <w:pPr>
              <w:rPr>
                <w:rFonts w:ascii="Times New Roman" w:hAnsi="Times New Roman" w:cs="Times New Roman"/>
                <w:sz w:val="24"/>
                <w:szCs w:val="24"/>
              </w:rPr>
            </w:pPr>
            <w:r>
              <w:t>Investicijski troškovi provedbe [</w:t>
            </w:r>
            <w:r>
              <w:rPr>
                <w:rFonts w:cstheme="minorHAnsi"/>
              </w:rPr>
              <w:t>€</w:t>
            </w:r>
            <w:r>
              <w:t>]</w:t>
            </w:r>
          </w:p>
        </w:tc>
        <w:tc>
          <w:tcPr>
            <w:tcW w:w="6355" w:type="dxa"/>
            <w:vAlign w:val="center"/>
          </w:tcPr>
          <w:p w14:paraId="31ACF7FD" w14:textId="78164F1E" w:rsidR="002D54B5" w:rsidRDefault="005E440F" w:rsidP="002C6901">
            <w:pPr>
              <w:jc w:val="both"/>
              <w:rPr>
                <w:rFonts w:ascii="Times New Roman" w:hAnsi="Times New Roman" w:cs="Times New Roman"/>
                <w:sz w:val="24"/>
                <w:szCs w:val="24"/>
              </w:rPr>
            </w:pPr>
            <w:r>
              <w:rPr>
                <w:rFonts w:ascii="Times New Roman" w:hAnsi="Times New Roman" w:cs="Times New Roman"/>
                <w:sz w:val="24"/>
                <w:szCs w:val="24"/>
              </w:rPr>
              <w:t>700.000</w:t>
            </w:r>
          </w:p>
        </w:tc>
      </w:tr>
      <w:tr w:rsidR="002D54B5" w14:paraId="7563EFAC" w14:textId="77777777" w:rsidTr="00C67E9A">
        <w:trPr>
          <w:trHeight w:val="454"/>
          <w:jc w:val="center"/>
        </w:trPr>
        <w:tc>
          <w:tcPr>
            <w:tcW w:w="2717" w:type="dxa"/>
            <w:shd w:val="clear" w:color="auto" w:fill="92D050"/>
            <w:vAlign w:val="center"/>
          </w:tcPr>
          <w:p w14:paraId="7DD889E8" w14:textId="77777777" w:rsidR="002D54B5" w:rsidRDefault="002D54B5" w:rsidP="002C6901">
            <w:pPr>
              <w:jc w:val="both"/>
              <w:rPr>
                <w:rFonts w:ascii="Times New Roman" w:hAnsi="Times New Roman" w:cs="Times New Roman"/>
                <w:sz w:val="24"/>
                <w:szCs w:val="24"/>
              </w:rPr>
            </w:pPr>
            <w:r>
              <w:t>Neinvesticijski troš. [</w:t>
            </w:r>
            <w:r>
              <w:rPr>
                <w:rFonts w:cstheme="minorHAnsi"/>
              </w:rPr>
              <w:t>€</w:t>
            </w:r>
            <w:r>
              <w:t>]</w:t>
            </w:r>
          </w:p>
        </w:tc>
        <w:tc>
          <w:tcPr>
            <w:tcW w:w="6355" w:type="dxa"/>
            <w:vAlign w:val="center"/>
          </w:tcPr>
          <w:p w14:paraId="772F873C" w14:textId="5A6F3A24" w:rsidR="002D54B5" w:rsidRDefault="005E440F" w:rsidP="005E440F">
            <w:pPr>
              <w:jc w:val="both"/>
              <w:rPr>
                <w:rFonts w:ascii="Times New Roman" w:hAnsi="Times New Roman" w:cs="Times New Roman"/>
                <w:sz w:val="24"/>
                <w:szCs w:val="24"/>
              </w:rPr>
            </w:pPr>
            <w:r>
              <w:rPr>
                <w:rFonts w:ascii="Times New Roman" w:hAnsi="Times New Roman" w:cs="Times New Roman"/>
                <w:sz w:val="24"/>
                <w:szCs w:val="24"/>
              </w:rPr>
              <w:t>1</w:t>
            </w:r>
            <w:r w:rsidR="002D54B5">
              <w:rPr>
                <w:rFonts w:ascii="Times New Roman" w:hAnsi="Times New Roman" w:cs="Times New Roman"/>
                <w:sz w:val="24"/>
                <w:szCs w:val="24"/>
              </w:rPr>
              <w:t>5.000</w:t>
            </w:r>
          </w:p>
        </w:tc>
      </w:tr>
      <w:tr w:rsidR="002D54B5" w14:paraId="127D1B34" w14:textId="77777777" w:rsidTr="00C67E9A">
        <w:trPr>
          <w:jc w:val="center"/>
        </w:trPr>
        <w:tc>
          <w:tcPr>
            <w:tcW w:w="2717" w:type="dxa"/>
            <w:shd w:val="clear" w:color="auto" w:fill="92D050"/>
            <w:vAlign w:val="center"/>
          </w:tcPr>
          <w:p w14:paraId="15EE8276" w14:textId="77777777" w:rsidR="002D54B5" w:rsidRDefault="002D54B5" w:rsidP="002C6901">
            <w:pPr>
              <w:jc w:val="both"/>
              <w:rPr>
                <w:rFonts w:ascii="Times New Roman" w:hAnsi="Times New Roman" w:cs="Times New Roman"/>
                <w:sz w:val="24"/>
                <w:szCs w:val="24"/>
              </w:rPr>
            </w:pPr>
            <w:r>
              <w:t>Izvori financiranja</w:t>
            </w:r>
          </w:p>
        </w:tc>
        <w:tc>
          <w:tcPr>
            <w:tcW w:w="6355" w:type="dxa"/>
            <w:vAlign w:val="center"/>
          </w:tcPr>
          <w:p w14:paraId="7A0FAEC6" w14:textId="77777777" w:rsidR="002D54B5" w:rsidRDefault="002D54B5" w:rsidP="005E440F">
            <w:r>
              <w:t xml:space="preserve">Proračun jedinica lokalne samouprave, </w:t>
            </w:r>
          </w:p>
          <w:p w14:paraId="46B0CDD4" w14:textId="38D2A729" w:rsidR="002D54B5" w:rsidRDefault="002D54B5" w:rsidP="005E440F">
            <w:r>
              <w:t xml:space="preserve">Proračun </w:t>
            </w:r>
            <w:r w:rsidR="005E440F">
              <w:t>ž</w:t>
            </w:r>
            <w:r>
              <w:t xml:space="preserve">upanije </w:t>
            </w:r>
          </w:p>
          <w:p w14:paraId="07D50713" w14:textId="77777777" w:rsidR="002D54B5" w:rsidRDefault="002D54B5" w:rsidP="005E440F">
            <w:pPr>
              <w:rPr>
                <w:rFonts w:ascii="Times New Roman" w:hAnsi="Times New Roman" w:cs="Times New Roman"/>
                <w:sz w:val="24"/>
                <w:szCs w:val="24"/>
              </w:rPr>
            </w:pPr>
            <w:r>
              <w:t>Europski izvori financiranja – prekogranični i međuregionalni programi</w:t>
            </w:r>
          </w:p>
        </w:tc>
      </w:tr>
    </w:tbl>
    <w:p w14:paraId="3B203B81" w14:textId="77777777" w:rsidR="002D54B5" w:rsidRDefault="002D54B5" w:rsidP="00C67E9A">
      <w:pPr>
        <w:spacing w:after="0" w:line="240" w:lineRule="auto"/>
        <w:jc w:val="both"/>
        <w:rPr>
          <w:rFonts w:ascii="Times New Roman" w:hAnsi="Times New Roman" w:cs="Times New Roman"/>
          <w:b/>
          <w:bCs/>
          <w:sz w:val="28"/>
          <w:szCs w:val="28"/>
        </w:rPr>
      </w:pPr>
    </w:p>
    <w:p w14:paraId="405E5523" w14:textId="77777777" w:rsidR="00C67E9A" w:rsidRDefault="00C67E9A" w:rsidP="00C67E9A">
      <w:pPr>
        <w:spacing w:after="0" w:line="240" w:lineRule="auto"/>
        <w:jc w:val="both"/>
        <w:rPr>
          <w:rFonts w:ascii="Times New Roman" w:hAnsi="Times New Roman" w:cs="Times New Roman"/>
          <w:b/>
          <w:bCs/>
          <w:sz w:val="28"/>
          <w:szCs w:val="28"/>
        </w:rPr>
      </w:pPr>
    </w:p>
    <w:p w14:paraId="7DF4EDF0" w14:textId="77777777" w:rsidR="00C67E9A" w:rsidRDefault="00C67E9A" w:rsidP="00C67E9A">
      <w:pPr>
        <w:spacing w:after="0" w:line="240" w:lineRule="auto"/>
        <w:jc w:val="both"/>
        <w:rPr>
          <w:rFonts w:ascii="Times New Roman" w:hAnsi="Times New Roman" w:cs="Times New Roman"/>
          <w:b/>
          <w:bCs/>
          <w:sz w:val="28"/>
          <w:szCs w:val="28"/>
        </w:rPr>
      </w:pPr>
    </w:p>
    <w:p w14:paraId="3859024E" w14:textId="77777777" w:rsidR="00C67E9A" w:rsidRDefault="00C67E9A" w:rsidP="00C67E9A">
      <w:pPr>
        <w:spacing w:after="0" w:line="240" w:lineRule="auto"/>
        <w:jc w:val="both"/>
        <w:rPr>
          <w:rFonts w:ascii="Times New Roman" w:hAnsi="Times New Roman" w:cs="Times New Roman"/>
          <w:b/>
          <w:bCs/>
          <w:sz w:val="28"/>
          <w:szCs w:val="28"/>
        </w:rPr>
      </w:pPr>
    </w:p>
    <w:p w14:paraId="49BA3663" w14:textId="77777777" w:rsidR="00C67E9A" w:rsidRDefault="00C67E9A" w:rsidP="00C67E9A">
      <w:pPr>
        <w:spacing w:after="0" w:line="240" w:lineRule="auto"/>
        <w:jc w:val="both"/>
        <w:rPr>
          <w:rFonts w:ascii="Times New Roman" w:hAnsi="Times New Roman" w:cs="Times New Roman"/>
          <w:b/>
          <w:bCs/>
          <w:sz w:val="28"/>
          <w:szCs w:val="28"/>
        </w:rPr>
      </w:pPr>
    </w:p>
    <w:p w14:paraId="243B5FE0" w14:textId="77777777" w:rsidR="00C67E9A" w:rsidRDefault="00C67E9A" w:rsidP="00C67E9A">
      <w:pPr>
        <w:spacing w:after="0" w:line="240" w:lineRule="auto"/>
        <w:jc w:val="both"/>
        <w:rPr>
          <w:rFonts w:ascii="Times New Roman" w:hAnsi="Times New Roman" w:cs="Times New Roman"/>
          <w:b/>
          <w:bCs/>
          <w:sz w:val="28"/>
          <w:szCs w:val="28"/>
        </w:rPr>
      </w:pPr>
    </w:p>
    <w:p w14:paraId="14D9C95A" w14:textId="77777777" w:rsidR="00C67E9A" w:rsidRDefault="00C67E9A" w:rsidP="00C67E9A">
      <w:pPr>
        <w:spacing w:after="0" w:line="240" w:lineRule="auto"/>
        <w:jc w:val="both"/>
        <w:rPr>
          <w:rFonts w:ascii="Times New Roman" w:hAnsi="Times New Roman" w:cs="Times New Roman"/>
          <w:b/>
          <w:bCs/>
          <w:sz w:val="28"/>
          <w:szCs w:val="28"/>
        </w:rPr>
      </w:pPr>
    </w:p>
    <w:p w14:paraId="020E4549" w14:textId="77777777" w:rsidR="00C67E9A" w:rsidRDefault="00C67E9A" w:rsidP="00C67E9A">
      <w:pPr>
        <w:spacing w:after="0" w:line="240" w:lineRule="auto"/>
        <w:jc w:val="both"/>
        <w:rPr>
          <w:rFonts w:ascii="Times New Roman" w:hAnsi="Times New Roman" w:cs="Times New Roman"/>
          <w:b/>
          <w:bCs/>
          <w:sz w:val="28"/>
          <w:szCs w:val="28"/>
        </w:rPr>
      </w:pPr>
    </w:p>
    <w:p w14:paraId="7884AED9" w14:textId="77777777" w:rsidR="00C67E9A" w:rsidRDefault="00C67E9A" w:rsidP="00C67E9A">
      <w:pPr>
        <w:spacing w:after="0" w:line="240" w:lineRule="auto"/>
        <w:jc w:val="both"/>
        <w:rPr>
          <w:rFonts w:ascii="Times New Roman" w:hAnsi="Times New Roman" w:cs="Times New Roman"/>
          <w:b/>
          <w:bCs/>
          <w:sz w:val="28"/>
          <w:szCs w:val="28"/>
        </w:rPr>
      </w:pPr>
    </w:p>
    <w:p w14:paraId="1534B6EB" w14:textId="77777777" w:rsidR="00C67E9A" w:rsidRDefault="00C67E9A" w:rsidP="00C67E9A">
      <w:pPr>
        <w:spacing w:after="0" w:line="240" w:lineRule="auto"/>
        <w:jc w:val="both"/>
        <w:rPr>
          <w:rFonts w:ascii="Times New Roman" w:hAnsi="Times New Roman" w:cs="Times New Roman"/>
          <w:b/>
          <w:bCs/>
          <w:sz w:val="28"/>
          <w:szCs w:val="28"/>
        </w:rPr>
      </w:pPr>
    </w:p>
    <w:p w14:paraId="225A1822" w14:textId="77777777" w:rsidR="00C67E9A" w:rsidRDefault="00C67E9A" w:rsidP="00C67E9A">
      <w:pPr>
        <w:spacing w:after="0" w:line="240" w:lineRule="auto"/>
        <w:jc w:val="both"/>
        <w:rPr>
          <w:rFonts w:ascii="Times New Roman" w:hAnsi="Times New Roman" w:cs="Times New Roman"/>
          <w:b/>
          <w:bCs/>
          <w:sz w:val="28"/>
          <w:szCs w:val="28"/>
        </w:rPr>
      </w:pPr>
    </w:p>
    <w:tbl>
      <w:tblPr>
        <w:tblStyle w:val="Reetkatablice"/>
        <w:tblW w:w="9072" w:type="dxa"/>
        <w:jc w:val="center"/>
        <w:tblLook w:val="04A0" w:firstRow="1" w:lastRow="0" w:firstColumn="1" w:lastColumn="0" w:noHBand="0" w:noVBand="1"/>
      </w:tblPr>
      <w:tblGrid>
        <w:gridCol w:w="2717"/>
        <w:gridCol w:w="6355"/>
      </w:tblGrid>
      <w:tr w:rsidR="00C67E9A" w14:paraId="57F16F7F" w14:textId="77777777" w:rsidTr="002C6901">
        <w:trPr>
          <w:trHeight w:val="397"/>
          <w:jc w:val="center"/>
        </w:trPr>
        <w:tc>
          <w:tcPr>
            <w:tcW w:w="9072" w:type="dxa"/>
            <w:gridSpan w:val="2"/>
            <w:shd w:val="clear" w:color="auto" w:fill="92D050"/>
            <w:vAlign w:val="center"/>
          </w:tcPr>
          <w:p w14:paraId="17E91000" w14:textId="77777777" w:rsidR="00C67E9A" w:rsidRDefault="00C67E9A" w:rsidP="002C6901">
            <w:pPr>
              <w:jc w:val="center"/>
            </w:pPr>
            <w:r>
              <w:lastRenderedPageBreak/>
              <w:t>7. Provedba konkretnih mjera izgradnje zelene infrastrukture na kritičnim točkama</w:t>
            </w:r>
          </w:p>
          <w:p w14:paraId="69B821B1" w14:textId="1A0A1AC0" w:rsidR="00C67E9A" w:rsidRDefault="00C67E9A" w:rsidP="002C6901">
            <w:pPr>
              <w:jc w:val="center"/>
              <w:rPr>
                <w:rFonts w:ascii="Times New Roman" w:hAnsi="Times New Roman" w:cs="Times New Roman"/>
                <w:sz w:val="24"/>
                <w:szCs w:val="24"/>
              </w:rPr>
            </w:pPr>
            <w:r>
              <w:t>i praćenje učinka</w:t>
            </w:r>
          </w:p>
        </w:tc>
      </w:tr>
      <w:tr w:rsidR="00C67E9A" w14:paraId="3B5CEEFB" w14:textId="77777777" w:rsidTr="002C6901">
        <w:trPr>
          <w:trHeight w:val="397"/>
          <w:jc w:val="center"/>
        </w:trPr>
        <w:tc>
          <w:tcPr>
            <w:tcW w:w="2717" w:type="dxa"/>
            <w:shd w:val="clear" w:color="auto" w:fill="92D050"/>
            <w:vAlign w:val="center"/>
          </w:tcPr>
          <w:p w14:paraId="644F4010" w14:textId="77777777" w:rsidR="00C67E9A" w:rsidRDefault="00C67E9A" w:rsidP="00C67E9A">
            <w:pPr>
              <w:jc w:val="both"/>
              <w:rPr>
                <w:rFonts w:ascii="Times New Roman" w:hAnsi="Times New Roman" w:cs="Times New Roman"/>
                <w:sz w:val="24"/>
                <w:szCs w:val="24"/>
              </w:rPr>
            </w:pPr>
            <w:r>
              <w:t>Sektor</w:t>
            </w:r>
          </w:p>
        </w:tc>
        <w:tc>
          <w:tcPr>
            <w:tcW w:w="6355" w:type="dxa"/>
            <w:shd w:val="clear" w:color="auto" w:fill="FFD966" w:themeFill="accent4" w:themeFillTint="99"/>
            <w:vAlign w:val="center"/>
          </w:tcPr>
          <w:p w14:paraId="4F59995A" w14:textId="79C6F272" w:rsidR="00C67E9A" w:rsidRDefault="00C67E9A" w:rsidP="00C67E9A">
            <w:pPr>
              <w:jc w:val="both"/>
              <w:rPr>
                <w:rFonts w:ascii="Times New Roman" w:hAnsi="Times New Roman" w:cs="Times New Roman"/>
                <w:sz w:val="24"/>
                <w:szCs w:val="24"/>
              </w:rPr>
            </w:pPr>
            <w:r>
              <w:t>Planiranje korištenja zemljišta</w:t>
            </w:r>
          </w:p>
        </w:tc>
      </w:tr>
      <w:tr w:rsidR="00C67E9A" w14:paraId="3CA246AE" w14:textId="77777777" w:rsidTr="002C6901">
        <w:trPr>
          <w:jc w:val="center"/>
        </w:trPr>
        <w:tc>
          <w:tcPr>
            <w:tcW w:w="2717" w:type="dxa"/>
            <w:shd w:val="clear" w:color="auto" w:fill="92D050"/>
            <w:vAlign w:val="center"/>
          </w:tcPr>
          <w:p w14:paraId="7748F27D" w14:textId="77777777" w:rsidR="00C67E9A" w:rsidRDefault="00C67E9A" w:rsidP="00C67E9A">
            <w:pPr>
              <w:jc w:val="both"/>
              <w:rPr>
                <w:rFonts w:ascii="Times New Roman" w:hAnsi="Times New Roman" w:cs="Times New Roman"/>
                <w:sz w:val="24"/>
                <w:szCs w:val="24"/>
              </w:rPr>
            </w:pPr>
            <w:r>
              <w:t>Opis mjere</w:t>
            </w:r>
          </w:p>
        </w:tc>
        <w:tc>
          <w:tcPr>
            <w:tcW w:w="6355" w:type="dxa"/>
            <w:vAlign w:val="center"/>
          </w:tcPr>
          <w:p w14:paraId="448BA769" w14:textId="4389A45D" w:rsidR="00C67E9A" w:rsidRDefault="00C67E9A" w:rsidP="005E440F">
            <w:pPr>
              <w:jc w:val="both"/>
              <w:rPr>
                <w:rFonts w:ascii="Times New Roman" w:hAnsi="Times New Roman" w:cs="Times New Roman"/>
                <w:sz w:val="24"/>
                <w:szCs w:val="24"/>
              </w:rPr>
            </w:pPr>
            <w:r>
              <w:t>Cilj mjere je uspostaviti zelenu infrastrukturu na područjima urbanih toplinskih otoka, kako bi se ublažio njihov učinak. Odabrana vegetacija bi trebala imati, uz adaptivni učinak, i visoku otpornost na klimatske promjene. Potrebno je kontinuirano pratiti stanje zelene infrastrukture i mjeriti učinke te po potrebi reagirati i modulirati primjenu. Izgradnja reciklažnog dvorišta uz mogućnost postavljanja FE elektrane ili k</w:t>
            </w:r>
            <w:r w:rsidRPr="00833F45">
              <w:rPr>
                <w:rFonts w:eastAsia="Times New Roman" w:cstheme="minorHAnsi"/>
                <w:lang w:eastAsia="hr-HR"/>
              </w:rPr>
              <w:t xml:space="preserve">orištenje </w:t>
            </w:r>
            <w:r>
              <w:rPr>
                <w:rFonts w:eastAsia="Times New Roman" w:cstheme="minorHAnsi"/>
                <w:lang w:eastAsia="hr-HR"/>
              </w:rPr>
              <w:t>određenog zemljišta</w:t>
            </w:r>
            <w:r w:rsidRPr="00833F45">
              <w:rPr>
                <w:rFonts w:eastAsia="Times New Roman" w:cstheme="minorHAnsi"/>
                <w:lang w:eastAsia="hr-HR"/>
              </w:rPr>
              <w:t xml:space="preserve"> unutar </w:t>
            </w:r>
            <w:r>
              <w:rPr>
                <w:rFonts w:eastAsia="Times New Roman" w:cstheme="minorHAnsi"/>
                <w:lang w:eastAsia="hr-HR"/>
              </w:rPr>
              <w:t>Grada</w:t>
            </w:r>
            <w:r w:rsidRPr="00833F45">
              <w:rPr>
                <w:rFonts w:eastAsia="Times New Roman" w:cstheme="minorHAnsi"/>
                <w:lang w:eastAsia="hr-HR"/>
              </w:rPr>
              <w:t xml:space="preserve"> </w:t>
            </w:r>
            <w:r w:rsidR="005E440F">
              <w:rPr>
                <w:rFonts w:eastAsia="Times New Roman" w:cstheme="minorHAnsi"/>
                <w:lang w:eastAsia="hr-HR"/>
              </w:rPr>
              <w:t>Delnica</w:t>
            </w:r>
            <w:r>
              <w:rPr>
                <w:rFonts w:eastAsia="Times New Roman" w:cstheme="minorHAnsi"/>
                <w:lang w:eastAsia="hr-HR"/>
              </w:rPr>
              <w:t xml:space="preserve"> za FE elektranu kao i postavljanje FE elektran</w:t>
            </w:r>
            <w:r w:rsidR="005E440F">
              <w:rPr>
                <w:rFonts w:eastAsia="Times New Roman" w:cstheme="minorHAnsi"/>
                <w:lang w:eastAsia="hr-HR"/>
              </w:rPr>
              <w:t>a</w:t>
            </w:r>
            <w:r>
              <w:rPr>
                <w:rFonts w:eastAsia="Times New Roman" w:cstheme="minorHAnsi"/>
                <w:lang w:eastAsia="hr-HR"/>
              </w:rPr>
              <w:t xml:space="preserve"> na zgrade u vlasništvu Grada</w:t>
            </w:r>
          </w:p>
        </w:tc>
      </w:tr>
      <w:tr w:rsidR="00C67E9A" w14:paraId="22792FEF" w14:textId="77777777" w:rsidTr="002C6901">
        <w:trPr>
          <w:trHeight w:val="454"/>
          <w:jc w:val="center"/>
        </w:trPr>
        <w:tc>
          <w:tcPr>
            <w:tcW w:w="2717" w:type="dxa"/>
            <w:shd w:val="clear" w:color="auto" w:fill="92D050"/>
            <w:vAlign w:val="center"/>
          </w:tcPr>
          <w:p w14:paraId="387E4B64" w14:textId="77777777" w:rsidR="00C67E9A" w:rsidRDefault="00C67E9A" w:rsidP="00C67E9A">
            <w:pPr>
              <w:jc w:val="both"/>
              <w:rPr>
                <w:rFonts w:ascii="Times New Roman" w:hAnsi="Times New Roman" w:cs="Times New Roman"/>
                <w:sz w:val="24"/>
                <w:szCs w:val="24"/>
              </w:rPr>
            </w:pPr>
            <w:r>
              <w:t>Nositelj aktivnosti</w:t>
            </w:r>
          </w:p>
        </w:tc>
        <w:tc>
          <w:tcPr>
            <w:tcW w:w="6355" w:type="dxa"/>
            <w:vAlign w:val="center"/>
          </w:tcPr>
          <w:p w14:paraId="601F0E6C" w14:textId="2E916641" w:rsidR="00C67E9A" w:rsidRDefault="00C67E9A" w:rsidP="005E440F">
            <w:pPr>
              <w:jc w:val="both"/>
              <w:rPr>
                <w:rFonts w:ascii="Times New Roman" w:hAnsi="Times New Roman" w:cs="Times New Roman"/>
                <w:sz w:val="24"/>
                <w:szCs w:val="24"/>
              </w:rPr>
            </w:pPr>
            <w:r>
              <w:t xml:space="preserve">Grad </w:t>
            </w:r>
            <w:r w:rsidR="005E440F">
              <w:t>Delnice</w:t>
            </w:r>
          </w:p>
        </w:tc>
      </w:tr>
      <w:tr w:rsidR="00C67E9A" w14:paraId="098D2C99" w14:textId="77777777" w:rsidTr="002C6901">
        <w:trPr>
          <w:trHeight w:val="454"/>
          <w:jc w:val="center"/>
        </w:trPr>
        <w:tc>
          <w:tcPr>
            <w:tcW w:w="2717" w:type="dxa"/>
            <w:shd w:val="clear" w:color="auto" w:fill="92D050"/>
            <w:vAlign w:val="center"/>
          </w:tcPr>
          <w:p w14:paraId="1E30B07A" w14:textId="77777777" w:rsidR="00C67E9A" w:rsidRDefault="00C67E9A" w:rsidP="00C67E9A">
            <w:pPr>
              <w:jc w:val="both"/>
              <w:rPr>
                <w:rFonts w:ascii="Times New Roman" w:hAnsi="Times New Roman" w:cs="Times New Roman"/>
                <w:sz w:val="24"/>
                <w:szCs w:val="24"/>
              </w:rPr>
            </w:pPr>
            <w:r>
              <w:t>Uključeni dionici</w:t>
            </w:r>
          </w:p>
        </w:tc>
        <w:tc>
          <w:tcPr>
            <w:tcW w:w="6355" w:type="dxa"/>
            <w:vAlign w:val="center"/>
          </w:tcPr>
          <w:p w14:paraId="715C7848" w14:textId="77777777" w:rsidR="007A74AD" w:rsidRDefault="00C67E9A" w:rsidP="00C67E9A">
            <w:pPr>
              <w:jc w:val="both"/>
            </w:pPr>
            <w:r>
              <w:t xml:space="preserve">Zavodi za prostorno uređenje, </w:t>
            </w:r>
          </w:p>
          <w:p w14:paraId="4CEF0B31" w14:textId="037F674F" w:rsidR="00C67E9A" w:rsidRDefault="00C67E9A" w:rsidP="00C67E9A">
            <w:pPr>
              <w:jc w:val="both"/>
              <w:rPr>
                <w:rFonts w:ascii="Times New Roman" w:hAnsi="Times New Roman" w:cs="Times New Roman"/>
                <w:sz w:val="24"/>
                <w:szCs w:val="24"/>
              </w:rPr>
            </w:pPr>
            <w:r>
              <w:t>strukovne komore</w:t>
            </w:r>
          </w:p>
        </w:tc>
      </w:tr>
      <w:tr w:rsidR="00C67E9A" w14:paraId="690263DA" w14:textId="77777777" w:rsidTr="002C6901">
        <w:trPr>
          <w:trHeight w:val="454"/>
          <w:jc w:val="center"/>
        </w:trPr>
        <w:tc>
          <w:tcPr>
            <w:tcW w:w="2717" w:type="dxa"/>
            <w:shd w:val="clear" w:color="auto" w:fill="92D050"/>
            <w:vAlign w:val="center"/>
          </w:tcPr>
          <w:p w14:paraId="07F49C3D" w14:textId="77777777" w:rsidR="00C67E9A" w:rsidRDefault="00C67E9A" w:rsidP="00C67E9A">
            <w:pPr>
              <w:jc w:val="both"/>
              <w:rPr>
                <w:rFonts w:ascii="Times New Roman" w:hAnsi="Times New Roman" w:cs="Times New Roman"/>
                <w:sz w:val="24"/>
                <w:szCs w:val="24"/>
              </w:rPr>
            </w:pPr>
            <w:r>
              <w:t>Period provedbe</w:t>
            </w:r>
          </w:p>
        </w:tc>
        <w:tc>
          <w:tcPr>
            <w:tcW w:w="6355" w:type="dxa"/>
            <w:vAlign w:val="center"/>
          </w:tcPr>
          <w:p w14:paraId="4E1A7B8B" w14:textId="787E5AC2" w:rsidR="00C67E9A" w:rsidRDefault="00C67E9A" w:rsidP="00C67E9A">
            <w:pPr>
              <w:jc w:val="both"/>
              <w:rPr>
                <w:rFonts w:ascii="Times New Roman" w:hAnsi="Times New Roman" w:cs="Times New Roman"/>
                <w:sz w:val="24"/>
                <w:szCs w:val="24"/>
              </w:rPr>
            </w:pPr>
            <w:r>
              <w:t>2023. – 2050.</w:t>
            </w:r>
          </w:p>
        </w:tc>
      </w:tr>
      <w:tr w:rsidR="00C67E9A" w14:paraId="50F57FEB" w14:textId="77777777" w:rsidTr="002C6901">
        <w:trPr>
          <w:trHeight w:val="454"/>
          <w:jc w:val="center"/>
        </w:trPr>
        <w:tc>
          <w:tcPr>
            <w:tcW w:w="2717" w:type="dxa"/>
            <w:shd w:val="clear" w:color="auto" w:fill="92D050"/>
            <w:vAlign w:val="center"/>
          </w:tcPr>
          <w:p w14:paraId="1BBD92AA" w14:textId="77777777" w:rsidR="00C67E9A" w:rsidRDefault="00C67E9A" w:rsidP="00C67E9A">
            <w:pPr>
              <w:jc w:val="both"/>
              <w:rPr>
                <w:rFonts w:ascii="Times New Roman" w:hAnsi="Times New Roman" w:cs="Times New Roman"/>
                <w:sz w:val="24"/>
                <w:szCs w:val="24"/>
              </w:rPr>
            </w:pPr>
            <w:r>
              <w:t>Status provedbe</w:t>
            </w:r>
          </w:p>
        </w:tc>
        <w:tc>
          <w:tcPr>
            <w:tcW w:w="6355" w:type="dxa"/>
            <w:vAlign w:val="center"/>
          </w:tcPr>
          <w:p w14:paraId="52B04FE2" w14:textId="226CB386" w:rsidR="00C67E9A" w:rsidRDefault="00C67E9A" w:rsidP="00C67E9A">
            <w:pPr>
              <w:jc w:val="both"/>
              <w:rPr>
                <w:rFonts w:ascii="Times New Roman" w:hAnsi="Times New Roman" w:cs="Times New Roman"/>
                <w:sz w:val="24"/>
                <w:szCs w:val="24"/>
              </w:rPr>
            </w:pPr>
            <w:r>
              <w:t>Nije započelo</w:t>
            </w:r>
          </w:p>
        </w:tc>
      </w:tr>
      <w:tr w:rsidR="00C67E9A" w14:paraId="329F5328" w14:textId="77777777" w:rsidTr="002C6901">
        <w:trPr>
          <w:trHeight w:val="454"/>
          <w:jc w:val="center"/>
        </w:trPr>
        <w:tc>
          <w:tcPr>
            <w:tcW w:w="2717" w:type="dxa"/>
            <w:shd w:val="clear" w:color="auto" w:fill="92D050"/>
            <w:vAlign w:val="center"/>
          </w:tcPr>
          <w:p w14:paraId="75394D02" w14:textId="77777777" w:rsidR="00C67E9A" w:rsidRDefault="00C67E9A" w:rsidP="00C67E9A">
            <w:pPr>
              <w:rPr>
                <w:rFonts w:ascii="Times New Roman" w:hAnsi="Times New Roman" w:cs="Times New Roman"/>
                <w:sz w:val="24"/>
                <w:szCs w:val="24"/>
              </w:rPr>
            </w:pPr>
            <w:r>
              <w:t>Investicijski troškovi provedbe [</w:t>
            </w:r>
            <w:r>
              <w:rPr>
                <w:rFonts w:cstheme="minorHAnsi"/>
              </w:rPr>
              <w:t>€</w:t>
            </w:r>
            <w:r>
              <w:t>]</w:t>
            </w:r>
          </w:p>
        </w:tc>
        <w:tc>
          <w:tcPr>
            <w:tcW w:w="6355" w:type="dxa"/>
            <w:vAlign w:val="center"/>
          </w:tcPr>
          <w:p w14:paraId="324C427C" w14:textId="2D475AF3" w:rsidR="00C67E9A" w:rsidRDefault="005E440F" w:rsidP="00C67E9A">
            <w:pPr>
              <w:jc w:val="both"/>
              <w:rPr>
                <w:rFonts w:ascii="Times New Roman" w:hAnsi="Times New Roman" w:cs="Times New Roman"/>
                <w:sz w:val="24"/>
                <w:szCs w:val="24"/>
              </w:rPr>
            </w:pPr>
            <w:r>
              <w:t>Troškovi se ne mogu procijeniti</w:t>
            </w:r>
          </w:p>
        </w:tc>
      </w:tr>
      <w:tr w:rsidR="00C67E9A" w14:paraId="37E1C53B" w14:textId="77777777" w:rsidTr="002C6901">
        <w:trPr>
          <w:trHeight w:val="454"/>
          <w:jc w:val="center"/>
        </w:trPr>
        <w:tc>
          <w:tcPr>
            <w:tcW w:w="2717" w:type="dxa"/>
            <w:shd w:val="clear" w:color="auto" w:fill="92D050"/>
            <w:vAlign w:val="center"/>
          </w:tcPr>
          <w:p w14:paraId="254603A5" w14:textId="77777777" w:rsidR="00C67E9A" w:rsidRDefault="00C67E9A" w:rsidP="00C67E9A">
            <w:pPr>
              <w:jc w:val="both"/>
              <w:rPr>
                <w:rFonts w:ascii="Times New Roman" w:hAnsi="Times New Roman" w:cs="Times New Roman"/>
                <w:sz w:val="24"/>
                <w:szCs w:val="24"/>
              </w:rPr>
            </w:pPr>
            <w:r>
              <w:t>Neinvesticijski troš. [</w:t>
            </w:r>
            <w:r>
              <w:rPr>
                <w:rFonts w:cstheme="minorHAnsi"/>
              </w:rPr>
              <w:t>€</w:t>
            </w:r>
            <w:r>
              <w:t>]</w:t>
            </w:r>
          </w:p>
        </w:tc>
        <w:tc>
          <w:tcPr>
            <w:tcW w:w="6355" w:type="dxa"/>
            <w:vAlign w:val="center"/>
          </w:tcPr>
          <w:p w14:paraId="0A0689D1" w14:textId="7E606D1F" w:rsidR="00C67E9A" w:rsidRDefault="00B6542A" w:rsidP="00C67E9A">
            <w:pPr>
              <w:jc w:val="both"/>
              <w:rPr>
                <w:rFonts w:ascii="Times New Roman" w:hAnsi="Times New Roman" w:cs="Times New Roman"/>
                <w:sz w:val="24"/>
                <w:szCs w:val="24"/>
              </w:rPr>
            </w:pPr>
            <w:r>
              <w:rPr>
                <w:rFonts w:ascii="Times New Roman" w:hAnsi="Times New Roman" w:cs="Times New Roman"/>
                <w:sz w:val="24"/>
                <w:szCs w:val="24"/>
              </w:rPr>
              <w:t>3</w:t>
            </w:r>
            <w:r w:rsidR="00C67E9A">
              <w:rPr>
                <w:rFonts w:ascii="Times New Roman" w:hAnsi="Times New Roman" w:cs="Times New Roman"/>
                <w:sz w:val="24"/>
                <w:szCs w:val="24"/>
              </w:rPr>
              <w:t>5.000</w:t>
            </w:r>
          </w:p>
        </w:tc>
      </w:tr>
      <w:tr w:rsidR="00C67E9A" w14:paraId="1F79F1D1" w14:textId="77777777" w:rsidTr="002C6901">
        <w:trPr>
          <w:jc w:val="center"/>
        </w:trPr>
        <w:tc>
          <w:tcPr>
            <w:tcW w:w="2717" w:type="dxa"/>
            <w:shd w:val="clear" w:color="auto" w:fill="92D050"/>
            <w:vAlign w:val="center"/>
          </w:tcPr>
          <w:p w14:paraId="6B584C03" w14:textId="77777777" w:rsidR="00C67E9A" w:rsidRDefault="00C67E9A" w:rsidP="00C67E9A">
            <w:pPr>
              <w:jc w:val="both"/>
              <w:rPr>
                <w:rFonts w:ascii="Times New Roman" w:hAnsi="Times New Roman" w:cs="Times New Roman"/>
                <w:sz w:val="24"/>
                <w:szCs w:val="24"/>
              </w:rPr>
            </w:pPr>
            <w:r>
              <w:t>Izvori financiranja</w:t>
            </w:r>
          </w:p>
        </w:tc>
        <w:tc>
          <w:tcPr>
            <w:tcW w:w="6355" w:type="dxa"/>
            <w:vAlign w:val="center"/>
          </w:tcPr>
          <w:p w14:paraId="294A7646" w14:textId="77777777" w:rsidR="00C67E9A" w:rsidRDefault="00C67E9A" w:rsidP="00C67E9A">
            <w:pPr>
              <w:jc w:val="both"/>
            </w:pPr>
            <w:r>
              <w:t xml:space="preserve">Proračun jedinica lokalne samouprave </w:t>
            </w:r>
          </w:p>
          <w:p w14:paraId="28A81859" w14:textId="29E60CD6" w:rsidR="00C67E9A" w:rsidRDefault="00C67E9A" w:rsidP="00C67E9A">
            <w:pPr>
              <w:jc w:val="both"/>
            </w:pPr>
            <w:r>
              <w:t xml:space="preserve">Proračun </w:t>
            </w:r>
            <w:r w:rsidR="005E440F">
              <w:t>ž</w:t>
            </w:r>
            <w:r>
              <w:t xml:space="preserve">upanije </w:t>
            </w:r>
          </w:p>
          <w:p w14:paraId="53BADBA8" w14:textId="77777777" w:rsidR="00C67E9A" w:rsidRDefault="00C67E9A" w:rsidP="00C67E9A">
            <w:pPr>
              <w:jc w:val="both"/>
            </w:pPr>
            <w:r>
              <w:t xml:space="preserve">Državni proračun </w:t>
            </w:r>
          </w:p>
          <w:p w14:paraId="771FF153" w14:textId="4289A741" w:rsidR="00C67E9A" w:rsidRDefault="00C67E9A" w:rsidP="00C67E9A">
            <w:pPr>
              <w:jc w:val="both"/>
              <w:rPr>
                <w:rFonts w:ascii="Times New Roman" w:hAnsi="Times New Roman" w:cs="Times New Roman"/>
                <w:sz w:val="24"/>
                <w:szCs w:val="24"/>
              </w:rPr>
            </w:pPr>
            <w:r>
              <w:t>ESI fondovi</w:t>
            </w:r>
          </w:p>
        </w:tc>
      </w:tr>
    </w:tbl>
    <w:p w14:paraId="07C55BD2" w14:textId="77777777" w:rsidR="00C67E9A" w:rsidRDefault="00C67E9A" w:rsidP="00C67E9A">
      <w:pPr>
        <w:spacing w:after="0" w:line="240" w:lineRule="auto"/>
        <w:jc w:val="both"/>
        <w:rPr>
          <w:rFonts w:ascii="Times New Roman" w:hAnsi="Times New Roman" w:cs="Times New Roman"/>
          <w:b/>
          <w:bCs/>
          <w:sz w:val="28"/>
          <w:szCs w:val="28"/>
        </w:rPr>
      </w:pPr>
    </w:p>
    <w:p w14:paraId="616D0902" w14:textId="77777777" w:rsidR="00C67E9A" w:rsidRDefault="00C67E9A" w:rsidP="00C67E9A">
      <w:pPr>
        <w:spacing w:after="0" w:line="240" w:lineRule="auto"/>
        <w:jc w:val="both"/>
        <w:rPr>
          <w:rFonts w:ascii="Times New Roman" w:hAnsi="Times New Roman" w:cs="Times New Roman"/>
          <w:b/>
          <w:bCs/>
          <w:sz w:val="28"/>
          <w:szCs w:val="28"/>
        </w:rPr>
      </w:pPr>
    </w:p>
    <w:p w14:paraId="2EFF6C17" w14:textId="77777777" w:rsidR="00C67E9A" w:rsidRDefault="00C67E9A" w:rsidP="00C67E9A">
      <w:pPr>
        <w:spacing w:after="0" w:line="240" w:lineRule="auto"/>
        <w:jc w:val="both"/>
        <w:rPr>
          <w:rFonts w:ascii="Times New Roman" w:hAnsi="Times New Roman" w:cs="Times New Roman"/>
          <w:b/>
          <w:bCs/>
          <w:sz w:val="28"/>
          <w:szCs w:val="28"/>
        </w:rPr>
      </w:pPr>
    </w:p>
    <w:p w14:paraId="17E28A72" w14:textId="77777777" w:rsidR="00C67E9A" w:rsidRDefault="00C67E9A" w:rsidP="00C67E9A">
      <w:pPr>
        <w:spacing w:after="0" w:line="240" w:lineRule="auto"/>
        <w:jc w:val="both"/>
        <w:rPr>
          <w:rFonts w:ascii="Times New Roman" w:hAnsi="Times New Roman" w:cs="Times New Roman"/>
          <w:b/>
          <w:bCs/>
          <w:sz w:val="28"/>
          <w:szCs w:val="28"/>
        </w:rPr>
      </w:pPr>
    </w:p>
    <w:p w14:paraId="68E5F3F4" w14:textId="77777777" w:rsidR="00C67E9A" w:rsidRDefault="00C67E9A" w:rsidP="00C67E9A">
      <w:pPr>
        <w:spacing w:after="0" w:line="240" w:lineRule="auto"/>
        <w:jc w:val="both"/>
        <w:rPr>
          <w:rFonts w:ascii="Times New Roman" w:hAnsi="Times New Roman" w:cs="Times New Roman"/>
          <w:b/>
          <w:bCs/>
          <w:sz w:val="28"/>
          <w:szCs w:val="28"/>
        </w:rPr>
      </w:pPr>
    </w:p>
    <w:p w14:paraId="58CCCEDA" w14:textId="77777777" w:rsidR="00C67E9A" w:rsidRDefault="00C67E9A" w:rsidP="00C67E9A">
      <w:pPr>
        <w:spacing w:after="0" w:line="240" w:lineRule="auto"/>
        <w:jc w:val="both"/>
        <w:rPr>
          <w:rFonts w:ascii="Times New Roman" w:hAnsi="Times New Roman" w:cs="Times New Roman"/>
          <w:b/>
          <w:bCs/>
          <w:sz w:val="28"/>
          <w:szCs w:val="28"/>
        </w:rPr>
      </w:pPr>
    </w:p>
    <w:p w14:paraId="44285AA9" w14:textId="77777777" w:rsidR="00C67E9A" w:rsidRDefault="00C67E9A" w:rsidP="00C67E9A">
      <w:pPr>
        <w:spacing w:after="0" w:line="240" w:lineRule="auto"/>
        <w:jc w:val="both"/>
        <w:rPr>
          <w:rFonts w:ascii="Times New Roman" w:hAnsi="Times New Roman" w:cs="Times New Roman"/>
          <w:b/>
          <w:bCs/>
          <w:sz w:val="28"/>
          <w:szCs w:val="28"/>
        </w:rPr>
      </w:pPr>
    </w:p>
    <w:p w14:paraId="5B2ADA96" w14:textId="77777777" w:rsidR="00C67E9A" w:rsidRDefault="00C67E9A" w:rsidP="00C67E9A">
      <w:pPr>
        <w:spacing w:after="0" w:line="240" w:lineRule="auto"/>
        <w:jc w:val="both"/>
        <w:rPr>
          <w:rFonts w:ascii="Times New Roman" w:hAnsi="Times New Roman" w:cs="Times New Roman"/>
          <w:b/>
          <w:bCs/>
          <w:sz w:val="28"/>
          <w:szCs w:val="28"/>
        </w:rPr>
      </w:pPr>
    </w:p>
    <w:p w14:paraId="16109A7D" w14:textId="77777777" w:rsidR="00C67E9A" w:rsidRDefault="00C67E9A" w:rsidP="00C67E9A">
      <w:pPr>
        <w:spacing w:after="0" w:line="240" w:lineRule="auto"/>
        <w:jc w:val="both"/>
        <w:rPr>
          <w:rFonts w:ascii="Times New Roman" w:hAnsi="Times New Roman" w:cs="Times New Roman"/>
          <w:b/>
          <w:bCs/>
          <w:sz w:val="28"/>
          <w:szCs w:val="28"/>
        </w:rPr>
      </w:pPr>
    </w:p>
    <w:p w14:paraId="160379C4" w14:textId="77777777" w:rsidR="00C67E9A" w:rsidRDefault="00C67E9A" w:rsidP="00C67E9A">
      <w:pPr>
        <w:spacing w:after="0" w:line="240" w:lineRule="auto"/>
        <w:jc w:val="both"/>
        <w:rPr>
          <w:rFonts w:ascii="Times New Roman" w:hAnsi="Times New Roman" w:cs="Times New Roman"/>
          <w:b/>
          <w:bCs/>
          <w:sz w:val="28"/>
          <w:szCs w:val="28"/>
        </w:rPr>
      </w:pPr>
    </w:p>
    <w:p w14:paraId="1E630B34" w14:textId="77777777" w:rsidR="00C67E9A" w:rsidRDefault="00C67E9A" w:rsidP="00C67E9A">
      <w:pPr>
        <w:spacing w:after="0" w:line="240" w:lineRule="auto"/>
        <w:jc w:val="both"/>
        <w:rPr>
          <w:rFonts w:ascii="Times New Roman" w:hAnsi="Times New Roman" w:cs="Times New Roman"/>
          <w:b/>
          <w:bCs/>
          <w:sz w:val="28"/>
          <w:szCs w:val="28"/>
        </w:rPr>
      </w:pPr>
    </w:p>
    <w:p w14:paraId="58B189CE" w14:textId="77777777" w:rsidR="00C67E9A" w:rsidRDefault="00C67E9A" w:rsidP="00C67E9A">
      <w:pPr>
        <w:spacing w:after="0" w:line="240" w:lineRule="auto"/>
        <w:jc w:val="both"/>
        <w:rPr>
          <w:rFonts w:ascii="Times New Roman" w:hAnsi="Times New Roman" w:cs="Times New Roman"/>
          <w:b/>
          <w:bCs/>
          <w:sz w:val="28"/>
          <w:szCs w:val="28"/>
        </w:rPr>
      </w:pPr>
    </w:p>
    <w:p w14:paraId="10B63064" w14:textId="77777777" w:rsidR="00C67E9A" w:rsidRDefault="00C67E9A" w:rsidP="00C67E9A">
      <w:pPr>
        <w:spacing w:after="0" w:line="240" w:lineRule="auto"/>
        <w:jc w:val="both"/>
        <w:rPr>
          <w:rFonts w:ascii="Times New Roman" w:hAnsi="Times New Roman" w:cs="Times New Roman"/>
          <w:b/>
          <w:bCs/>
          <w:sz w:val="28"/>
          <w:szCs w:val="28"/>
        </w:rPr>
      </w:pPr>
    </w:p>
    <w:p w14:paraId="386B15EA" w14:textId="77777777" w:rsidR="00C67E9A" w:rsidRDefault="00C67E9A" w:rsidP="00C67E9A">
      <w:pPr>
        <w:spacing w:after="0" w:line="240" w:lineRule="auto"/>
        <w:jc w:val="both"/>
        <w:rPr>
          <w:rFonts w:ascii="Times New Roman" w:hAnsi="Times New Roman" w:cs="Times New Roman"/>
          <w:b/>
          <w:bCs/>
          <w:sz w:val="28"/>
          <w:szCs w:val="28"/>
        </w:rPr>
      </w:pPr>
    </w:p>
    <w:p w14:paraId="7F348493" w14:textId="77777777" w:rsidR="00C67E9A" w:rsidRDefault="00C67E9A" w:rsidP="00C67E9A">
      <w:pPr>
        <w:spacing w:after="0" w:line="240" w:lineRule="auto"/>
        <w:jc w:val="both"/>
        <w:rPr>
          <w:rFonts w:ascii="Times New Roman" w:hAnsi="Times New Roman" w:cs="Times New Roman"/>
          <w:b/>
          <w:bCs/>
          <w:sz w:val="28"/>
          <w:szCs w:val="28"/>
        </w:rPr>
      </w:pPr>
    </w:p>
    <w:p w14:paraId="2E007B5B" w14:textId="77777777" w:rsidR="00C67E9A" w:rsidRDefault="00C67E9A" w:rsidP="00C67E9A">
      <w:pPr>
        <w:spacing w:after="0" w:line="240" w:lineRule="auto"/>
        <w:jc w:val="both"/>
        <w:rPr>
          <w:rFonts w:ascii="Times New Roman" w:hAnsi="Times New Roman" w:cs="Times New Roman"/>
          <w:b/>
          <w:bCs/>
          <w:sz w:val="28"/>
          <w:szCs w:val="28"/>
        </w:rPr>
      </w:pPr>
    </w:p>
    <w:p w14:paraId="63890B87" w14:textId="77777777" w:rsidR="00C67E9A" w:rsidRDefault="00C67E9A" w:rsidP="00C67E9A">
      <w:pPr>
        <w:spacing w:after="0" w:line="240" w:lineRule="auto"/>
        <w:jc w:val="both"/>
        <w:rPr>
          <w:rFonts w:ascii="Times New Roman" w:hAnsi="Times New Roman" w:cs="Times New Roman"/>
          <w:b/>
          <w:bCs/>
          <w:sz w:val="28"/>
          <w:szCs w:val="28"/>
        </w:rPr>
      </w:pPr>
    </w:p>
    <w:p w14:paraId="1B8C2019" w14:textId="77777777" w:rsidR="00C67E9A" w:rsidRDefault="00C67E9A" w:rsidP="00C67E9A">
      <w:pPr>
        <w:spacing w:after="0" w:line="240" w:lineRule="auto"/>
        <w:jc w:val="both"/>
        <w:rPr>
          <w:rFonts w:ascii="Times New Roman" w:hAnsi="Times New Roman" w:cs="Times New Roman"/>
          <w:b/>
          <w:bCs/>
          <w:sz w:val="28"/>
          <w:szCs w:val="28"/>
        </w:rPr>
      </w:pPr>
    </w:p>
    <w:p w14:paraId="39603153" w14:textId="77777777" w:rsidR="00C67E9A" w:rsidRDefault="00C67E9A" w:rsidP="00C67E9A">
      <w:pPr>
        <w:spacing w:after="0" w:line="240" w:lineRule="auto"/>
        <w:jc w:val="both"/>
        <w:rPr>
          <w:rFonts w:ascii="Times New Roman" w:hAnsi="Times New Roman" w:cs="Times New Roman"/>
          <w:b/>
          <w:bCs/>
          <w:sz w:val="28"/>
          <w:szCs w:val="28"/>
        </w:rPr>
      </w:pPr>
    </w:p>
    <w:tbl>
      <w:tblPr>
        <w:tblStyle w:val="Reetkatablice"/>
        <w:tblW w:w="9072" w:type="dxa"/>
        <w:jc w:val="center"/>
        <w:tblLook w:val="04A0" w:firstRow="1" w:lastRow="0" w:firstColumn="1" w:lastColumn="0" w:noHBand="0" w:noVBand="1"/>
      </w:tblPr>
      <w:tblGrid>
        <w:gridCol w:w="2705"/>
        <w:gridCol w:w="6367"/>
      </w:tblGrid>
      <w:tr w:rsidR="00DD7455" w14:paraId="6A948D6D" w14:textId="77777777" w:rsidTr="00C67E9A">
        <w:trPr>
          <w:trHeight w:val="454"/>
          <w:jc w:val="center"/>
        </w:trPr>
        <w:tc>
          <w:tcPr>
            <w:tcW w:w="2835" w:type="dxa"/>
            <w:gridSpan w:val="2"/>
            <w:shd w:val="clear" w:color="auto" w:fill="92D050"/>
            <w:vAlign w:val="center"/>
          </w:tcPr>
          <w:p w14:paraId="481F0F23" w14:textId="77777777" w:rsidR="00DD7455" w:rsidRDefault="00DD7455" w:rsidP="002C6901">
            <w:pPr>
              <w:jc w:val="center"/>
              <w:rPr>
                <w:rFonts w:ascii="Times New Roman" w:hAnsi="Times New Roman" w:cs="Times New Roman"/>
                <w:sz w:val="24"/>
                <w:szCs w:val="24"/>
              </w:rPr>
            </w:pPr>
            <w:r>
              <w:lastRenderedPageBreak/>
              <w:t>8. Pošumljavanje zapuštenih i degradiranih šumskih površina i uređenje i održavanje zelenih urbanih površina</w:t>
            </w:r>
          </w:p>
        </w:tc>
      </w:tr>
      <w:tr w:rsidR="00DD7455" w14:paraId="7898BA71" w14:textId="77777777" w:rsidTr="00C67E9A">
        <w:trPr>
          <w:trHeight w:val="454"/>
          <w:jc w:val="center"/>
        </w:trPr>
        <w:tc>
          <w:tcPr>
            <w:tcW w:w="2835" w:type="dxa"/>
            <w:shd w:val="clear" w:color="auto" w:fill="92D050"/>
            <w:vAlign w:val="center"/>
          </w:tcPr>
          <w:p w14:paraId="60027506" w14:textId="77777777" w:rsidR="00DD7455" w:rsidRDefault="00DD7455" w:rsidP="002C6901">
            <w:pPr>
              <w:jc w:val="both"/>
              <w:rPr>
                <w:rFonts w:ascii="Times New Roman" w:hAnsi="Times New Roman" w:cs="Times New Roman"/>
                <w:sz w:val="24"/>
                <w:szCs w:val="24"/>
              </w:rPr>
            </w:pPr>
            <w:r>
              <w:t>Sektor</w:t>
            </w:r>
          </w:p>
        </w:tc>
        <w:tc>
          <w:tcPr>
            <w:tcW w:w="6804" w:type="dxa"/>
            <w:shd w:val="clear" w:color="auto" w:fill="00B050"/>
            <w:vAlign w:val="center"/>
          </w:tcPr>
          <w:p w14:paraId="59504CA2" w14:textId="77777777" w:rsidR="00DD7455" w:rsidRDefault="00DD7455" w:rsidP="002C6901">
            <w:pPr>
              <w:jc w:val="both"/>
              <w:rPr>
                <w:rFonts w:ascii="Times New Roman" w:hAnsi="Times New Roman" w:cs="Times New Roman"/>
                <w:sz w:val="24"/>
                <w:szCs w:val="24"/>
              </w:rPr>
            </w:pPr>
            <w:r>
              <w:t>Poljoprivreda i šumarstvo</w:t>
            </w:r>
          </w:p>
        </w:tc>
      </w:tr>
      <w:tr w:rsidR="00DD7455" w14:paraId="48B85522" w14:textId="77777777" w:rsidTr="00C67E9A">
        <w:trPr>
          <w:jc w:val="center"/>
        </w:trPr>
        <w:tc>
          <w:tcPr>
            <w:tcW w:w="2835" w:type="dxa"/>
            <w:shd w:val="clear" w:color="auto" w:fill="92D050"/>
            <w:vAlign w:val="center"/>
          </w:tcPr>
          <w:p w14:paraId="163567DB" w14:textId="77777777" w:rsidR="00DD7455" w:rsidRDefault="00DD7455" w:rsidP="002C6901">
            <w:pPr>
              <w:jc w:val="both"/>
              <w:rPr>
                <w:rFonts w:ascii="Times New Roman" w:hAnsi="Times New Roman" w:cs="Times New Roman"/>
                <w:sz w:val="24"/>
                <w:szCs w:val="24"/>
              </w:rPr>
            </w:pPr>
            <w:r>
              <w:t>Opis mjere</w:t>
            </w:r>
          </w:p>
        </w:tc>
        <w:tc>
          <w:tcPr>
            <w:tcW w:w="6804" w:type="dxa"/>
            <w:vAlign w:val="center"/>
          </w:tcPr>
          <w:p w14:paraId="20B88231" w14:textId="77777777" w:rsidR="009E3303" w:rsidRDefault="009E3303" w:rsidP="002C6901">
            <w:pPr>
              <w:jc w:val="both"/>
              <w:rPr>
                <w:rFonts w:cstheme="minorHAnsi"/>
              </w:rPr>
            </w:pPr>
            <w:r w:rsidRPr="009E3303">
              <w:rPr>
                <w:rFonts w:cstheme="minorHAnsi"/>
                <w:color w:val="222222"/>
                <w:shd w:val="clear" w:color="auto" w:fill="FFFFFF"/>
              </w:rPr>
              <w:t>Poljoprivreda je vrlo ranjiva na klimatske promjene, no iste i uzrokuje. Temeljni učinak klimatskih promjena na poljoprivredu očituje se kroz povećane pritiske na ratarsku i stočarsku proizvodnju kroz manjak ili višak vode, temperaturu zraka i tla, pojavu štetnika i bolesti te rizika od pojave požara. Poljoprivreda je i veliki emiter stakleničkih plinova. Do njih dolazi kroz enteričku fermentaciju u stočarskoj proizvodnji, nitrifikaciju, odnosno denitrifikaciju tala, kroz emisije iz stajskog gnoja i sl.</w:t>
            </w:r>
            <w:r w:rsidRPr="009E3303">
              <w:rPr>
                <w:rFonts w:cstheme="minorHAnsi"/>
              </w:rPr>
              <w:t xml:space="preserve"> </w:t>
            </w:r>
          </w:p>
          <w:p w14:paraId="40895373" w14:textId="61675D67" w:rsidR="000A1422" w:rsidRPr="009E3303" w:rsidRDefault="000A1422" w:rsidP="002C6901">
            <w:pPr>
              <w:jc w:val="both"/>
              <w:rPr>
                <w:rFonts w:cstheme="minorHAnsi"/>
              </w:rPr>
            </w:pPr>
            <w:r w:rsidRPr="009E3303">
              <w:rPr>
                <w:rFonts w:cstheme="minorHAnsi"/>
              </w:rPr>
              <w:t xml:space="preserve">Cilj je informirati i educirati poljoprivrednike o utjecajima promjene klime na urod usjeva, njihovog razvoja te ih uključiti u razmjenu znanja i iskustva s drugim poljoprivrednicima. </w:t>
            </w:r>
          </w:p>
          <w:p w14:paraId="19DDF821" w14:textId="6F532A08" w:rsidR="00DD7455" w:rsidRPr="009E3303" w:rsidRDefault="00DD7455" w:rsidP="002C6901">
            <w:pPr>
              <w:jc w:val="both"/>
              <w:rPr>
                <w:rFonts w:cstheme="minorHAnsi"/>
              </w:rPr>
            </w:pPr>
            <w:r w:rsidRPr="009E3303">
              <w:rPr>
                <w:rFonts w:cstheme="minorHAnsi"/>
              </w:rPr>
              <w:t>Pošumljavanje zapuštenih i degradiranih šumskih površina autohtonim vrstama drveća, a u svrhu sprečavanja širenja invazivnih biljnih vrsta (nisko raslinje i grmlje) podložnih zapaljenju i širenju požara. Uređenje i održavanje postojećih te stvaranje novih zelenih gradskih površina (drvoredi, parkovi, zeleni otoci).</w:t>
            </w:r>
          </w:p>
          <w:p w14:paraId="7384CCF9" w14:textId="77777777" w:rsidR="00DD7455" w:rsidRPr="009E3303" w:rsidRDefault="00DD7455" w:rsidP="002C6901">
            <w:pPr>
              <w:jc w:val="both"/>
              <w:rPr>
                <w:rFonts w:cstheme="minorHAnsi"/>
              </w:rPr>
            </w:pPr>
            <w:r w:rsidRPr="009E3303">
              <w:rPr>
                <w:rFonts w:eastAsia="Times New Roman" w:cstheme="minorHAnsi"/>
                <w:lang w:eastAsia="hr-HR"/>
              </w:rPr>
              <w:t>Pošumljavanje prostora, uređenje parkova i zelenih površina s ciljem smanjenja onečišćenja zraka i povećanja apsorpcije CO</w:t>
            </w:r>
            <w:r w:rsidRPr="009E3303">
              <w:rPr>
                <w:rFonts w:eastAsia="Times New Roman" w:cstheme="minorHAnsi"/>
                <w:vertAlign w:val="subscript"/>
                <w:lang w:eastAsia="hr-HR"/>
              </w:rPr>
              <w:t>2</w:t>
            </w:r>
            <w:r w:rsidRPr="009E3303">
              <w:rPr>
                <w:rFonts w:eastAsia="Times New Roman" w:cstheme="minorHAnsi"/>
                <w:lang w:eastAsia="hr-HR"/>
              </w:rPr>
              <w:t>.</w:t>
            </w:r>
          </w:p>
        </w:tc>
      </w:tr>
      <w:tr w:rsidR="00DD7455" w14:paraId="34A26D20" w14:textId="77777777" w:rsidTr="00C67E9A">
        <w:trPr>
          <w:trHeight w:val="454"/>
          <w:jc w:val="center"/>
        </w:trPr>
        <w:tc>
          <w:tcPr>
            <w:tcW w:w="2835" w:type="dxa"/>
            <w:shd w:val="clear" w:color="auto" w:fill="92D050"/>
            <w:vAlign w:val="center"/>
          </w:tcPr>
          <w:p w14:paraId="62A6C9BF" w14:textId="77777777" w:rsidR="00DD7455" w:rsidRDefault="00DD7455" w:rsidP="002C6901">
            <w:pPr>
              <w:jc w:val="both"/>
              <w:rPr>
                <w:rFonts w:ascii="Times New Roman" w:hAnsi="Times New Roman" w:cs="Times New Roman"/>
                <w:sz w:val="24"/>
                <w:szCs w:val="24"/>
              </w:rPr>
            </w:pPr>
            <w:r>
              <w:t>Nositelj aktivnosti</w:t>
            </w:r>
          </w:p>
        </w:tc>
        <w:tc>
          <w:tcPr>
            <w:tcW w:w="6804" w:type="dxa"/>
            <w:vAlign w:val="center"/>
          </w:tcPr>
          <w:p w14:paraId="3396A0C5" w14:textId="0E3C01C6" w:rsidR="00DD7455" w:rsidRDefault="00DD7455" w:rsidP="000A1422">
            <w:pPr>
              <w:jc w:val="both"/>
              <w:rPr>
                <w:rFonts w:ascii="Times New Roman" w:hAnsi="Times New Roman" w:cs="Times New Roman"/>
                <w:sz w:val="24"/>
                <w:szCs w:val="24"/>
              </w:rPr>
            </w:pPr>
            <w:r>
              <w:t xml:space="preserve">Grad </w:t>
            </w:r>
            <w:r w:rsidR="000A1422">
              <w:t>Delnice</w:t>
            </w:r>
          </w:p>
        </w:tc>
      </w:tr>
      <w:tr w:rsidR="00DD7455" w14:paraId="0EDE8729" w14:textId="77777777" w:rsidTr="00C67E9A">
        <w:trPr>
          <w:jc w:val="center"/>
        </w:trPr>
        <w:tc>
          <w:tcPr>
            <w:tcW w:w="2835" w:type="dxa"/>
            <w:shd w:val="clear" w:color="auto" w:fill="92D050"/>
            <w:vAlign w:val="center"/>
          </w:tcPr>
          <w:p w14:paraId="56412A02" w14:textId="77777777" w:rsidR="00DD7455" w:rsidRDefault="00DD7455" w:rsidP="002C6901">
            <w:pPr>
              <w:jc w:val="both"/>
              <w:rPr>
                <w:rFonts w:ascii="Times New Roman" w:hAnsi="Times New Roman" w:cs="Times New Roman"/>
                <w:sz w:val="24"/>
                <w:szCs w:val="24"/>
              </w:rPr>
            </w:pPr>
            <w:r>
              <w:t>Uključeni dionici</w:t>
            </w:r>
          </w:p>
        </w:tc>
        <w:tc>
          <w:tcPr>
            <w:tcW w:w="6804" w:type="dxa"/>
            <w:vAlign w:val="center"/>
          </w:tcPr>
          <w:p w14:paraId="55771CD2" w14:textId="77777777" w:rsidR="009E3303" w:rsidRDefault="00DD7455" w:rsidP="002C6901">
            <w:pPr>
              <w:jc w:val="both"/>
            </w:pPr>
            <w:r>
              <w:t xml:space="preserve">Ministarstvo poljoprivrede, </w:t>
            </w:r>
          </w:p>
          <w:p w14:paraId="7ED2EF46" w14:textId="77777777" w:rsidR="009E3303" w:rsidRDefault="00DD7455" w:rsidP="002C6901">
            <w:pPr>
              <w:jc w:val="both"/>
            </w:pPr>
            <w:r>
              <w:t xml:space="preserve">Uprava za stručnu podršku razvoju poljoprivrede i šumarstva, </w:t>
            </w:r>
          </w:p>
          <w:p w14:paraId="104A903C" w14:textId="77777777" w:rsidR="009E3303" w:rsidRDefault="009E3303" w:rsidP="002C6901">
            <w:pPr>
              <w:jc w:val="both"/>
            </w:pPr>
            <w:r>
              <w:t>V</w:t>
            </w:r>
            <w:r w:rsidR="00DD7455">
              <w:t xml:space="preserve">lasnici zemljišta, </w:t>
            </w:r>
          </w:p>
          <w:p w14:paraId="715EA8FF" w14:textId="38245BFE" w:rsidR="009E3303" w:rsidRDefault="009E3303" w:rsidP="002C6901">
            <w:pPr>
              <w:jc w:val="both"/>
            </w:pPr>
            <w:r>
              <w:t>E</w:t>
            </w:r>
            <w:r w:rsidR="00DD7455">
              <w:t xml:space="preserve">kološke udruge, </w:t>
            </w:r>
          </w:p>
          <w:p w14:paraId="1CF57036" w14:textId="28FB9393" w:rsidR="00DD7455" w:rsidRDefault="009E3303" w:rsidP="002C6901">
            <w:pPr>
              <w:jc w:val="both"/>
              <w:rPr>
                <w:rFonts w:ascii="Times New Roman" w:hAnsi="Times New Roman" w:cs="Times New Roman"/>
                <w:sz w:val="24"/>
                <w:szCs w:val="24"/>
              </w:rPr>
            </w:pPr>
            <w:r>
              <w:t>L</w:t>
            </w:r>
            <w:r w:rsidR="00DD7455">
              <w:t>ovačka društva</w:t>
            </w:r>
          </w:p>
        </w:tc>
      </w:tr>
      <w:tr w:rsidR="00DD7455" w14:paraId="1876D3B8" w14:textId="77777777" w:rsidTr="00C67E9A">
        <w:trPr>
          <w:trHeight w:val="454"/>
          <w:jc w:val="center"/>
        </w:trPr>
        <w:tc>
          <w:tcPr>
            <w:tcW w:w="2835" w:type="dxa"/>
            <w:shd w:val="clear" w:color="auto" w:fill="92D050"/>
            <w:vAlign w:val="center"/>
          </w:tcPr>
          <w:p w14:paraId="09F3E493" w14:textId="77777777" w:rsidR="00DD7455" w:rsidRDefault="00DD7455" w:rsidP="002C6901">
            <w:pPr>
              <w:jc w:val="both"/>
              <w:rPr>
                <w:rFonts w:ascii="Times New Roman" w:hAnsi="Times New Roman" w:cs="Times New Roman"/>
                <w:sz w:val="24"/>
                <w:szCs w:val="24"/>
              </w:rPr>
            </w:pPr>
            <w:r>
              <w:t>Period provedbe</w:t>
            </w:r>
          </w:p>
        </w:tc>
        <w:tc>
          <w:tcPr>
            <w:tcW w:w="6804" w:type="dxa"/>
            <w:vAlign w:val="center"/>
          </w:tcPr>
          <w:p w14:paraId="6C94831D" w14:textId="77777777" w:rsidR="00DD7455" w:rsidRDefault="00DD7455" w:rsidP="002C6901">
            <w:pPr>
              <w:jc w:val="both"/>
              <w:rPr>
                <w:rFonts w:ascii="Times New Roman" w:hAnsi="Times New Roman" w:cs="Times New Roman"/>
                <w:sz w:val="24"/>
                <w:szCs w:val="24"/>
              </w:rPr>
            </w:pPr>
            <w:r>
              <w:t>2023. – 2050.</w:t>
            </w:r>
          </w:p>
        </w:tc>
      </w:tr>
      <w:tr w:rsidR="00DD7455" w14:paraId="4D5BD059" w14:textId="77777777" w:rsidTr="00C67E9A">
        <w:trPr>
          <w:trHeight w:val="454"/>
          <w:jc w:val="center"/>
        </w:trPr>
        <w:tc>
          <w:tcPr>
            <w:tcW w:w="2835" w:type="dxa"/>
            <w:shd w:val="clear" w:color="auto" w:fill="92D050"/>
            <w:vAlign w:val="center"/>
          </w:tcPr>
          <w:p w14:paraId="21A4E7C7" w14:textId="77777777" w:rsidR="00DD7455" w:rsidRDefault="00DD7455" w:rsidP="002C6901">
            <w:pPr>
              <w:jc w:val="both"/>
              <w:rPr>
                <w:rFonts w:ascii="Times New Roman" w:hAnsi="Times New Roman" w:cs="Times New Roman"/>
                <w:sz w:val="24"/>
                <w:szCs w:val="24"/>
              </w:rPr>
            </w:pPr>
            <w:r>
              <w:t>Status provedbe</w:t>
            </w:r>
          </w:p>
        </w:tc>
        <w:tc>
          <w:tcPr>
            <w:tcW w:w="6804" w:type="dxa"/>
            <w:vAlign w:val="center"/>
          </w:tcPr>
          <w:p w14:paraId="4E5C7E08" w14:textId="77777777" w:rsidR="00DD7455" w:rsidRDefault="00DD7455" w:rsidP="002C6901">
            <w:pPr>
              <w:jc w:val="both"/>
              <w:rPr>
                <w:rFonts w:ascii="Times New Roman" w:hAnsi="Times New Roman" w:cs="Times New Roman"/>
                <w:sz w:val="24"/>
                <w:szCs w:val="24"/>
              </w:rPr>
            </w:pPr>
            <w:r>
              <w:t>Nije započelo</w:t>
            </w:r>
          </w:p>
        </w:tc>
      </w:tr>
      <w:tr w:rsidR="00DD7455" w14:paraId="53808AD7" w14:textId="77777777" w:rsidTr="00C67E9A">
        <w:trPr>
          <w:trHeight w:val="454"/>
          <w:jc w:val="center"/>
        </w:trPr>
        <w:tc>
          <w:tcPr>
            <w:tcW w:w="2835" w:type="dxa"/>
            <w:shd w:val="clear" w:color="auto" w:fill="92D050"/>
            <w:vAlign w:val="center"/>
          </w:tcPr>
          <w:p w14:paraId="5654BF32" w14:textId="77777777" w:rsidR="00DD7455" w:rsidRDefault="00DD7455" w:rsidP="002C6901">
            <w:pPr>
              <w:rPr>
                <w:rFonts w:ascii="Times New Roman" w:hAnsi="Times New Roman" w:cs="Times New Roman"/>
                <w:sz w:val="24"/>
                <w:szCs w:val="24"/>
              </w:rPr>
            </w:pPr>
            <w:r>
              <w:t>Investicijski troškovi provedbe [</w:t>
            </w:r>
            <w:r>
              <w:rPr>
                <w:rFonts w:cstheme="minorHAnsi"/>
              </w:rPr>
              <w:t>€</w:t>
            </w:r>
            <w:r>
              <w:t>]</w:t>
            </w:r>
          </w:p>
        </w:tc>
        <w:tc>
          <w:tcPr>
            <w:tcW w:w="6804" w:type="dxa"/>
            <w:vAlign w:val="center"/>
          </w:tcPr>
          <w:p w14:paraId="0C37CB57" w14:textId="77777777" w:rsidR="00DD7455" w:rsidRDefault="00DD7455" w:rsidP="002C6901">
            <w:pPr>
              <w:jc w:val="both"/>
              <w:rPr>
                <w:rFonts w:ascii="Times New Roman" w:hAnsi="Times New Roman" w:cs="Times New Roman"/>
                <w:sz w:val="24"/>
                <w:szCs w:val="24"/>
              </w:rPr>
            </w:pPr>
            <w:r>
              <w:rPr>
                <w:rFonts w:ascii="Times New Roman" w:hAnsi="Times New Roman" w:cs="Times New Roman"/>
                <w:sz w:val="24"/>
                <w:szCs w:val="24"/>
              </w:rPr>
              <w:t>160.000</w:t>
            </w:r>
          </w:p>
        </w:tc>
      </w:tr>
      <w:tr w:rsidR="00DD7455" w14:paraId="23A8C7F5" w14:textId="77777777" w:rsidTr="00C67E9A">
        <w:trPr>
          <w:trHeight w:val="454"/>
          <w:jc w:val="center"/>
        </w:trPr>
        <w:tc>
          <w:tcPr>
            <w:tcW w:w="2835" w:type="dxa"/>
            <w:shd w:val="clear" w:color="auto" w:fill="92D050"/>
            <w:vAlign w:val="center"/>
          </w:tcPr>
          <w:p w14:paraId="055B49D4" w14:textId="77777777" w:rsidR="00DD7455" w:rsidRDefault="00DD7455" w:rsidP="002C6901">
            <w:pPr>
              <w:jc w:val="both"/>
              <w:rPr>
                <w:rFonts w:ascii="Times New Roman" w:hAnsi="Times New Roman" w:cs="Times New Roman"/>
                <w:sz w:val="24"/>
                <w:szCs w:val="24"/>
              </w:rPr>
            </w:pPr>
            <w:r>
              <w:t>Neinvesticijski troškovi [</w:t>
            </w:r>
            <w:r>
              <w:rPr>
                <w:rFonts w:cstheme="minorHAnsi"/>
              </w:rPr>
              <w:t>€</w:t>
            </w:r>
            <w:r>
              <w:t>]</w:t>
            </w:r>
          </w:p>
        </w:tc>
        <w:tc>
          <w:tcPr>
            <w:tcW w:w="6804" w:type="dxa"/>
            <w:vAlign w:val="center"/>
          </w:tcPr>
          <w:p w14:paraId="1A2BF6D3" w14:textId="77777777" w:rsidR="00DD7455" w:rsidRDefault="00DD7455" w:rsidP="002C6901">
            <w:pPr>
              <w:jc w:val="both"/>
              <w:rPr>
                <w:rFonts w:ascii="Times New Roman" w:hAnsi="Times New Roman" w:cs="Times New Roman"/>
                <w:sz w:val="24"/>
                <w:szCs w:val="24"/>
              </w:rPr>
            </w:pPr>
            <w:r>
              <w:rPr>
                <w:rFonts w:ascii="Times New Roman" w:hAnsi="Times New Roman" w:cs="Times New Roman"/>
                <w:sz w:val="24"/>
                <w:szCs w:val="24"/>
              </w:rPr>
              <w:t>35.000</w:t>
            </w:r>
          </w:p>
        </w:tc>
      </w:tr>
      <w:tr w:rsidR="00DD7455" w14:paraId="6752BC95" w14:textId="77777777" w:rsidTr="00C67E9A">
        <w:trPr>
          <w:jc w:val="center"/>
        </w:trPr>
        <w:tc>
          <w:tcPr>
            <w:tcW w:w="2835" w:type="dxa"/>
            <w:shd w:val="clear" w:color="auto" w:fill="92D050"/>
            <w:vAlign w:val="center"/>
          </w:tcPr>
          <w:p w14:paraId="1D0BCA89" w14:textId="77777777" w:rsidR="00DD7455" w:rsidRDefault="00DD7455" w:rsidP="002C6901">
            <w:pPr>
              <w:jc w:val="both"/>
              <w:rPr>
                <w:rFonts w:ascii="Times New Roman" w:hAnsi="Times New Roman" w:cs="Times New Roman"/>
                <w:sz w:val="24"/>
                <w:szCs w:val="24"/>
              </w:rPr>
            </w:pPr>
            <w:r>
              <w:t>Izvori financiranja</w:t>
            </w:r>
          </w:p>
        </w:tc>
        <w:tc>
          <w:tcPr>
            <w:tcW w:w="6804" w:type="dxa"/>
            <w:vAlign w:val="center"/>
          </w:tcPr>
          <w:p w14:paraId="6865BD03" w14:textId="77777777" w:rsidR="00DD7455" w:rsidRDefault="00DD7455" w:rsidP="002C6901">
            <w:pPr>
              <w:jc w:val="both"/>
            </w:pPr>
            <w:r>
              <w:t xml:space="preserve">Proračuni jedinica lokalne samouprave </w:t>
            </w:r>
          </w:p>
          <w:p w14:paraId="221114BA" w14:textId="7B274274" w:rsidR="00DD7455" w:rsidRDefault="00DD7455" w:rsidP="002C6901">
            <w:pPr>
              <w:jc w:val="both"/>
            </w:pPr>
            <w:r>
              <w:t xml:space="preserve">Proračun </w:t>
            </w:r>
            <w:r w:rsidR="000A1422">
              <w:t>ž</w:t>
            </w:r>
            <w:r>
              <w:t xml:space="preserve">upanije </w:t>
            </w:r>
          </w:p>
          <w:p w14:paraId="0454E7FC" w14:textId="77777777" w:rsidR="00DD7455" w:rsidRDefault="00DD7455" w:rsidP="002C6901">
            <w:pPr>
              <w:jc w:val="both"/>
            </w:pPr>
            <w:r>
              <w:t xml:space="preserve">Ministarstvo poljoprivrede </w:t>
            </w:r>
          </w:p>
          <w:p w14:paraId="48545BCE" w14:textId="77777777" w:rsidR="00DD7455" w:rsidRDefault="00DD7455" w:rsidP="002C6901">
            <w:pPr>
              <w:jc w:val="both"/>
              <w:rPr>
                <w:rFonts w:ascii="Times New Roman" w:hAnsi="Times New Roman" w:cs="Times New Roman"/>
                <w:sz w:val="24"/>
                <w:szCs w:val="24"/>
              </w:rPr>
            </w:pPr>
            <w:r>
              <w:t>Vlastita sredstva korisnika</w:t>
            </w:r>
          </w:p>
        </w:tc>
      </w:tr>
    </w:tbl>
    <w:p w14:paraId="5E9792E9" w14:textId="77777777" w:rsidR="002D54B5" w:rsidRDefault="002D54B5" w:rsidP="003E3698">
      <w:pPr>
        <w:spacing w:line="360" w:lineRule="auto"/>
        <w:jc w:val="both"/>
        <w:rPr>
          <w:rFonts w:ascii="Times New Roman" w:hAnsi="Times New Roman" w:cs="Times New Roman"/>
          <w:b/>
          <w:bCs/>
          <w:sz w:val="28"/>
          <w:szCs w:val="28"/>
        </w:rPr>
      </w:pPr>
    </w:p>
    <w:p w14:paraId="7E782F19" w14:textId="77777777" w:rsidR="002D54B5" w:rsidRDefault="002D54B5" w:rsidP="003E3698">
      <w:pPr>
        <w:spacing w:line="360" w:lineRule="auto"/>
        <w:jc w:val="both"/>
        <w:rPr>
          <w:rFonts w:ascii="Times New Roman" w:hAnsi="Times New Roman" w:cs="Times New Roman"/>
          <w:b/>
          <w:bCs/>
          <w:sz w:val="28"/>
          <w:szCs w:val="28"/>
        </w:rPr>
      </w:pPr>
    </w:p>
    <w:p w14:paraId="4FB63B6B" w14:textId="77777777" w:rsidR="002D54B5" w:rsidRDefault="002D54B5" w:rsidP="003E3698">
      <w:pPr>
        <w:spacing w:line="360" w:lineRule="auto"/>
        <w:jc w:val="both"/>
        <w:rPr>
          <w:rFonts w:ascii="Times New Roman" w:hAnsi="Times New Roman" w:cs="Times New Roman"/>
          <w:b/>
          <w:bCs/>
          <w:sz w:val="28"/>
          <w:szCs w:val="28"/>
        </w:rPr>
      </w:pPr>
    </w:p>
    <w:p w14:paraId="1D1255C2" w14:textId="77777777" w:rsidR="002D54B5" w:rsidRDefault="002D54B5" w:rsidP="003E3698">
      <w:pPr>
        <w:spacing w:line="360" w:lineRule="auto"/>
        <w:jc w:val="both"/>
        <w:rPr>
          <w:rFonts w:ascii="Times New Roman" w:hAnsi="Times New Roman" w:cs="Times New Roman"/>
          <w:b/>
          <w:bCs/>
          <w:sz w:val="28"/>
          <w:szCs w:val="28"/>
        </w:rPr>
      </w:pPr>
    </w:p>
    <w:p w14:paraId="6370BDCE" w14:textId="77777777" w:rsidR="002D54B5" w:rsidRDefault="002D54B5" w:rsidP="003E3698">
      <w:pPr>
        <w:spacing w:line="360" w:lineRule="auto"/>
        <w:jc w:val="both"/>
        <w:rPr>
          <w:rFonts w:ascii="Times New Roman" w:hAnsi="Times New Roman" w:cs="Times New Roman"/>
          <w:b/>
          <w:bCs/>
          <w:sz w:val="28"/>
          <w:szCs w:val="28"/>
        </w:rPr>
      </w:pPr>
    </w:p>
    <w:tbl>
      <w:tblPr>
        <w:tblStyle w:val="Reetkatablice"/>
        <w:tblW w:w="9072" w:type="dxa"/>
        <w:jc w:val="center"/>
        <w:tblLook w:val="04A0" w:firstRow="1" w:lastRow="0" w:firstColumn="1" w:lastColumn="0" w:noHBand="0" w:noVBand="1"/>
      </w:tblPr>
      <w:tblGrid>
        <w:gridCol w:w="2738"/>
        <w:gridCol w:w="6334"/>
      </w:tblGrid>
      <w:tr w:rsidR="0063468C" w14:paraId="6B2FCF97" w14:textId="77777777" w:rsidTr="0063468C">
        <w:trPr>
          <w:trHeight w:val="454"/>
          <w:jc w:val="center"/>
        </w:trPr>
        <w:tc>
          <w:tcPr>
            <w:tcW w:w="9072" w:type="dxa"/>
            <w:gridSpan w:val="2"/>
            <w:shd w:val="clear" w:color="auto" w:fill="92D050"/>
            <w:vAlign w:val="center"/>
          </w:tcPr>
          <w:p w14:paraId="19EB1921" w14:textId="4B8CBB74" w:rsidR="0063468C" w:rsidRDefault="0063468C" w:rsidP="002C6901">
            <w:pPr>
              <w:jc w:val="center"/>
              <w:rPr>
                <w:rFonts w:ascii="Times New Roman" w:hAnsi="Times New Roman" w:cs="Times New Roman"/>
                <w:sz w:val="24"/>
                <w:szCs w:val="24"/>
              </w:rPr>
            </w:pPr>
            <w:r>
              <w:lastRenderedPageBreak/>
              <w:t>9. Povećanje otpornosti na klimatske promjene u sektoru turizma</w:t>
            </w:r>
          </w:p>
        </w:tc>
      </w:tr>
      <w:tr w:rsidR="0063468C" w14:paraId="1DEE311B" w14:textId="77777777" w:rsidTr="0063468C">
        <w:trPr>
          <w:trHeight w:val="454"/>
          <w:jc w:val="center"/>
        </w:trPr>
        <w:tc>
          <w:tcPr>
            <w:tcW w:w="2738" w:type="dxa"/>
            <w:shd w:val="clear" w:color="auto" w:fill="92D050"/>
            <w:vAlign w:val="center"/>
          </w:tcPr>
          <w:p w14:paraId="243BD46F" w14:textId="77777777" w:rsidR="0063468C" w:rsidRDefault="0063468C" w:rsidP="0063468C">
            <w:pPr>
              <w:jc w:val="both"/>
              <w:rPr>
                <w:rFonts w:ascii="Times New Roman" w:hAnsi="Times New Roman" w:cs="Times New Roman"/>
                <w:sz w:val="24"/>
                <w:szCs w:val="24"/>
              </w:rPr>
            </w:pPr>
            <w:r>
              <w:t>Sektor</w:t>
            </w:r>
          </w:p>
        </w:tc>
        <w:tc>
          <w:tcPr>
            <w:tcW w:w="6334" w:type="dxa"/>
            <w:shd w:val="clear" w:color="auto" w:fill="00B050"/>
            <w:vAlign w:val="center"/>
          </w:tcPr>
          <w:p w14:paraId="2651747A" w14:textId="43AFCCFA" w:rsidR="0063468C" w:rsidRDefault="0063468C" w:rsidP="0063468C">
            <w:pPr>
              <w:jc w:val="both"/>
              <w:rPr>
                <w:rFonts w:ascii="Times New Roman" w:hAnsi="Times New Roman" w:cs="Times New Roman"/>
                <w:sz w:val="24"/>
                <w:szCs w:val="24"/>
              </w:rPr>
            </w:pPr>
            <w:r>
              <w:t>Gospodarstvo i turizam</w:t>
            </w:r>
          </w:p>
        </w:tc>
      </w:tr>
      <w:tr w:rsidR="0063468C" w14:paraId="5929AE7B" w14:textId="77777777" w:rsidTr="0063468C">
        <w:trPr>
          <w:jc w:val="center"/>
        </w:trPr>
        <w:tc>
          <w:tcPr>
            <w:tcW w:w="2738" w:type="dxa"/>
            <w:shd w:val="clear" w:color="auto" w:fill="92D050"/>
            <w:vAlign w:val="center"/>
          </w:tcPr>
          <w:p w14:paraId="55DEA8E8" w14:textId="77777777" w:rsidR="0063468C" w:rsidRDefault="0063468C" w:rsidP="0063468C">
            <w:pPr>
              <w:jc w:val="both"/>
              <w:rPr>
                <w:rFonts w:ascii="Times New Roman" w:hAnsi="Times New Roman" w:cs="Times New Roman"/>
                <w:sz w:val="24"/>
                <w:szCs w:val="24"/>
              </w:rPr>
            </w:pPr>
            <w:r>
              <w:t>Opis mjere</w:t>
            </w:r>
          </w:p>
        </w:tc>
        <w:tc>
          <w:tcPr>
            <w:tcW w:w="6334" w:type="dxa"/>
            <w:vAlign w:val="center"/>
          </w:tcPr>
          <w:p w14:paraId="4A5760F8" w14:textId="77777777" w:rsidR="0063468C" w:rsidRDefault="0063468C" w:rsidP="0063468C">
            <w:pPr>
              <w:jc w:val="both"/>
            </w:pPr>
            <w:r>
              <w:t xml:space="preserve">Aktivnosti unutar ove mjere usmjerene na povećanje otpornosti sektora na klimatske promjene su: </w:t>
            </w:r>
          </w:p>
          <w:p w14:paraId="152FF53F" w14:textId="77777777" w:rsidR="0063468C" w:rsidRDefault="0063468C" w:rsidP="001C4305">
            <w:pPr>
              <w:pStyle w:val="Odlomakpopisa"/>
              <w:numPr>
                <w:ilvl w:val="0"/>
                <w:numId w:val="15"/>
              </w:numPr>
              <w:ind w:left="470" w:hanging="357"/>
              <w:jc w:val="both"/>
            </w:pPr>
            <w:r>
              <w:t xml:space="preserve">Edukativne mjere – potrebno je educirati turističke djelatnike o mogućim utjecajima klimatskih promjena na turizam radi njihove pravovremene prilagodbe. </w:t>
            </w:r>
          </w:p>
          <w:p w14:paraId="6BE01B9F" w14:textId="77777777" w:rsidR="0063468C" w:rsidRDefault="0063468C" w:rsidP="001C4305">
            <w:pPr>
              <w:pStyle w:val="Odlomakpopisa"/>
              <w:numPr>
                <w:ilvl w:val="0"/>
                <w:numId w:val="15"/>
              </w:numPr>
              <w:ind w:left="470" w:hanging="357"/>
              <w:jc w:val="both"/>
            </w:pPr>
            <w:r>
              <w:t xml:space="preserve">Izgradnja infrastrukture za ugodni boravak na javnim površinama (npr. točke s pitkom vodom na čestim rutama turista ili izgradnja rashladnih evaporacijskih uređaja). </w:t>
            </w:r>
          </w:p>
          <w:p w14:paraId="0F908346" w14:textId="77777777" w:rsidR="0063468C" w:rsidRDefault="0063468C" w:rsidP="0063468C">
            <w:pPr>
              <w:ind w:left="470" w:hanging="357"/>
              <w:jc w:val="both"/>
            </w:pPr>
            <w:r>
              <w:t>•  Edukativni višejezični materijali s preporukama o zdravstveno prihvatljivom ponašanju na suncu odnosno ponašanju prilikom izlaganja toplinskim valovima s informacijama o mjestima pitke vode.</w:t>
            </w:r>
          </w:p>
          <w:p w14:paraId="33AB996D" w14:textId="640ED1F8" w:rsidR="0063468C" w:rsidRDefault="0063468C" w:rsidP="006856BF">
            <w:pPr>
              <w:jc w:val="both"/>
              <w:rPr>
                <w:rFonts w:ascii="Times New Roman" w:hAnsi="Times New Roman" w:cs="Times New Roman"/>
                <w:sz w:val="24"/>
                <w:szCs w:val="24"/>
              </w:rPr>
            </w:pPr>
            <w:r w:rsidRPr="00023DEE">
              <w:rPr>
                <w:rFonts w:eastAsia="Times New Roman" w:cstheme="minorHAnsi"/>
                <w:lang w:eastAsia="hr-HR"/>
              </w:rPr>
              <w:t xml:space="preserve">Korištenje hidropotencijala vodnog tijela </w:t>
            </w:r>
            <w:r>
              <w:rPr>
                <w:rFonts w:eastAsia="Times New Roman" w:cstheme="minorHAnsi"/>
                <w:lang w:eastAsia="hr-HR"/>
              </w:rPr>
              <w:t>grada</w:t>
            </w:r>
            <w:r w:rsidRPr="00023DEE">
              <w:rPr>
                <w:rFonts w:eastAsia="Times New Roman" w:cstheme="minorHAnsi"/>
                <w:lang w:eastAsia="hr-HR"/>
              </w:rPr>
              <w:t>, uređenje vodotoka i pripadajućih še</w:t>
            </w:r>
            <w:r>
              <w:rPr>
                <w:rFonts w:eastAsia="Times New Roman" w:cstheme="minorHAnsi"/>
                <w:lang w:eastAsia="hr-HR"/>
              </w:rPr>
              <w:t>t</w:t>
            </w:r>
            <w:r w:rsidRPr="00023DEE">
              <w:rPr>
                <w:rFonts w:eastAsia="Times New Roman" w:cstheme="minorHAnsi"/>
                <w:lang w:eastAsia="hr-HR"/>
              </w:rPr>
              <w:t>nica</w:t>
            </w:r>
            <w:r>
              <w:rPr>
                <w:rFonts w:eastAsia="Times New Roman" w:cstheme="minorHAnsi"/>
                <w:lang w:eastAsia="hr-HR"/>
              </w:rPr>
              <w:t>.</w:t>
            </w:r>
          </w:p>
        </w:tc>
      </w:tr>
      <w:tr w:rsidR="0063468C" w14:paraId="176DC661" w14:textId="77777777" w:rsidTr="0063468C">
        <w:trPr>
          <w:trHeight w:val="454"/>
          <w:jc w:val="center"/>
        </w:trPr>
        <w:tc>
          <w:tcPr>
            <w:tcW w:w="2738" w:type="dxa"/>
            <w:shd w:val="clear" w:color="auto" w:fill="92D050"/>
            <w:vAlign w:val="center"/>
          </w:tcPr>
          <w:p w14:paraId="2F179441" w14:textId="77777777" w:rsidR="0063468C" w:rsidRDefault="0063468C" w:rsidP="0063468C">
            <w:pPr>
              <w:jc w:val="both"/>
              <w:rPr>
                <w:rFonts w:ascii="Times New Roman" w:hAnsi="Times New Roman" w:cs="Times New Roman"/>
                <w:sz w:val="24"/>
                <w:szCs w:val="24"/>
              </w:rPr>
            </w:pPr>
            <w:r>
              <w:t>Nositelj aktivnosti</w:t>
            </w:r>
          </w:p>
        </w:tc>
        <w:tc>
          <w:tcPr>
            <w:tcW w:w="6334" w:type="dxa"/>
            <w:vAlign w:val="center"/>
          </w:tcPr>
          <w:p w14:paraId="369F46D9" w14:textId="26B940AC" w:rsidR="0063468C" w:rsidRDefault="0063468C" w:rsidP="000A1422">
            <w:pPr>
              <w:jc w:val="both"/>
              <w:rPr>
                <w:rFonts w:ascii="Times New Roman" w:hAnsi="Times New Roman" w:cs="Times New Roman"/>
                <w:sz w:val="24"/>
                <w:szCs w:val="24"/>
              </w:rPr>
            </w:pPr>
            <w:r>
              <w:t xml:space="preserve">Grad </w:t>
            </w:r>
            <w:r w:rsidR="000A1422">
              <w:t>Delnice</w:t>
            </w:r>
          </w:p>
        </w:tc>
      </w:tr>
      <w:tr w:rsidR="0063468C" w14:paraId="3FF249ED" w14:textId="77777777" w:rsidTr="0063468C">
        <w:trPr>
          <w:jc w:val="center"/>
        </w:trPr>
        <w:tc>
          <w:tcPr>
            <w:tcW w:w="2738" w:type="dxa"/>
            <w:shd w:val="clear" w:color="auto" w:fill="92D050"/>
            <w:vAlign w:val="center"/>
          </w:tcPr>
          <w:p w14:paraId="69603F04" w14:textId="77777777" w:rsidR="0063468C" w:rsidRDefault="0063468C" w:rsidP="0063468C">
            <w:pPr>
              <w:jc w:val="both"/>
              <w:rPr>
                <w:rFonts w:ascii="Times New Roman" w:hAnsi="Times New Roman" w:cs="Times New Roman"/>
                <w:sz w:val="24"/>
                <w:szCs w:val="24"/>
              </w:rPr>
            </w:pPr>
            <w:r>
              <w:t>Uključeni dionici</w:t>
            </w:r>
          </w:p>
        </w:tc>
        <w:tc>
          <w:tcPr>
            <w:tcW w:w="6334" w:type="dxa"/>
            <w:vAlign w:val="center"/>
          </w:tcPr>
          <w:p w14:paraId="2C5E7D1B" w14:textId="15CDDCA8" w:rsidR="0063468C" w:rsidRDefault="0063468C" w:rsidP="0063468C">
            <w:pPr>
              <w:jc w:val="both"/>
              <w:rPr>
                <w:rFonts w:ascii="Times New Roman" w:hAnsi="Times New Roman" w:cs="Times New Roman"/>
                <w:sz w:val="24"/>
                <w:szCs w:val="24"/>
              </w:rPr>
            </w:pPr>
            <w:r>
              <w:t>Ministarstvo turizma, turističke zajednice, turistički djelatnici, DHMZ, znanstvene organizacije, strukovne komore</w:t>
            </w:r>
          </w:p>
        </w:tc>
      </w:tr>
      <w:tr w:rsidR="0063468C" w14:paraId="2E64B812" w14:textId="77777777" w:rsidTr="0063468C">
        <w:trPr>
          <w:trHeight w:val="454"/>
          <w:jc w:val="center"/>
        </w:trPr>
        <w:tc>
          <w:tcPr>
            <w:tcW w:w="2738" w:type="dxa"/>
            <w:shd w:val="clear" w:color="auto" w:fill="92D050"/>
            <w:vAlign w:val="center"/>
          </w:tcPr>
          <w:p w14:paraId="4D0AF020" w14:textId="77777777" w:rsidR="0063468C" w:rsidRDefault="0063468C" w:rsidP="0063468C">
            <w:pPr>
              <w:jc w:val="both"/>
              <w:rPr>
                <w:rFonts w:ascii="Times New Roman" w:hAnsi="Times New Roman" w:cs="Times New Roman"/>
                <w:sz w:val="24"/>
                <w:szCs w:val="24"/>
              </w:rPr>
            </w:pPr>
            <w:r>
              <w:t>Period provedbe</w:t>
            </w:r>
          </w:p>
        </w:tc>
        <w:tc>
          <w:tcPr>
            <w:tcW w:w="6334" w:type="dxa"/>
            <w:vAlign w:val="center"/>
          </w:tcPr>
          <w:p w14:paraId="37AACC19" w14:textId="1596DE45" w:rsidR="0063468C" w:rsidRDefault="0063468C" w:rsidP="0063468C">
            <w:pPr>
              <w:jc w:val="both"/>
              <w:rPr>
                <w:rFonts w:ascii="Times New Roman" w:hAnsi="Times New Roman" w:cs="Times New Roman"/>
                <w:sz w:val="24"/>
                <w:szCs w:val="24"/>
              </w:rPr>
            </w:pPr>
            <w:r>
              <w:t>2023. – 2050.</w:t>
            </w:r>
          </w:p>
        </w:tc>
      </w:tr>
      <w:tr w:rsidR="0063468C" w14:paraId="24864CBA" w14:textId="77777777" w:rsidTr="0063468C">
        <w:trPr>
          <w:trHeight w:val="454"/>
          <w:jc w:val="center"/>
        </w:trPr>
        <w:tc>
          <w:tcPr>
            <w:tcW w:w="2738" w:type="dxa"/>
            <w:shd w:val="clear" w:color="auto" w:fill="92D050"/>
            <w:vAlign w:val="center"/>
          </w:tcPr>
          <w:p w14:paraId="68F64DF9" w14:textId="77777777" w:rsidR="0063468C" w:rsidRDefault="0063468C" w:rsidP="0063468C">
            <w:pPr>
              <w:jc w:val="both"/>
              <w:rPr>
                <w:rFonts w:ascii="Times New Roman" w:hAnsi="Times New Roman" w:cs="Times New Roman"/>
                <w:sz w:val="24"/>
                <w:szCs w:val="24"/>
              </w:rPr>
            </w:pPr>
            <w:r>
              <w:t>Status provedbe</w:t>
            </w:r>
          </w:p>
        </w:tc>
        <w:tc>
          <w:tcPr>
            <w:tcW w:w="6334" w:type="dxa"/>
            <w:vAlign w:val="center"/>
          </w:tcPr>
          <w:p w14:paraId="4C1A3594" w14:textId="57D9AA3F" w:rsidR="0063468C" w:rsidRDefault="0063468C" w:rsidP="0063468C">
            <w:pPr>
              <w:jc w:val="both"/>
              <w:rPr>
                <w:rFonts w:ascii="Times New Roman" w:hAnsi="Times New Roman" w:cs="Times New Roman"/>
                <w:sz w:val="24"/>
                <w:szCs w:val="24"/>
              </w:rPr>
            </w:pPr>
            <w:r>
              <w:t>Nije započelo</w:t>
            </w:r>
          </w:p>
        </w:tc>
      </w:tr>
      <w:tr w:rsidR="0063468C" w14:paraId="46ABF9C8" w14:textId="77777777" w:rsidTr="0063468C">
        <w:trPr>
          <w:trHeight w:val="454"/>
          <w:jc w:val="center"/>
        </w:trPr>
        <w:tc>
          <w:tcPr>
            <w:tcW w:w="2738" w:type="dxa"/>
            <w:shd w:val="clear" w:color="auto" w:fill="92D050"/>
            <w:vAlign w:val="center"/>
          </w:tcPr>
          <w:p w14:paraId="4F3A4CDE" w14:textId="77777777" w:rsidR="0063468C" w:rsidRDefault="0063468C" w:rsidP="0063468C">
            <w:pPr>
              <w:rPr>
                <w:rFonts w:ascii="Times New Roman" w:hAnsi="Times New Roman" w:cs="Times New Roman"/>
                <w:sz w:val="24"/>
                <w:szCs w:val="24"/>
              </w:rPr>
            </w:pPr>
            <w:r>
              <w:t>Investicijski troškovi provedbe [</w:t>
            </w:r>
            <w:r>
              <w:rPr>
                <w:rFonts w:cstheme="minorHAnsi"/>
              </w:rPr>
              <w:t>€</w:t>
            </w:r>
            <w:r>
              <w:t>]</w:t>
            </w:r>
          </w:p>
        </w:tc>
        <w:tc>
          <w:tcPr>
            <w:tcW w:w="6334" w:type="dxa"/>
            <w:vAlign w:val="center"/>
          </w:tcPr>
          <w:p w14:paraId="0AA3BD90" w14:textId="6371DC1B" w:rsidR="0063468C" w:rsidRDefault="0063468C" w:rsidP="0063468C">
            <w:pPr>
              <w:jc w:val="both"/>
              <w:rPr>
                <w:rFonts w:ascii="Times New Roman" w:hAnsi="Times New Roman" w:cs="Times New Roman"/>
                <w:sz w:val="24"/>
                <w:szCs w:val="24"/>
              </w:rPr>
            </w:pPr>
          </w:p>
        </w:tc>
      </w:tr>
      <w:tr w:rsidR="0063468C" w14:paraId="05EA57E2" w14:textId="77777777" w:rsidTr="0063468C">
        <w:trPr>
          <w:trHeight w:val="454"/>
          <w:jc w:val="center"/>
        </w:trPr>
        <w:tc>
          <w:tcPr>
            <w:tcW w:w="2738" w:type="dxa"/>
            <w:shd w:val="clear" w:color="auto" w:fill="92D050"/>
            <w:vAlign w:val="center"/>
          </w:tcPr>
          <w:p w14:paraId="4E9A3789" w14:textId="77777777" w:rsidR="0063468C" w:rsidRDefault="0063468C" w:rsidP="0063468C">
            <w:pPr>
              <w:jc w:val="both"/>
              <w:rPr>
                <w:rFonts w:ascii="Times New Roman" w:hAnsi="Times New Roman" w:cs="Times New Roman"/>
                <w:sz w:val="24"/>
                <w:szCs w:val="24"/>
              </w:rPr>
            </w:pPr>
            <w:r>
              <w:t>Neinvesticijski troškovi [</w:t>
            </w:r>
            <w:r>
              <w:rPr>
                <w:rFonts w:cstheme="minorHAnsi"/>
              </w:rPr>
              <w:t>€</w:t>
            </w:r>
            <w:r>
              <w:t>]</w:t>
            </w:r>
          </w:p>
        </w:tc>
        <w:tc>
          <w:tcPr>
            <w:tcW w:w="6334" w:type="dxa"/>
            <w:vAlign w:val="center"/>
          </w:tcPr>
          <w:p w14:paraId="0D51605C" w14:textId="2D9B3632" w:rsidR="0063468C" w:rsidRDefault="000A1422" w:rsidP="0063468C">
            <w:pPr>
              <w:jc w:val="both"/>
              <w:rPr>
                <w:rFonts w:ascii="Times New Roman" w:hAnsi="Times New Roman" w:cs="Times New Roman"/>
                <w:sz w:val="24"/>
                <w:szCs w:val="24"/>
              </w:rPr>
            </w:pPr>
            <w:r>
              <w:rPr>
                <w:rFonts w:ascii="Times New Roman" w:hAnsi="Times New Roman" w:cs="Times New Roman"/>
                <w:sz w:val="24"/>
                <w:szCs w:val="24"/>
              </w:rPr>
              <w:t>3</w:t>
            </w:r>
            <w:r w:rsidR="0063468C">
              <w:rPr>
                <w:rFonts w:ascii="Times New Roman" w:hAnsi="Times New Roman" w:cs="Times New Roman"/>
                <w:sz w:val="24"/>
                <w:szCs w:val="24"/>
              </w:rPr>
              <w:t>0.000</w:t>
            </w:r>
          </w:p>
        </w:tc>
      </w:tr>
      <w:tr w:rsidR="0063468C" w14:paraId="6E871A3F" w14:textId="77777777" w:rsidTr="0063468C">
        <w:trPr>
          <w:jc w:val="center"/>
        </w:trPr>
        <w:tc>
          <w:tcPr>
            <w:tcW w:w="2738" w:type="dxa"/>
            <w:shd w:val="clear" w:color="auto" w:fill="92D050"/>
            <w:vAlign w:val="center"/>
          </w:tcPr>
          <w:p w14:paraId="0A3A1DE5" w14:textId="77777777" w:rsidR="0063468C" w:rsidRDefault="0063468C" w:rsidP="0063468C">
            <w:pPr>
              <w:jc w:val="both"/>
              <w:rPr>
                <w:rFonts w:ascii="Times New Roman" w:hAnsi="Times New Roman" w:cs="Times New Roman"/>
                <w:sz w:val="24"/>
                <w:szCs w:val="24"/>
              </w:rPr>
            </w:pPr>
            <w:r>
              <w:t>Izvori financiranja</w:t>
            </w:r>
          </w:p>
        </w:tc>
        <w:tc>
          <w:tcPr>
            <w:tcW w:w="6334" w:type="dxa"/>
            <w:vAlign w:val="center"/>
          </w:tcPr>
          <w:p w14:paraId="10E0F549" w14:textId="77777777" w:rsidR="0063468C" w:rsidRDefault="0063468C" w:rsidP="0063468C">
            <w:pPr>
              <w:jc w:val="both"/>
            </w:pPr>
            <w:r>
              <w:t xml:space="preserve">Proračuni turističkih zajednica </w:t>
            </w:r>
          </w:p>
          <w:p w14:paraId="212EB22F" w14:textId="77777777" w:rsidR="0063468C" w:rsidRDefault="0063468C" w:rsidP="0063468C">
            <w:pPr>
              <w:jc w:val="both"/>
            </w:pPr>
            <w:r>
              <w:t xml:space="preserve">Proračuni jedinica lokalne samouprave </w:t>
            </w:r>
          </w:p>
          <w:p w14:paraId="1776858D" w14:textId="77777777" w:rsidR="0063468C" w:rsidRDefault="0063468C" w:rsidP="0063468C">
            <w:pPr>
              <w:jc w:val="both"/>
            </w:pPr>
            <w:r>
              <w:t xml:space="preserve">Proračun Županije </w:t>
            </w:r>
          </w:p>
          <w:p w14:paraId="0B203B14" w14:textId="38EE28D9" w:rsidR="0063468C" w:rsidRDefault="0063468C" w:rsidP="0063468C">
            <w:pPr>
              <w:jc w:val="both"/>
              <w:rPr>
                <w:rFonts w:ascii="Times New Roman" w:hAnsi="Times New Roman" w:cs="Times New Roman"/>
                <w:sz w:val="24"/>
                <w:szCs w:val="24"/>
              </w:rPr>
            </w:pPr>
            <w:r>
              <w:t>Ministarstvo turizma</w:t>
            </w:r>
          </w:p>
        </w:tc>
      </w:tr>
    </w:tbl>
    <w:p w14:paraId="411608D3" w14:textId="77777777" w:rsidR="00C67E9A" w:rsidRDefault="00C67E9A" w:rsidP="003E3698">
      <w:pPr>
        <w:spacing w:line="360" w:lineRule="auto"/>
        <w:jc w:val="both"/>
        <w:rPr>
          <w:rFonts w:ascii="Times New Roman" w:hAnsi="Times New Roman" w:cs="Times New Roman"/>
          <w:b/>
          <w:bCs/>
          <w:sz w:val="28"/>
          <w:szCs w:val="28"/>
        </w:rPr>
      </w:pPr>
    </w:p>
    <w:p w14:paraId="283901D5" w14:textId="77777777" w:rsidR="00C67E9A" w:rsidRDefault="00C67E9A" w:rsidP="003E3698">
      <w:pPr>
        <w:spacing w:line="360" w:lineRule="auto"/>
        <w:jc w:val="both"/>
        <w:rPr>
          <w:rFonts w:ascii="Times New Roman" w:hAnsi="Times New Roman" w:cs="Times New Roman"/>
          <w:b/>
          <w:bCs/>
          <w:sz w:val="28"/>
          <w:szCs w:val="28"/>
        </w:rPr>
      </w:pPr>
    </w:p>
    <w:p w14:paraId="2E0819FA" w14:textId="77777777" w:rsidR="00C67E9A" w:rsidRDefault="00C67E9A" w:rsidP="003E3698">
      <w:pPr>
        <w:spacing w:line="360" w:lineRule="auto"/>
        <w:jc w:val="both"/>
        <w:rPr>
          <w:rFonts w:ascii="Times New Roman" w:hAnsi="Times New Roman" w:cs="Times New Roman"/>
          <w:b/>
          <w:bCs/>
          <w:sz w:val="28"/>
          <w:szCs w:val="28"/>
        </w:rPr>
      </w:pPr>
    </w:p>
    <w:p w14:paraId="07D95E3F" w14:textId="77777777" w:rsidR="00C67E9A" w:rsidRDefault="00C67E9A" w:rsidP="003E3698">
      <w:pPr>
        <w:spacing w:line="360" w:lineRule="auto"/>
        <w:jc w:val="both"/>
        <w:rPr>
          <w:rFonts w:ascii="Times New Roman" w:hAnsi="Times New Roman" w:cs="Times New Roman"/>
          <w:b/>
          <w:bCs/>
          <w:sz w:val="28"/>
          <w:szCs w:val="28"/>
        </w:rPr>
      </w:pPr>
    </w:p>
    <w:p w14:paraId="390142DF" w14:textId="77777777" w:rsidR="00C67E9A" w:rsidRDefault="00C67E9A" w:rsidP="003E3698">
      <w:pPr>
        <w:spacing w:line="360" w:lineRule="auto"/>
        <w:jc w:val="both"/>
        <w:rPr>
          <w:rFonts w:ascii="Times New Roman" w:hAnsi="Times New Roman" w:cs="Times New Roman"/>
          <w:b/>
          <w:bCs/>
          <w:sz w:val="28"/>
          <w:szCs w:val="28"/>
        </w:rPr>
      </w:pPr>
    </w:p>
    <w:p w14:paraId="006F3065" w14:textId="77777777" w:rsidR="00C67E9A" w:rsidRDefault="00C67E9A" w:rsidP="003E3698">
      <w:pPr>
        <w:spacing w:line="360" w:lineRule="auto"/>
        <w:jc w:val="both"/>
        <w:rPr>
          <w:rFonts w:ascii="Times New Roman" w:hAnsi="Times New Roman" w:cs="Times New Roman"/>
          <w:b/>
          <w:bCs/>
          <w:sz w:val="28"/>
          <w:szCs w:val="28"/>
        </w:rPr>
      </w:pPr>
    </w:p>
    <w:p w14:paraId="44A03BD4" w14:textId="77777777" w:rsidR="00C67E9A" w:rsidRDefault="00C67E9A" w:rsidP="003E3698">
      <w:pPr>
        <w:spacing w:line="360" w:lineRule="auto"/>
        <w:jc w:val="both"/>
        <w:rPr>
          <w:rFonts w:ascii="Times New Roman" w:hAnsi="Times New Roman" w:cs="Times New Roman"/>
          <w:b/>
          <w:bCs/>
          <w:sz w:val="28"/>
          <w:szCs w:val="28"/>
        </w:rPr>
      </w:pPr>
    </w:p>
    <w:p w14:paraId="52240324" w14:textId="77777777" w:rsidR="00C67E9A" w:rsidRDefault="00C67E9A" w:rsidP="003E3698">
      <w:pPr>
        <w:spacing w:line="360" w:lineRule="auto"/>
        <w:jc w:val="both"/>
        <w:rPr>
          <w:rFonts w:ascii="Times New Roman" w:hAnsi="Times New Roman" w:cs="Times New Roman"/>
          <w:b/>
          <w:bCs/>
          <w:sz w:val="28"/>
          <w:szCs w:val="28"/>
        </w:rPr>
      </w:pPr>
    </w:p>
    <w:tbl>
      <w:tblPr>
        <w:tblStyle w:val="Reetkatablice"/>
        <w:tblW w:w="9072" w:type="dxa"/>
        <w:jc w:val="center"/>
        <w:tblLook w:val="04A0" w:firstRow="1" w:lastRow="0" w:firstColumn="1" w:lastColumn="0" w:noHBand="0" w:noVBand="1"/>
      </w:tblPr>
      <w:tblGrid>
        <w:gridCol w:w="2717"/>
        <w:gridCol w:w="6355"/>
      </w:tblGrid>
      <w:tr w:rsidR="00DD7455" w14:paraId="2E5964EB" w14:textId="77777777" w:rsidTr="0063468C">
        <w:trPr>
          <w:trHeight w:val="397"/>
          <w:jc w:val="center"/>
        </w:trPr>
        <w:tc>
          <w:tcPr>
            <w:tcW w:w="2835" w:type="dxa"/>
            <w:gridSpan w:val="2"/>
            <w:shd w:val="clear" w:color="auto" w:fill="92D050"/>
            <w:vAlign w:val="center"/>
          </w:tcPr>
          <w:p w14:paraId="6ADCA957" w14:textId="77777777" w:rsidR="00DD7455" w:rsidRDefault="00DD7455" w:rsidP="002C6901">
            <w:pPr>
              <w:jc w:val="center"/>
              <w:rPr>
                <w:rFonts w:ascii="Times New Roman" w:hAnsi="Times New Roman" w:cs="Times New Roman"/>
                <w:sz w:val="24"/>
                <w:szCs w:val="24"/>
              </w:rPr>
            </w:pPr>
            <w:r>
              <w:lastRenderedPageBreak/>
              <w:t>10. Edukacija poduzetnika o načinu uštede energenata</w:t>
            </w:r>
          </w:p>
        </w:tc>
      </w:tr>
      <w:tr w:rsidR="00DD7455" w14:paraId="60082CC4" w14:textId="77777777" w:rsidTr="0063468C">
        <w:trPr>
          <w:trHeight w:val="397"/>
          <w:jc w:val="center"/>
        </w:trPr>
        <w:tc>
          <w:tcPr>
            <w:tcW w:w="2835" w:type="dxa"/>
            <w:shd w:val="clear" w:color="auto" w:fill="92D050"/>
            <w:vAlign w:val="center"/>
          </w:tcPr>
          <w:p w14:paraId="36815E05" w14:textId="77777777" w:rsidR="00DD7455" w:rsidRDefault="00DD7455" w:rsidP="002C6901">
            <w:pPr>
              <w:jc w:val="both"/>
              <w:rPr>
                <w:rFonts w:ascii="Times New Roman" w:hAnsi="Times New Roman" w:cs="Times New Roman"/>
                <w:sz w:val="24"/>
                <w:szCs w:val="24"/>
              </w:rPr>
            </w:pPr>
            <w:r>
              <w:t>Sektor</w:t>
            </w:r>
          </w:p>
        </w:tc>
        <w:tc>
          <w:tcPr>
            <w:tcW w:w="6804" w:type="dxa"/>
            <w:shd w:val="clear" w:color="auto" w:fill="D0CECE" w:themeFill="background2" w:themeFillShade="E6"/>
            <w:vAlign w:val="center"/>
          </w:tcPr>
          <w:p w14:paraId="1C00A6B5" w14:textId="77777777" w:rsidR="00DD7455" w:rsidRDefault="00DD7455" w:rsidP="002C6901">
            <w:pPr>
              <w:jc w:val="both"/>
              <w:rPr>
                <w:rFonts w:ascii="Times New Roman" w:hAnsi="Times New Roman" w:cs="Times New Roman"/>
                <w:sz w:val="24"/>
                <w:szCs w:val="24"/>
              </w:rPr>
            </w:pPr>
            <w:r>
              <w:t>Industrija</w:t>
            </w:r>
          </w:p>
        </w:tc>
      </w:tr>
      <w:tr w:rsidR="00DD7455" w14:paraId="33D538FB" w14:textId="77777777" w:rsidTr="0063468C">
        <w:trPr>
          <w:jc w:val="center"/>
        </w:trPr>
        <w:tc>
          <w:tcPr>
            <w:tcW w:w="2835" w:type="dxa"/>
            <w:shd w:val="clear" w:color="auto" w:fill="92D050"/>
            <w:vAlign w:val="center"/>
          </w:tcPr>
          <w:p w14:paraId="34AA5231" w14:textId="77777777" w:rsidR="00DD7455" w:rsidRDefault="00DD7455" w:rsidP="002C6901">
            <w:pPr>
              <w:jc w:val="both"/>
              <w:rPr>
                <w:rFonts w:ascii="Times New Roman" w:hAnsi="Times New Roman" w:cs="Times New Roman"/>
                <w:sz w:val="24"/>
                <w:szCs w:val="24"/>
              </w:rPr>
            </w:pPr>
            <w:r>
              <w:t>Opis mjere</w:t>
            </w:r>
          </w:p>
        </w:tc>
        <w:tc>
          <w:tcPr>
            <w:tcW w:w="6804" w:type="dxa"/>
            <w:vAlign w:val="center"/>
          </w:tcPr>
          <w:p w14:paraId="051FE65D" w14:textId="77777777" w:rsidR="00DD7455" w:rsidRDefault="00DD7455" w:rsidP="00F149B2">
            <w:pPr>
              <w:spacing w:line="360" w:lineRule="auto"/>
              <w:jc w:val="both"/>
              <w:rPr>
                <w:rFonts w:ascii="Times New Roman" w:hAnsi="Times New Roman" w:cs="Times New Roman"/>
                <w:sz w:val="24"/>
                <w:szCs w:val="24"/>
              </w:rPr>
            </w:pPr>
            <w:r>
              <w:t>Provođenje edukacije poduzetnika o mogućnostima uštede energenata kroz izgradnju energetski učinkovitih poslovnih objekata i modernizaciju industrijskih procesa te proizvodnju energije iz obnovljivih izvora za vlastite potrebe. Izrada informativnih listića. U suradnji s lokalnim i državnim vlastima poticati energetsku obnovu poslovnih zgrada, izgradnju NZEB poslovnih zgrada i poticati ulaganja u modernizaciju procesa i proizvodnju energije iz obnovljivih izvora.</w:t>
            </w:r>
          </w:p>
        </w:tc>
      </w:tr>
      <w:tr w:rsidR="00DD7455" w14:paraId="79C0CECA" w14:textId="77777777" w:rsidTr="0063468C">
        <w:trPr>
          <w:trHeight w:val="454"/>
          <w:jc w:val="center"/>
        </w:trPr>
        <w:tc>
          <w:tcPr>
            <w:tcW w:w="2835" w:type="dxa"/>
            <w:shd w:val="clear" w:color="auto" w:fill="92D050"/>
            <w:vAlign w:val="center"/>
          </w:tcPr>
          <w:p w14:paraId="15F7BBB2" w14:textId="77777777" w:rsidR="00DD7455" w:rsidRDefault="00DD7455" w:rsidP="002C6901">
            <w:pPr>
              <w:jc w:val="both"/>
              <w:rPr>
                <w:rFonts w:ascii="Times New Roman" w:hAnsi="Times New Roman" w:cs="Times New Roman"/>
                <w:sz w:val="24"/>
                <w:szCs w:val="24"/>
              </w:rPr>
            </w:pPr>
            <w:r>
              <w:t>Nositelj aktivnosti</w:t>
            </w:r>
          </w:p>
        </w:tc>
        <w:tc>
          <w:tcPr>
            <w:tcW w:w="6804" w:type="dxa"/>
            <w:vAlign w:val="center"/>
          </w:tcPr>
          <w:p w14:paraId="5BE84C37" w14:textId="74F63639" w:rsidR="00DD7455" w:rsidRDefault="00DD7455" w:rsidP="000A1422">
            <w:pPr>
              <w:jc w:val="both"/>
              <w:rPr>
                <w:rFonts w:ascii="Times New Roman" w:hAnsi="Times New Roman" w:cs="Times New Roman"/>
                <w:sz w:val="24"/>
                <w:szCs w:val="24"/>
              </w:rPr>
            </w:pPr>
            <w:r>
              <w:t xml:space="preserve">Grad </w:t>
            </w:r>
            <w:r w:rsidR="000A1422">
              <w:t>Delnice</w:t>
            </w:r>
          </w:p>
        </w:tc>
      </w:tr>
      <w:tr w:rsidR="00DD7455" w14:paraId="74D95783" w14:textId="77777777" w:rsidTr="0063468C">
        <w:trPr>
          <w:trHeight w:val="454"/>
          <w:jc w:val="center"/>
        </w:trPr>
        <w:tc>
          <w:tcPr>
            <w:tcW w:w="2835" w:type="dxa"/>
            <w:shd w:val="clear" w:color="auto" w:fill="92D050"/>
            <w:vAlign w:val="center"/>
          </w:tcPr>
          <w:p w14:paraId="74CA2267" w14:textId="77777777" w:rsidR="00DD7455" w:rsidRDefault="00DD7455" w:rsidP="002C6901">
            <w:pPr>
              <w:jc w:val="both"/>
              <w:rPr>
                <w:rFonts w:ascii="Times New Roman" w:hAnsi="Times New Roman" w:cs="Times New Roman"/>
                <w:sz w:val="24"/>
                <w:szCs w:val="24"/>
              </w:rPr>
            </w:pPr>
            <w:r>
              <w:t>Uključeni dionici</w:t>
            </w:r>
          </w:p>
        </w:tc>
        <w:tc>
          <w:tcPr>
            <w:tcW w:w="6804" w:type="dxa"/>
            <w:vAlign w:val="center"/>
          </w:tcPr>
          <w:p w14:paraId="6DC62CEA" w14:textId="77777777" w:rsidR="00F149B2" w:rsidRDefault="00DD7455" w:rsidP="002C6901">
            <w:pPr>
              <w:jc w:val="both"/>
            </w:pPr>
            <w:r>
              <w:t xml:space="preserve">Gospodarske komore, </w:t>
            </w:r>
          </w:p>
          <w:p w14:paraId="6CD8B3D2" w14:textId="77777777" w:rsidR="00F149B2" w:rsidRDefault="00DD7455" w:rsidP="002C6901">
            <w:pPr>
              <w:jc w:val="both"/>
            </w:pPr>
            <w:r>
              <w:t xml:space="preserve">mediji, </w:t>
            </w:r>
          </w:p>
          <w:p w14:paraId="21695B34" w14:textId="77777777" w:rsidR="00F149B2" w:rsidRDefault="00DD7455" w:rsidP="00F149B2">
            <w:pPr>
              <w:jc w:val="both"/>
            </w:pPr>
            <w:r>
              <w:t xml:space="preserve">vlasnici tvrtki, </w:t>
            </w:r>
          </w:p>
          <w:p w14:paraId="0996AF8D" w14:textId="61DC929C" w:rsidR="00DD7455" w:rsidRDefault="00DD7455" w:rsidP="00F149B2">
            <w:pPr>
              <w:jc w:val="both"/>
              <w:rPr>
                <w:rFonts w:ascii="Times New Roman" w:hAnsi="Times New Roman" w:cs="Times New Roman"/>
                <w:sz w:val="24"/>
                <w:szCs w:val="24"/>
              </w:rPr>
            </w:pPr>
            <w:r>
              <w:t>trukovne komore</w:t>
            </w:r>
          </w:p>
        </w:tc>
      </w:tr>
      <w:tr w:rsidR="00DD7455" w14:paraId="0B9B2E0B" w14:textId="77777777" w:rsidTr="0063468C">
        <w:trPr>
          <w:trHeight w:val="454"/>
          <w:jc w:val="center"/>
        </w:trPr>
        <w:tc>
          <w:tcPr>
            <w:tcW w:w="2835" w:type="dxa"/>
            <w:shd w:val="clear" w:color="auto" w:fill="92D050"/>
            <w:vAlign w:val="center"/>
          </w:tcPr>
          <w:p w14:paraId="50FF2BA2" w14:textId="77777777" w:rsidR="00DD7455" w:rsidRDefault="00DD7455" w:rsidP="002C6901">
            <w:pPr>
              <w:jc w:val="both"/>
              <w:rPr>
                <w:rFonts w:ascii="Times New Roman" w:hAnsi="Times New Roman" w:cs="Times New Roman"/>
                <w:sz w:val="24"/>
                <w:szCs w:val="24"/>
              </w:rPr>
            </w:pPr>
            <w:r>
              <w:t>Period provedbe</w:t>
            </w:r>
          </w:p>
        </w:tc>
        <w:tc>
          <w:tcPr>
            <w:tcW w:w="6804" w:type="dxa"/>
            <w:vAlign w:val="center"/>
          </w:tcPr>
          <w:p w14:paraId="6839C72E" w14:textId="77777777" w:rsidR="00DD7455" w:rsidRDefault="00DD7455" w:rsidP="002C6901">
            <w:pPr>
              <w:jc w:val="both"/>
              <w:rPr>
                <w:rFonts w:ascii="Times New Roman" w:hAnsi="Times New Roman" w:cs="Times New Roman"/>
                <w:sz w:val="24"/>
                <w:szCs w:val="24"/>
              </w:rPr>
            </w:pPr>
            <w:r>
              <w:t>2023. – 2050.</w:t>
            </w:r>
          </w:p>
        </w:tc>
      </w:tr>
      <w:tr w:rsidR="00DD7455" w14:paraId="710E2619" w14:textId="77777777" w:rsidTr="0063468C">
        <w:trPr>
          <w:trHeight w:val="454"/>
          <w:jc w:val="center"/>
        </w:trPr>
        <w:tc>
          <w:tcPr>
            <w:tcW w:w="2835" w:type="dxa"/>
            <w:shd w:val="clear" w:color="auto" w:fill="92D050"/>
            <w:vAlign w:val="center"/>
          </w:tcPr>
          <w:p w14:paraId="5B4218E9" w14:textId="77777777" w:rsidR="00DD7455" w:rsidRDefault="00DD7455" w:rsidP="002C6901">
            <w:pPr>
              <w:jc w:val="both"/>
              <w:rPr>
                <w:rFonts w:ascii="Times New Roman" w:hAnsi="Times New Roman" w:cs="Times New Roman"/>
                <w:sz w:val="24"/>
                <w:szCs w:val="24"/>
              </w:rPr>
            </w:pPr>
            <w:r>
              <w:t>Status provedbe</w:t>
            </w:r>
          </w:p>
        </w:tc>
        <w:tc>
          <w:tcPr>
            <w:tcW w:w="6804" w:type="dxa"/>
            <w:vAlign w:val="center"/>
          </w:tcPr>
          <w:p w14:paraId="11C29656" w14:textId="77777777" w:rsidR="00DD7455" w:rsidRDefault="00DD7455" w:rsidP="002C6901">
            <w:pPr>
              <w:jc w:val="both"/>
              <w:rPr>
                <w:rFonts w:ascii="Times New Roman" w:hAnsi="Times New Roman" w:cs="Times New Roman"/>
                <w:sz w:val="24"/>
                <w:szCs w:val="24"/>
              </w:rPr>
            </w:pPr>
            <w:r>
              <w:t>Nije započelo</w:t>
            </w:r>
          </w:p>
        </w:tc>
      </w:tr>
      <w:tr w:rsidR="00DD7455" w14:paraId="3C79D1FA" w14:textId="77777777" w:rsidTr="0063468C">
        <w:trPr>
          <w:trHeight w:val="454"/>
          <w:jc w:val="center"/>
        </w:trPr>
        <w:tc>
          <w:tcPr>
            <w:tcW w:w="2835" w:type="dxa"/>
            <w:shd w:val="clear" w:color="auto" w:fill="92D050"/>
            <w:vAlign w:val="center"/>
          </w:tcPr>
          <w:p w14:paraId="46D88A83" w14:textId="77777777" w:rsidR="00DD7455" w:rsidRDefault="00DD7455" w:rsidP="002C6901">
            <w:pPr>
              <w:rPr>
                <w:rFonts w:ascii="Times New Roman" w:hAnsi="Times New Roman" w:cs="Times New Roman"/>
                <w:sz w:val="24"/>
                <w:szCs w:val="24"/>
              </w:rPr>
            </w:pPr>
            <w:r>
              <w:t>Investicijski troš. [</w:t>
            </w:r>
            <w:r>
              <w:rPr>
                <w:rFonts w:cstheme="minorHAnsi"/>
              </w:rPr>
              <w:t>€</w:t>
            </w:r>
            <w:r>
              <w:t>]</w:t>
            </w:r>
          </w:p>
        </w:tc>
        <w:tc>
          <w:tcPr>
            <w:tcW w:w="6804" w:type="dxa"/>
            <w:vAlign w:val="center"/>
          </w:tcPr>
          <w:p w14:paraId="7C46A01F" w14:textId="248B2431" w:rsidR="00DD7455" w:rsidRDefault="000A1422" w:rsidP="002C6901">
            <w:pPr>
              <w:jc w:val="both"/>
              <w:rPr>
                <w:rFonts w:ascii="Times New Roman" w:hAnsi="Times New Roman" w:cs="Times New Roman"/>
                <w:sz w:val="24"/>
                <w:szCs w:val="24"/>
              </w:rPr>
            </w:pPr>
            <w:r>
              <w:rPr>
                <w:rFonts w:ascii="Times New Roman" w:hAnsi="Times New Roman" w:cs="Times New Roman"/>
                <w:sz w:val="24"/>
                <w:szCs w:val="24"/>
              </w:rPr>
              <w:t>60.000</w:t>
            </w:r>
          </w:p>
        </w:tc>
      </w:tr>
      <w:tr w:rsidR="00DD7455" w14:paraId="7F3D3490" w14:textId="77777777" w:rsidTr="0063468C">
        <w:trPr>
          <w:trHeight w:val="454"/>
          <w:jc w:val="center"/>
        </w:trPr>
        <w:tc>
          <w:tcPr>
            <w:tcW w:w="2835" w:type="dxa"/>
            <w:shd w:val="clear" w:color="auto" w:fill="92D050"/>
            <w:vAlign w:val="center"/>
          </w:tcPr>
          <w:p w14:paraId="28794275" w14:textId="77777777" w:rsidR="00DD7455" w:rsidRDefault="00DD7455" w:rsidP="002C6901">
            <w:pPr>
              <w:jc w:val="both"/>
              <w:rPr>
                <w:rFonts w:ascii="Times New Roman" w:hAnsi="Times New Roman" w:cs="Times New Roman"/>
                <w:sz w:val="24"/>
                <w:szCs w:val="24"/>
              </w:rPr>
            </w:pPr>
            <w:r>
              <w:t>Neinvesticijski troš. [</w:t>
            </w:r>
            <w:r>
              <w:rPr>
                <w:rFonts w:cstheme="minorHAnsi"/>
              </w:rPr>
              <w:t>€</w:t>
            </w:r>
            <w:r>
              <w:t>]</w:t>
            </w:r>
          </w:p>
        </w:tc>
        <w:tc>
          <w:tcPr>
            <w:tcW w:w="6804" w:type="dxa"/>
            <w:vAlign w:val="center"/>
          </w:tcPr>
          <w:p w14:paraId="4EF745CA" w14:textId="191E5361" w:rsidR="00DD7455" w:rsidRDefault="000A1422" w:rsidP="002C6901">
            <w:pPr>
              <w:jc w:val="both"/>
              <w:rPr>
                <w:rFonts w:ascii="Times New Roman" w:hAnsi="Times New Roman" w:cs="Times New Roman"/>
                <w:sz w:val="24"/>
                <w:szCs w:val="24"/>
              </w:rPr>
            </w:pPr>
            <w:r>
              <w:rPr>
                <w:rFonts w:ascii="Times New Roman" w:hAnsi="Times New Roman" w:cs="Times New Roman"/>
                <w:sz w:val="24"/>
                <w:szCs w:val="24"/>
              </w:rPr>
              <w:t>5</w:t>
            </w:r>
            <w:r w:rsidR="00DD7455">
              <w:rPr>
                <w:rFonts w:ascii="Times New Roman" w:hAnsi="Times New Roman" w:cs="Times New Roman"/>
                <w:sz w:val="24"/>
                <w:szCs w:val="24"/>
              </w:rPr>
              <w:t>.000</w:t>
            </w:r>
          </w:p>
        </w:tc>
      </w:tr>
      <w:tr w:rsidR="00DD7455" w14:paraId="3F5A5E17" w14:textId="77777777" w:rsidTr="0063468C">
        <w:trPr>
          <w:jc w:val="center"/>
        </w:trPr>
        <w:tc>
          <w:tcPr>
            <w:tcW w:w="2835" w:type="dxa"/>
            <w:shd w:val="clear" w:color="auto" w:fill="92D050"/>
            <w:vAlign w:val="center"/>
          </w:tcPr>
          <w:p w14:paraId="6A1684E0" w14:textId="77777777" w:rsidR="00DD7455" w:rsidRDefault="00DD7455" w:rsidP="002C6901">
            <w:pPr>
              <w:jc w:val="both"/>
              <w:rPr>
                <w:rFonts w:ascii="Times New Roman" w:hAnsi="Times New Roman" w:cs="Times New Roman"/>
                <w:sz w:val="24"/>
                <w:szCs w:val="24"/>
              </w:rPr>
            </w:pPr>
            <w:r>
              <w:t>Izvori financiranja</w:t>
            </w:r>
          </w:p>
        </w:tc>
        <w:tc>
          <w:tcPr>
            <w:tcW w:w="6804" w:type="dxa"/>
            <w:vAlign w:val="center"/>
          </w:tcPr>
          <w:p w14:paraId="7CF47C48" w14:textId="0A6F799C" w:rsidR="00DD7455" w:rsidRDefault="00DD7455" w:rsidP="000A1422">
            <w:r>
              <w:t xml:space="preserve">Proračuni jedinica lokalne samouprave, Proračun </w:t>
            </w:r>
            <w:r w:rsidR="000A1422">
              <w:t>ž</w:t>
            </w:r>
            <w:r>
              <w:t xml:space="preserve">upanije </w:t>
            </w:r>
          </w:p>
          <w:p w14:paraId="4A50E079" w14:textId="77777777" w:rsidR="00DD7455" w:rsidRDefault="00DD7455" w:rsidP="000A1422">
            <w:r>
              <w:t xml:space="preserve">Državni proračun </w:t>
            </w:r>
          </w:p>
          <w:p w14:paraId="1BC067CA" w14:textId="77777777" w:rsidR="00DD7455" w:rsidRDefault="00DD7455" w:rsidP="000A1422">
            <w:pPr>
              <w:rPr>
                <w:rFonts w:ascii="Times New Roman" w:hAnsi="Times New Roman" w:cs="Times New Roman"/>
                <w:sz w:val="24"/>
                <w:szCs w:val="24"/>
              </w:rPr>
            </w:pPr>
            <w:r>
              <w:t>Europski izvori financiranja – prekogranični i međuregionalni programi</w:t>
            </w:r>
          </w:p>
        </w:tc>
      </w:tr>
    </w:tbl>
    <w:p w14:paraId="409F1F30" w14:textId="77777777" w:rsidR="002D54B5" w:rsidRDefault="002D54B5" w:rsidP="003E3698">
      <w:pPr>
        <w:spacing w:line="360" w:lineRule="auto"/>
        <w:jc w:val="both"/>
        <w:rPr>
          <w:rFonts w:ascii="Times New Roman" w:hAnsi="Times New Roman" w:cs="Times New Roman"/>
          <w:b/>
          <w:bCs/>
          <w:sz w:val="28"/>
          <w:szCs w:val="28"/>
        </w:rPr>
      </w:pPr>
    </w:p>
    <w:p w14:paraId="6DC17A62" w14:textId="77777777" w:rsidR="0063468C" w:rsidRDefault="0063468C" w:rsidP="003E3698">
      <w:pPr>
        <w:spacing w:line="360" w:lineRule="auto"/>
        <w:jc w:val="both"/>
        <w:rPr>
          <w:rFonts w:ascii="Times New Roman" w:hAnsi="Times New Roman" w:cs="Times New Roman"/>
          <w:b/>
          <w:bCs/>
          <w:sz w:val="28"/>
          <w:szCs w:val="28"/>
        </w:rPr>
      </w:pPr>
    </w:p>
    <w:p w14:paraId="3280E8A1" w14:textId="77777777" w:rsidR="0063468C" w:rsidRDefault="0063468C" w:rsidP="003E3698">
      <w:pPr>
        <w:spacing w:line="360" w:lineRule="auto"/>
        <w:jc w:val="both"/>
        <w:rPr>
          <w:rFonts w:ascii="Times New Roman" w:hAnsi="Times New Roman" w:cs="Times New Roman"/>
          <w:b/>
          <w:bCs/>
          <w:sz w:val="28"/>
          <w:szCs w:val="28"/>
        </w:rPr>
      </w:pPr>
    </w:p>
    <w:p w14:paraId="1669390A" w14:textId="77777777" w:rsidR="0063468C" w:rsidRDefault="0063468C" w:rsidP="003E3698">
      <w:pPr>
        <w:spacing w:line="360" w:lineRule="auto"/>
        <w:jc w:val="both"/>
        <w:rPr>
          <w:rFonts w:ascii="Times New Roman" w:hAnsi="Times New Roman" w:cs="Times New Roman"/>
          <w:b/>
          <w:bCs/>
          <w:sz w:val="28"/>
          <w:szCs w:val="28"/>
        </w:rPr>
      </w:pPr>
    </w:p>
    <w:p w14:paraId="5DBDF239" w14:textId="77777777" w:rsidR="0063468C" w:rsidRDefault="0063468C" w:rsidP="003E3698">
      <w:pPr>
        <w:spacing w:line="360" w:lineRule="auto"/>
        <w:jc w:val="both"/>
        <w:rPr>
          <w:rFonts w:ascii="Times New Roman" w:hAnsi="Times New Roman" w:cs="Times New Roman"/>
          <w:b/>
          <w:bCs/>
          <w:sz w:val="28"/>
          <w:szCs w:val="28"/>
        </w:rPr>
      </w:pPr>
    </w:p>
    <w:p w14:paraId="5B025A62" w14:textId="77777777" w:rsidR="0063468C" w:rsidRDefault="0063468C" w:rsidP="003E3698">
      <w:pPr>
        <w:spacing w:line="360" w:lineRule="auto"/>
        <w:jc w:val="both"/>
        <w:rPr>
          <w:rFonts w:ascii="Times New Roman" w:hAnsi="Times New Roman" w:cs="Times New Roman"/>
          <w:b/>
          <w:bCs/>
          <w:sz w:val="28"/>
          <w:szCs w:val="28"/>
        </w:rPr>
      </w:pPr>
    </w:p>
    <w:p w14:paraId="04524E1A" w14:textId="77777777" w:rsidR="0063468C" w:rsidRDefault="0063468C" w:rsidP="003E3698">
      <w:pPr>
        <w:spacing w:line="360" w:lineRule="auto"/>
        <w:jc w:val="both"/>
        <w:rPr>
          <w:rFonts w:ascii="Times New Roman" w:hAnsi="Times New Roman" w:cs="Times New Roman"/>
          <w:b/>
          <w:bCs/>
          <w:sz w:val="28"/>
          <w:szCs w:val="28"/>
        </w:rPr>
      </w:pPr>
    </w:p>
    <w:p w14:paraId="648AEF85" w14:textId="77777777" w:rsidR="0063468C" w:rsidRDefault="0063468C" w:rsidP="003E3698">
      <w:pPr>
        <w:spacing w:line="360" w:lineRule="auto"/>
        <w:jc w:val="both"/>
        <w:rPr>
          <w:rFonts w:ascii="Times New Roman" w:hAnsi="Times New Roman" w:cs="Times New Roman"/>
          <w:b/>
          <w:bCs/>
          <w:sz w:val="28"/>
          <w:szCs w:val="28"/>
        </w:rPr>
      </w:pPr>
    </w:p>
    <w:p w14:paraId="4113A45F" w14:textId="77777777" w:rsidR="0063468C" w:rsidRDefault="0063468C" w:rsidP="003E3698">
      <w:pPr>
        <w:spacing w:line="360" w:lineRule="auto"/>
        <w:jc w:val="both"/>
        <w:rPr>
          <w:rFonts w:ascii="Times New Roman" w:hAnsi="Times New Roman" w:cs="Times New Roman"/>
          <w:b/>
          <w:bCs/>
          <w:sz w:val="28"/>
          <w:szCs w:val="28"/>
        </w:rPr>
      </w:pPr>
    </w:p>
    <w:p w14:paraId="01D46C0B" w14:textId="0520A254" w:rsidR="0063468C" w:rsidRDefault="0063468C" w:rsidP="0063468C">
      <w:pPr>
        <w:pStyle w:val="Opisslike"/>
        <w:keepNext/>
        <w:spacing w:after="0"/>
      </w:pPr>
      <w:bookmarkStart w:id="60" w:name="_Toc132137064"/>
      <w:r>
        <w:lastRenderedPageBreak/>
        <w:t xml:space="preserve">Tablica </w:t>
      </w:r>
      <w:r w:rsidR="00716A17">
        <w:t>1</w:t>
      </w:r>
      <w:r w:rsidR="00363E98">
        <w:t>9</w:t>
      </w:r>
      <w:r w:rsidRPr="000902C9">
        <w:t>. Sumarni prikaz mjera prilagodbe klimatskim promjenama</w:t>
      </w:r>
      <w:bookmarkEnd w:id="60"/>
    </w:p>
    <w:tbl>
      <w:tblPr>
        <w:tblStyle w:val="Reetkatablice"/>
        <w:tblW w:w="9072" w:type="dxa"/>
        <w:jc w:val="center"/>
        <w:tblLook w:val="04A0" w:firstRow="1" w:lastRow="0" w:firstColumn="1" w:lastColumn="0" w:noHBand="0" w:noVBand="1"/>
      </w:tblPr>
      <w:tblGrid>
        <w:gridCol w:w="567"/>
        <w:gridCol w:w="1701"/>
        <w:gridCol w:w="3969"/>
        <w:gridCol w:w="2835"/>
      </w:tblGrid>
      <w:tr w:rsidR="0063468C" w14:paraId="688DEF73" w14:textId="77777777" w:rsidTr="001908CD">
        <w:trPr>
          <w:trHeight w:val="567"/>
          <w:jc w:val="center"/>
        </w:trPr>
        <w:tc>
          <w:tcPr>
            <w:tcW w:w="567" w:type="dxa"/>
            <w:shd w:val="clear" w:color="auto" w:fill="92D050"/>
            <w:vAlign w:val="center"/>
          </w:tcPr>
          <w:p w14:paraId="26F14670" w14:textId="77777777" w:rsidR="0063468C" w:rsidRDefault="0063468C" w:rsidP="002C6901"/>
        </w:tc>
        <w:tc>
          <w:tcPr>
            <w:tcW w:w="1701" w:type="dxa"/>
            <w:shd w:val="clear" w:color="auto" w:fill="92D050"/>
            <w:vAlign w:val="center"/>
          </w:tcPr>
          <w:p w14:paraId="1127F076" w14:textId="77777777" w:rsidR="0063468C" w:rsidRDefault="0063468C" w:rsidP="002C6901">
            <w:pPr>
              <w:jc w:val="center"/>
            </w:pPr>
            <w:r>
              <w:t>Sektor</w:t>
            </w:r>
          </w:p>
        </w:tc>
        <w:tc>
          <w:tcPr>
            <w:tcW w:w="3969" w:type="dxa"/>
            <w:shd w:val="clear" w:color="auto" w:fill="92D050"/>
            <w:vAlign w:val="center"/>
          </w:tcPr>
          <w:p w14:paraId="44409411" w14:textId="77777777" w:rsidR="0063468C" w:rsidRDefault="0063468C" w:rsidP="002C6901">
            <w:pPr>
              <w:jc w:val="center"/>
            </w:pPr>
            <w:r>
              <w:t>Naziv mjere</w:t>
            </w:r>
          </w:p>
        </w:tc>
        <w:tc>
          <w:tcPr>
            <w:tcW w:w="2835" w:type="dxa"/>
            <w:shd w:val="clear" w:color="auto" w:fill="92D050"/>
            <w:vAlign w:val="center"/>
          </w:tcPr>
          <w:p w14:paraId="7C7D28AA" w14:textId="77777777" w:rsidR="0063468C" w:rsidRDefault="0063468C" w:rsidP="002C6901">
            <w:pPr>
              <w:jc w:val="center"/>
            </w:pPr>
            <w:r>
              <w:t>Trošak mjere [</w:t>
            </w:r>
            <w:r>
              <w:rPr>
                <w:rFonts w:cstheme="minorHAnsi"/>
              </w:rPr>
              <w:t>€</w:t>
            </w:r>
            <w:r>
              <w:t>]</w:t>
            </w:r>
          </w:p>
        </w:tc>
      </w:tr>
      <w:tr w:rsidR="0063468C" w14:paraId="62CDDFDB" w14:textId="77777777" w:rsidTr="001908CD">
        <w:trPr>
          <w:trHeight w:val="851"/>
          <w:jc w:val="center"/>
        </w:trPr>
        <w:tc>
          <w:tcPr>
            <w:tcW w:w="567" w:type="dxa"/>
            <w:vAlign w:val="center"/>
          </w:tcPr>
          <w:p w14:paraId="28280BFC" w14:textId="77777777" w:rsidR="0063468C" w:rsidRDefault="0063468C" w:rsidP="002C6901">
            <w:r>
              <w:t>1.</w:t>
            </w:r>
          </w:p>
        </w:tc>
        <w:tc>
          <w:tcPr>
            <w:tcW w:w="1701" w:type="dxa"/>
            <w:shd w:val="clear" w:color="auto" w:fill="FFFF00"/>
            <w:vAlign w:val="center"/>
          </w:tcPr>
          <w:p w14:paraId="23608A08" w14:textId="77777777" w:rsidR="0063468C" w:rsidRDefault="0063468C" w:rsidP="002C6901">
            <w:r>
              <w:t>Zgradarstvo</w:t>
            </w:r>
          </w:p>
        </w:tc>
        <w:tc>
          <w:tcPr>
            <w:tcW w:w="3969" w:type="dxa"/>
            <w:vAlign w:val="center"/>
          </w:tcPr>
          <w:p w14:paraId="499C1352" w14:textId="77777777" w:rsidR="0063468C" w:rsidRDefault="0063468C" w:rsidP="002C6901">
            <w:r>
              <w:t>Osmišljavanje i provođenje programa informiranja i edukacije javnosti o prednostima klimatski otpornih zgrada</w:t>
            </w:r>
          </w:p>
        </w:tc>
        <w:tc>
          <w:tcPr>
            <w:tcW w:w="2835" w:type="dxa"/>
            <w:vAlign w:val="center"/>
          </w:tcPr>
          <w:p w14:paraId="039E1665" w14:textId="4D9D212E" w:rsidR="0063468C" w:rsidRPr="00697E43" w:rsidRDefault="001908CD" w:rsidP="00E24A94">
            <w:pPr>
              <w:jc w:val="right"/>
              <w:rPr>
                <w:rFonts w:ascii="Calibri" w:hAnsi="Calibri" w:cs="Calibri"/>
                <w:color w:val="000000"/>
              </w:rPr>
            </w:pPr>
            <w:r>
              <w:rPr>
                <w:rFonts w:ascii="Calibri" w:hAnsi="Calibri" w:cs="Calibri"/>
                <w:color w:val="000000"/>
              </w:rPr>
              <w:t>38.000</w:t>
            </w:r>
          </w:p>
        </w:tc>
      </w:tr>
      <w:tr w:rsidR="0063468C" w14:paraId="3C43BA4B" w14:textId="77777777" w:rsidTr="001908CD">
        <w:trPr>
          <w:trHeight w:val="851"/>
          <w:jc w:val="center"/>
        </w:trPr>
        <w:tc>
          <w:tcPr>
            <w:tcW w:w="567" w:type="dxa"/>
            <w:vAlign w:val="center"/>
          </w:tcPr>
          <w:p w14:paraId="0F11B31F" w14:textId="77777777" w:rsidR="0063468C" w:rsidRDefault="0063468C" w:rsidP="002C6901">
            <w:r>
              <w:t>2.</w:t>
            </w:r>
          </w:p>
        </w:tc>
        <w:tc>
          <w:tcPr>
            <w:tcW w:w="1701" w:type="dxa"/>
            <w:shd w:val="clear" w:color="auto" w:fill="FFFF00"/>
            <w:vAlign w:val="center"/>
          </w:tcPr>
          <w:p w14:paraId="35116894" w14:textId="77777777" w:rsidR="0063468C" w:rsidRDefault="0063468C" w:rsidP="002C6901">
            <w:r>
              <w:t>Zgradarstvo</w:t>
            </w:r>
          </w:p>
        </w:tc>
        <w:tc>
          <w:tcPr>
            <w:tcW w:w="3969" w:type="dxa"/>
            <w:vAlign w:val="center"/>
          </w:tcPr>
          <w:p w14:paraId="77E5D812" w14:textId="77777777" w:rsidR="0063468C" w:rsidRDefault="0063468C" w:rsidP="002C6901">
            <w:r>
              <w:t>Povećanje energetske učinkovitosti u zgradarstvu</w:t>
            </w:r>
          </w:p>
        </w:tc>
        <w:tc>
          <w:tcPr>
            <w:tcW w:w="2835" w:type="dxa"/>
            <w:vAlign w:val="center"/>
          </w:tcPr>
          <w:p w14:paraId="479F105E" w14:textId="68512FEF" w:rsidR="0063468C" w:rsidRDefault="00E24A94" w:rsidP="002C4EE8">
            <w:pPr>
              <w:jc w:val="right"/>
            </w:pPr>
            <w:r>
              <w:rPr>
                <w:rFonts w:ascii="Calibri" w:hAnsi="Calibri" w:cs="Calibri"/>
                <w:color w:val="000000"/>
              </w:rPr>
              <w:t>1</w:t>
            </w:r>
            <w:r w:rsidR="002C4EE8">
              <w:rPr>
                <w:rFonts w:ascii="Calibri" w:hAnsi="Calibri" w:cs="Calibri"/>
                <w:color w:val="000000"/>
              </w:rPr>
              <w:t>0</w:t>
            </w:r>
            <w:r>
              <w:rPr>
                <w:rFonts w:ascii="Calibri" w:hAnsi="Calibri" w:cs="Calibri"/>
                <w:color w:val="000000"/>
              </w:rPr>
              <w:t>.015.000</w:t>
            </w:r>
          </w:p>
        </w:tc>
      </w:tr>
      <w:tr w:rsidR="0063468C" w14:paraId="25ACA157" w14:textId="77777777" w:rsidTr="001908CD">
        <w:trPr>
          <w:trHeight w:val="851"/>
          <w:jc w:val="center"/>
        </w:trPr>
        <w:tc>
          <w:tcPr>
            <w:tcW w:w="567" w:type="dxa"/>
            <w:vAlign w:val="center"/>
          </w:tcPr>
          <w:p w14:paraId="0D4EA86A" w14:textId="77777777" w:rsidR="0063468C" w:rsidRDefault="0063468C" w:rsidP="002C6901">
            <w:r>
              <w:t>3.</w:t>
            </w:r>
          </w:p>
        </w:tc>
        <w:tc>
          <w:tcPr>
            <w:tcW w:w="1701" w:type="dxa"/>
            <w:shd w:val="clear" w:color="auto" w:fill="00B0F0"/>
            <w:vAlign w:val="center"/>
          </w:tcPr>
          <w:p w14:paraId="1D9FA3D5" w14:textId="77777777" w:rsidR="0063468C" w:rsidRDefault="0063468C" w:rsidP="002C6901">
            <w:r>
              <w:t>Voda</w:t>
            </w:r>
          </w:p>
        </w:tc>
        <w:tc>
          <w:tcPr>
            <w:tcW w:w="3969" w:type="dxa"/>
            <w:vAlign w:val="center"/>
          </w:tcPr>
          <w:p w14:paraId="105CD422" w14:textId="1F5AE366" w:rsidR="0063468C" w:rsidRDefault="0063468C" w:rsidP="00C04C0F">
            <w:r>
              <w:t xml:space="preserve">Poboljšanje vodno-komunalne infrastrukture aglomeracije </w:t>
            </w:r>
            <w:r w:rsidR="000F5AC2">
              <w:t>Gr</w:t>
            </w:r>
            <w:r w:rsidR="00C04C0F">
              <w:t>ada Delnice</w:t>
            </w:r>
          </w:p>
        </w:tc>
        <w:tc>
          <w:tcPr>
            <w:tcW w:w="2835" w:type="dxa"/>
            <w:vAlign w:val="center"/>
          </w:tcPr>
          <w:p w14:paraId="5442E734" w14:textId="237A2FA1" w:rsidR="0063468C" w:rsidRDefault="002C4EE8" w:rsidP="00E24A94">
            <w:pPr>
              <w:jc w:val="right"/>
            </w:pPr>
            <w:r>
              <w:rPr>
                <w:rFonts w:ascii="Calibri" w:hAnsi="Calibri" w:cs="Calibri"/>
                <w:color w:val="000000"/>
              </w:rPr>
              <w:t>5</w:t>
            </w:r>
            <w:r w:rsidR="00E24A94">
              <w:rPr>
                <w:rFonts w:ascii="Calibri" w:hAnsi="Calibri" w:cs="Calibri"/>
                <w:color w:val="000000"/>
              </w:rPr>
              <w:t>5.000.000</w:t>
            </w:r>
          </w:p>
        </w:tc>
      </w:tr>
      <w:tr w:rsidR="0063468C" w14:paraId="19A6A403" w14:textId="77777777" w:rsidTr="001908CD">
        <w:trPr>
          <w:trHeight w:val="851"/>
          <w:jc w:val="center"/>
        </w:trPr>
        <w:tc>
          <w:tcPr>
            <w:tcW w:w="567" w:type="dxa"/>
            <w:vAlign w:val="center"/>
          </w:tcPr>
          <w:p w14:paraId="6AB64C36" w14:textId="77777777" w:rsidR="0063468C" w:rsidRDefault="0063468C" w:rsidP="002C6901">
            <w:r>
              <w:t>4.</w:t>
            </w:r>
          </w:p>
        </w:tc>
        <w:tc>
          <w:tcPr>
            <w:tcW w:w="1701" w:type="dxa"/>
            <w:shd w:val="clear" w:color="auto" w:fill="00B0F0"/>
            <w:vAlign w:val="center"/>
          </w:tcPr>
          <w:p w14:paraId="6E96AA00" w14:textId="77777777" w:rsidR="0063468C" w:rsidRDefault="0063468C" w:rsidP="002C6901">
            <w:r>
              <w:t>Voda</w:t>
            </w:r>
          </w:p>
        </w:tc>
        <w:tc>
          <w:tcPr>
            <w:tcW w:w="3969" w:type="dxa"/>
            <w:vAlign w:val="center"/>
          </w:tcPr>
          <w:p w14:paraId="2504C1E8" w14:textId="77777777" w:rsidR="0063468C" w:rsidRDefault="0063468C" w:rsidP="002C6901">
            <w:r>
              <w:t>Izrada analize i plana primjene integralnog koncepta odvodnje oborinskih voda</w:t>
            </w:r>
          </w:p>
        </w:tc>
        <w:tc>
          <w:tcPr>
            <w:tcW w:w="2835" w:type="dxa"/>
            <w:vAlign w:val="center"/>
          </w:tcPr>
          <w:p w14:paraId="428F9728" w14:textId="0FAD010D" w:rsidR="0063468C" w:rsidRDefault="00E24A94" w:rsidP="00E24A94">
            <w:pPr>
              <w:jc w:val="right"/>
            </w:pPr>
            <w:r>
              <w:rPr>
                <w:rFonts w:ascii="Calibri" w:hAnsi="Calibri" w:cs="Calibri"/>
                <w:color w:val="000000"/>
              </w:rPr>
              <w:t>3.550.000</w:t>
            </w:r>
          </w:p>
        </w:tc>
      </w:tr>
      <w:tr w:rsidR="0063468C" w14:paraId="181B1402" w14:textId="77777777" w:rsidTr="001908CD">
        <w:trPr>
          <w:trHeight w:val="851"/>
          <w:jc w:val="center"/>
        </w:trPr>
        <w:tc>
          <w:tcPr>
            <w:tcW w:w="567" w:type="dxa"/>
            <w:vAlign w:val="center"/>
          </w:tcPr>
          <w:p w14:paraId="28EECFB2" w14:textId="77777777" w:rsidR="0063468C" w:rsidRDefault="0063468C" w:rsidP="002C6901">
            <w:r>
              <w:t>5.</w:t>
            </w:r>
          </w:p>
        </w:tc>
        <w:tc>
          <w:tcPr>
            <w:tcW w:w="1701" w:type="dxa"/>
            <w:shd w:val="clear" w:color="auto" w:fill="D0CECE" w:themeFill="background2" w:themeFillShade="E6"/>
            <w:vAlign w:val="center"/>
          </w:tcPr>
          <w:p w14:paraId="6CA2B9E0" w14:textId="77777777" w:rsidR="0063468C" w:rsidRDefault="0063468C" w:rsidP="002C6901">
            <w:r>
              <w:t>Upravljanje otpadom</w:t>
            </w:r>
          </w:p>
        </w:tc>
        <w:tc>
          <w:tcPr>
            <w:tcW w:w="3969" w:type="dxa"/>
            <w:vAlign w:val="center"/>
          </w:tcPr>
          <w:p w14:paraId="39C1BAE4" w14:textId="77777777" w:rsidR="0063468C" w:rsidRDefault="0063468C" w:rsidP="002C6901">
            <w:r>
              <w:t>Edukacija građana o smanjenju količine otpada i ekonomski poticaji</w:t>
            </w:r>
          </w:p>
        </w:tc>
        <w:tc>
          <w:tcPr>
            <w:tcW w:w="2835" w:type="dxa"/>
            <w:vAlign w:val="center"/>
          </w:tcPr>
          <w:p w14:paraId="582B81B0" w14:textId="58B745AB" w:rsidR="0063468C" w:rsidRDefault="00E24A94" w:rsidP="00E24A94">
            <w:pPr>
              <w:jc w:val="right"/>
            </w:pPr>
            <w:r>
              <w:rPr>
                <w:rFonts w:ascii="Calibri" w:hAnsi="Calibri" w:cs="Calibri"/>
                <w:color w:val="000000"/>
              </w:rPr>
              <w:t>21.500</w:t>
            </w:r>
          </w:p>
        </w:tc>
      </w:tr>
      <w:tr w:rsidR="0063468C" w14:paraId="1EA483B3" w14:textId="77777777" w:rsidTr="001908CD">
        <w:trPr>
          <w:trHeight w:val="851"/>
          <w:jc w:val="center"/>
        </w:trPr>
        <w:tc>
          <w:tcPr>
            <w:tcW w:w="567" w:type="dxa"/>
            <w:vAlign w:val="center"/>
          </w:tcPr>
          <w:p w14:paraId="61DB46C0" w14:textId="77777777" w:rsidR="0063468C" w:rsidRDefault="0063468C" w:rsidP="002C6901">
            <w:r>
              <w:t>6.</w:t>
            </w:r>
          </w:p>
        </w:tc>
        <w:tc>
          <w:tcPr>
            <w:tcW w:w="1701" w:type="dxa"/>
            <w:shd w:val="clear" w:color="auto" w:fill="FFD966" w:themeFill="accent4" w:themeFillTint="99"/>
            <w:vAlign w:val="center"/>
          </w:tcPr>
          <w:p w14:paraId="34360C2B" w14:textId="77777777" w:rsidR="0063468C" w:rsidRDefault="0063468C" w:rsidP="002C6901">
            <w:r>
              <w:t>Planiranje korištenja zemljišta</w:t>
            </w:r>
          </w:p>
        </w:tc>
        <w:tc>
          <w:tcPr>
            <w:tcW w:w="3969" w:type="dxa"/>
            <w:vAlign w:val="center"/>
          </w:tcPr>
          <w:p w14:paraId="187D8DFD" w14:textId="77777777" w:rsidR="0063468C" w:rsidRDefault="0063468C" w:rsidP="002C6901">
            <w:r>
              <w:t>Integracija koncepta zelene infrastrukture u procese prostornog i strateškog planiranja</w:t>
            </w:r>
          </w:p>
        </w:tc>
        <w:tc>
          <w:tcPr>
            <w:tcW w:w="2835" w:type="dxa"/>
            <w:vAlign w:val="center"/>
          </w:tcPr>
          <w:p w14:paraId="23BCD783" w14:textId="0FF8EE8F" w:rsidR="0063468C" w:rsidRDefault="00E24A94" w:rsidP="00E24A94">
            <w:pPr>
              <w:jc w:val="right"/>
            </w:pPr>
            <w:r>
              <w:rPr>
                <w:rFonts w:ascii="Calibri" w:hAnsi="Calibri" w:cs="Calibri"/>
                <w:color w:val="000000"/>
              </w:rPr>
              <w:t>715.000</w:t>
            </w:r>
          </w:p>
        </w:tc>
      </w:tr>
      <w:tr w:rsidR="0063468C" w14:paraId="131AAA4F" w14:textId="77777777" w:rsidTr="001908CD">
        <w:trPr>
          <w:trHeight w:val="851"/>
          <w:jc w:val="center"/>
        </w:trPr>
        <w:tc>
          <w:tcPr>
            <w:tcW w:w="567" w:type="dxa"/>
            <w:vAlign w:val="center"/>
          </w:tcPr>
          <w:p w14:paraId="285D2BF7" w14:textId="77777777" w:rsidR="0063468C" w:rsidRDefault="0063468C" w:rsidP="002C6901">
            <w:r>
              <w:t>7.</w:t>
            </w:r>
          </w:p>
        </w:tc>
        <w:tc>
          <w:tcPr>
            <w:tcW w:w="1701" w:type="dxa"/>
            <w:shd w:val="clear" w:color="auto" w:fill="FFD966" w:themeFill="accent4" w:themeFillTint="99"/>
            <w:vAlign w:val="center"/>
          </w:tcPr>
          <w:p w14:paraId="196C7694" w14:textId="77777777" w:rsidR="0063468C" w:rsidRDefault="0063468C" w:rsidP="002C6901">
            <w:r>
              <w:t>Planiranje korištenja zemljišta</w:t>
            </w:r>
          </w:p>
        </w:tc>
        <w:tc>
          <w:tcPr>
            <w:tcW w:w="3969" w:type="dxa"/>
            <w:vAlign w:val="center"/>
          </w:tcPr>
          <w:p w14:paraId="710DC90E" w14:textId="77777777" w:rsidR="0063468C" w:rsidRDefault="0063468C" w:rsidP="002C6901">
            <w:r>
              <w:t>Provedba konkretnih mjera izgradnje zelene infrastrukture na kritičnim točkama i praćenje učinka</w:t>
            </w:r>
          </w:p>
        </w:tc>
        <w:tc>
          <w:tcPr>
            <w:tcW w:w="2835" w:type="dxa"/>
            <w:vAlign w:val="center"/>
          </w:tcPr>
          <w:p w14:paraId="50A00037" w14:textId="145A6BCC" w:rsidR="0063468C" w:rsidRDefault="002C4EE8" w:rsidP="00E24A94">
            <w:pPr>
              <w:jc w:val="right"/>
              <w:rPr>
                <w:rFonts w:ascii="Calibri" w:hAnsi="Calibri" w:cs="Calibri"/>
              </w:rPr>
            </w:pPr>
            <w:r>
              <w:rPr>
                <w:rFonts w:ascii="Calibri" w:hAnsi="Calibri" w:cs="Calibri"/>
              </w:rPr>
              <w:t>3</w:t>
            </w:r>
            <w:r w:rsidR="00E24A94" w:rsidRPr="00E24A94">
              <w:rPr>
                <w:rFonts w:ascii="Calibri" w:hAnsi="Calibri" w:cs="Calibri"/>
              </w:rPr>
              <w:t>5.000</w:t>
            </w:r>
          </w:p>
          <w:p w14:paraId="38E70E41" w14:textId="02DF4DF2" w:rsidR="00E24A94" w:rsidRPr="00E24A94" w:rsidRDefault="00E24A94" w:rsidP="00E24A94">
            <w:r>
              <w:rPr>
                <w:rFonts w:ascii="Calibri" w:hAnsi="Calibri" w:cs="Calibri"/>
              </w:rPr>
              <w:t>Ostali troškovi se ne mogu procijeniti</w:t>
            </w:r>
          </w:p>
        </w:tc>
      </w:tr>
      <w:tr w:rsidR="0063468C" w14:paraId="1E39FB83" w14:textId="77777777" w:rsidTr="001908CD">
        <w:trPr>
          <w:trHeight w:val="851"/>
          <w:jc w:val="center"/>
        </w:trPr>
        <w:tc>
          <w:tcPr>
            <w:tcW w:w="567" w:type="dxa"/>
            <w:vAlign w:val="center"/>
          </w:tcPr>
          <w:p w14:paraId="01045240" w14:textId="77777777" w:rsidR="0063468C" w:rsidRDefault="0063468C" w:rsidP="002C6901">
            <w:r>
              <w:t>8.</w:t>
            </w:r>
          </w:p>
        </w:tc>
        <w:tc>
          <w:tcPr>
            <w:tcW w:w="1701" w:type="dxa"/>
            <w:shd w:val="clear" w:color="auto" w:fill="00B050"/>
            <w:vAlign w:val="center"/>
          </w:tcPr>
          <w:p w14:paraId="1DD4018C" w14:textId="77777777" w:rsidR="0063468C" w:rsidRDefault="0063468C" w:rsidP="002C6901">
            <w:r>
              <w:t>Poljoprivreda i šumarstvo</w:t>
            </w:r>
          </w:p>
        </w:tc>
        <w:tc>
          <w:tcPr>
            <w:tcW w:w="3969" w:type="dxa"/>
            <w:vAlign w:val="center"/>
          </w:tcPr>
          <w:p w14:paraId="694C1659" w14:textId="77777777" w:rsidR="0063468C" w:rsidRDefault="0063468C" w:rsidP="002C6901">
            <w:r>
              <w:t>Pošumljavanje zapuštenih i degradiranih šumskih površina i uređenje i održavanje zelenih urbanih površina</w:t>
            </w:r>
          </w:p>
        </w:tc>
        <w:tc>
          <w:tcPr>
            <w:tcW w:w="2835" w:type="dxa"/>
            <w:vAlign w:val="center"/>
          </w:tcPr>
          <w:p w14:paraId="27024C68" w14:textId="42BB24D0" w:rsidR="0063468C" w:rsidRDefault="00E24A94" w:rsidP="002C6901">
            <w:pPr>
              <w:jc w:val="right"/>
            </w:pPr>
            <w:r>
              <w:t>195.000</w:t>
            </w:r>
          </w:p>
        </w:tc>
      </w:tr>
      <w:tr w:rsidR="0063468C" w14:paraId="70D14A51" w14:textId="77777777" w:rsidTr="001908CD">
        <w:trPr>
          <w:trHeight w:val="851"/>
          <w:jc w:val="center"/>
        </w:trPr>
        <w:tc>
          <w:tcPr>
            <w:tcW w:w="567" w:type="dxa"/>
            <w:vAlign w:val="center"/>
          </w:tcPr>
          <w:p w14:paraId="3172A03D" w14:textId="77777777" w:rsidR="0063468C" w:rsidRDefault="0063468C" w:rsidP="002C6901">
            <w:r>
              <w:t>9.</w:t>
            </w:r>
          </w:p>
        </w:tc>
        <w:tc>
          <w:tcPr>
            <w:tcW w:w="1701" w:type="dxa"/>
            <w:shd w:val="clear" w:color="auto" w:fill="8EAADB" w:themeFill="accent1" w:themeFillTint="99"/>
            <w:vAlign w:val="center"/>
          </w:tcPr>
          <w:p w14:paraId="157A2139" w14:textId="77777777" w:rsidR="0063468C" w:rsidRDefault="0063468C" w:rsidP="002C6901">
            <w:r>
              <w:t>Gospodarstvo i turizam</w:t>
            </w:r>
          </w:p>
        </w:tc>
        <w:tc>
          <w:tcPr>
            <w:tcW w:w="3969" w:type="dxa"/>
            <w:vAlign w:val="center"/>
          </w:tcPr>
          <w:p w14:paraId="0959521D" w14:textId="77777777" w:rsidR="0063468C" w:rsidRDefault="0063468C" w:rsidP="002C6901">
            <w:r>
              <w:t>Povećanje otpornosti na klimatske promjene u sektoru turizma</w:t>
            </w:r>
          </w:p>
        </w:tc>
        <w:tc>
          <w:tcPr>
            <w:tcW w:w="2835" w:type="dxa"/>
            <w:vAlign w:val="center"/>
          </w:tcPr>
          <w:p w14:paraId="42AFE42C" w14:textId="208019DA" w:rsidR="0063468C" w:rsidRDefault="00E24A94" w:rsidP="002C6901">
            <w:pPr>
              <w:jc w:val="right"/>
            </w:pPr>
            <w:r>
              <w:t>30.000</w:t>
            </w:r>
          </w:p>
        </w:tc>
      </w:tr>
      <w:tr w:rsidR="0063468C" w14:paraId="05609BE2" w14:textId="77777777" w:rsidTr="001908CD">
        <w:trPr>
          <w:trHeight w:val="851"/>
          <w:jc w:val="center"/>
        </w:trPr>
        <w:tc>
          <w:tcPr>
            <w:tcW w:w="567" w:type="dxa"/>
            <w:vAlign w:val="center"/>
          </w:tcPr>
          <w:p w14:paraId="281CF991" w14:textId="77777777" w:rsidR="0063468C" w:rsidRDefault="0063468C" w:rsidP="002C6901">
            <w:r>
              <w:t>10.</w:t>
            </w:r>
          </w:p>
        </w:tc>
        <w:tc>
          <w:tcPr>
            <w:tcW w:w="1701" w:type="dxa"/>
            <w:shd w:val="clear" w:color="auto" w:fill="A6A6A6" w:themeFill="background1" w:themeFillShade="A6"/>
            <w:vAlign w:val="center"/>
          </w:tcPr>
          <w:p w14:paraId="7A9EF821" w14:textId="77777777" w:rsidR="0063468C" w:rsidRDefault="0063468C" w:rsidP="002C6901">
            <w:r>
              <w:t>Industrija</w:t>
            </w:r>
          </w:p>
        </w:tc>
        <w:tc>
          <w:tcPr>
            <w:tcW w:w="3969" w:type="dxa"/>
            <w:vAlign w:val="center"/>
          </w:tcPr>
          <w:p w14:paraId="3FA1FCA1" w14:textId="77777777" w:rsidR="0063468C" w:rsidRDefault="0063468C" w:rsidP="002C6901">
            <w:r>
              <w:t>Edukacija poduzetnika o načinu uštede energenata</w:t>
            </w:r>
          </w:p>
        </w:tc>
        <w:tc>
          <w:tcPr>
            <w:tcW w:w="2835" w:type="dxa"/>
            <w:vAlign w:val="center"/>
          </w:tcPr>
          <w:p w14:paraId="44658308" w14:textId="6D6C9550" w:rsidR="0063468C" w:rsidRDefault="00E24A94" w:rsidP="002C6901">
            <w:pPr>
              <w:jc w:val="right"/>
            </w:pPr>
            <w:r>
              <w:t>65.000</w:t>
            </w:r>
          </w:p>
        </w:tc>
      </w:tr>
      <w:tr w:rsidR="0063468C" w14:paraId="011DC10B" w14:textId="77777777" w:rsidTr="001908CD">
        <w:trPr>
          <w:trHeight w:val="567"/>
          <w:jc w:val="center"/>
        </w:trPr>
        <w:tc>
          <w:tcPr>
            <w:tcW w:w="3969" w:type="dxa"/>
            <w:gridSpan w:val="3"/>
            <w:vAlign w:val="center"/>
          </w:tcPr>
          <w:p w14:paraId="6648D5A3" w14:textId="77777777" w:rsidR="0063468C" w:rsidRPr="0063468C" w:rsidRDefault="0063468C" w:rsidP="0063468C">
            <w:pPr>
              <w:jc w:val="right"/>
              <w:rPr>
                <w:b/>
              </w:rPr>
            </w:pPr>
            <w:r w:rsidRPr="0063468C">
              <w:rPr>
                <w:b/>
              </w:rPr>
              <w:t>UKUPNO:</w:t>
            </w:r>
          </w:p>
        </w:tc>
        <w:tc>
          <w:tcPr>
            <w:tcW w:w="2835" w:type="dxa"/>
            <w:vAlign w:val="center"/>
          </w:tcPr>
          <w:p w14:paraId="1338B252" w14:textId="63D9002B" w:rsidR="0063468C" w:rsidRPr="0063468C" w:rsidRDefault="002C4EE8" w:rsidP="002C6901">
            <w:pPr>
              <w:jc w:val="right"/>
              <w:rPr>
                <w:b/>
              </w:rPr>
            </w:pPr>
            <w:r w:rsidRPr="002C4EE8">
              <w:rPr>
                <w:b/>
              </w:rPr>
              <w:t>69.619.500</w:t>
            </w:r>
          </w:p>
        </w:tc>
      </w:tr>
    </w:tbl>
    <w:p w14:paraId="44690C52" w14:textId="77777777" w:rsidR="0063468C" w:rsidRDefault="0063468C" w:rsidP="003E3698">
      <w:pPr>
        <w:spacing w:line="360" w:lineRule="auto"/>
        <w:jc w:val="both"/>
        <w:rPr>
          <w:rFonts w:ascii="Times New Roman" w:hAnsi="Times New Roman" w:cs="Times New Roman"/>
          <w:b/>
          <w:bCs/>
          <w:sz w:val="28"/>
          <w:szCs w:val="28"/>
        </w:rPr>
      </w:pPr>
    </w:p>
    <w:p w14:paraId="0D0A8CD2" w14:textId="77777777" w:rsidR="0063468C" w:rsidRDefault="0063468C" w:rsidP="003E3698">
      <w:pPr>
        <w:spacing w:line="360" w:lineRule="auto"/>
        <w:jc w:val="both"/>
        <w:rPr>
          <w:rFonts w:ascii="Times New Roman" w:hAnsi="Times New Roman" w:cs="Times New Roman"/>
          <w:b/>
          <w:bCs/>
          <w:sz w:val="28"/>
          <w:szCs w:val="28"/>
        </w:rPr>
      </w:pPr>
    </w:p>
    <w:p w14:paraId="49779421" w14:textId="77777777" w:rsidR="00CE2AF0" w:rsidRDefault="00CE2AF0" w:rsidP="003E3698">
      <w:pPr>
        <w:spacing w:line="360" w:lineRule="auto"/>
        <w:jc w:val="both"/>
        <w:rPr>
          <w:rFonts w:ascii="Times New Roman" w:hAnsi="Times New Roman" w:cs="Times New Roman"/>
          <w:b/>
          <w:bCs/>
          <w:sz w:val="28"/>
          <w:szCs w:val="28"/>
        </w:rPr>
      </w:pPr>
    </w:p>
    <w:p w14:paraId="0B7A95D3" w14:textId="77777777" w:rsidR="00CE2AF0" w:rsidRDefault="00CE2AF0" w:rsidP="003E3698">
      <w:pPr>
        <w:spacing w:line="360" w:lineRule="auto"/>
        <w:jc w:val="both"/>
        <w:rPr>
          <w:rFonts w:ascii="Times New Roman" w:hAnsi="Times New Roman" w:cs="Times New Roman"/>
          <w:b/>
          <w:bCs/>
          <w:sz w:val="28"/>
          <w:szCs w:val="28"/>
        </w:rPr>
      </w:pPr>
    </w:p>
    <w:p w14:paraId="78D27F57" w14:textId="77777777" w:rsidR="00CE2AF0" w:rsidRDefault="00CE2AF0" w:rsidP="003E3698">
      <w:pPr>
        <w:spacing w:line="360" w:lineRule="auto"/>
        <w:jc w:val="both"/>
        <w:rPr>
          <w:rFonts w:ascii="Times New Roman" w:hAnsi="Times New Roman" w:cs="Times New Roman"/>
          <w:b/>
          <w:bCs/>
          <w:sz w:val="28"/>
          <w:szCs w:val="28"/>
        </w:rPr>
      </w:pPr>
    </w:p>
    <w:p w14:paraId="3E6C1595" w14:textId="77777777" w:rsidR="00CE2AF0" w:rsidRDefault="00CE2AF0" w:rsidP="003E3698">
      <w:pPr>
        <w:spacing w:line="360" w:lineRule="auto"/>
        <w:jc w:val="both"/>
        <w:rPr>
          <w:rFonts w:ascii="Times New Roman" w:hAnsi="Times New Roman" w:cs="Times New Roman"/>
          <w:b/>
          <w:bCs/>
          <w:sz w:val="28"/>
          <w:szCs w:val="28"/>
        </w:rPr>
      </w:pPr>
    </w:p>
    <w:p w14:paraId="5CF66B81" w14:textId="084D0C70" w:rsidR="00CE2AF0" w:rsidRPr="0084612A" w:rsidRDefault="005A0E5F" w:rsidP="00CE2AF0">
      <w:pPr>
        <w:pStyle w:val="Naslov2"/>
      </w:pPr>
      <w:bookmarkStart w:id="61" w:name="_Toc132136397"/>
      <w:bookmarkStart w:id="62" w:name="_Toc153790502"/>
      <w:r>
        <w:lastRenderedPageBreak/>
        <w:t>8</w:t>
      </w:r>
      <w:r w:rsidR="00CE2AF0">
        <w:t>.2</w:t>
      </w:r>
      <w:r>
        <w:t>.</w:t>
      </w:r>
      <w:r w:rsidR="00CE2AF0">
        <w:t xml:space="preserve"> </w:t>
      </w:r>
      <w:r w:rsidR="00CE2AF0" w:rsidRPr="0084612A">
        <w:t>Mjere ublažavanja klimatskih promjena</w:t>
      </w:r>
      <w:bookmarkEnd w:id="61"/>
      <w:bookmarkEnd w:id="62"/>
    </w:p>
    <w:p w14:paraId="74870C5A" w14:textId="77777777" w:rsidR="00CE2AF0" w:rsidRDefault="00CE2AF0" w:rsidP="00CE2AF0">
      <w:pPr>
        <w:spacing w:after="0" w:line="360" w:lineRule="auto"/>
        <w:jc w:val="both"/>
        <w:rPr>
          <w:rFonts w:ascii="Times New Roman" w:hAnsi="Times New Roman" w:cs="Times New Roman"/>
          <w:sz w:val="24"/>
          <w:szCs w:val="24"/>
        </w:rPr>
      </w:pPr>
    </w:p>
    <w:p w14:paraId="7BF1C663" w14:textId="77777777" w:rsidR="00CE2AF0" w:rsidRPr="0084612A" w:rsidRDefault="00CE2AF0" w:rsidP="00CE2AF0">
      <w:pPr>
        <w:spacing w:after="0" w:line="360" w:lineRule="auto"/>
        <w:jc w:val="both"/>
        <w:rPr>
          <w:rFonts w:ascii="Times New Roman" w:hAnsi="Times New Roman" w:cs="Times New Roman"/>
          <w:sz w:val="24"/>
          <w:szCs w:val="24"/>
        </w:rPr>
      </w:pPr>
      <w:r w:rsidRPr="0084612A">
        <w:rPr>
          <w:rFonts w:ascii="Times New Roman" w:hAnsi="Times New Roman" w:cs="Times New Roman"/>
          <w:sz w:val="24"/>
          <w:szCs w:val="24"/>
        </w:rPr>
        <w:t>U nastavku akcijskog plana nalazi se niz mjera (aktivnosti, programa ili projekata) koje imaju za cilj smanjiti emisije CO</w:t>
      </w:r>
      <w:r w:rsidRPr="005E7E88">
        <w:rPr>
          <w:rFonts w:ascii="Times New Roman" w:hAnsi="Times New Roman" w:cs="Times New Roman"/>
          <w:sz w:val="24"/>
          <w:szCs w:val="24"/>
          <w:vertAlign w:val="subscript"/>
        </w:rPr>
        <w:t>2</w:t>
      </w:r>
      <w:r w:rsidRPr="0084612A">
        <w:rPr>
          <w:rFonts w:ascii="Times New Roman" w:hAnsi="Times New Roman" w:cs="Times New Roman"/>
          <w:sz w:val="24"/>
          <w:szCs w:val="24"/>
        </w:rPr>
        <w:t xml:space="preserve"> za minimalno 55 % do 2030. godine. Svaka mjera prikazana je u tablici sa sljedećim parametrima: </w:t>
      </w:r>
    </w:p>
    <w:p w14:paraId="0554C12D" w14:textId="77777777" w:rsidR="00CE2AF0" w:rsidRPr="0084612A" w:rsidRDefault="00CE2AF0" w:rsidP="00CE2AF0">
      <w:pPr>
        <w:spacing w:after="0" w:line="360" w:lineRule="auto"/>
        <w:jc w:val="both"/>
        <w:rPr>
          <w:rFonts w:ascii="Times New Roman" w:hAnsi="Times New Roman" w:cs="Times New Roman"/>
          <w:sz w:val="24"/>
          <w:szCs w:val="24"/>
        </w:rPr>
      </w:pPr>
      <w:r w:rsidRPr="0084612A">
        <w:rPr>
          <w:rFonts w:ascii="Times New Roman" w:hAnsi="Times New Roman" w:cs="Times New Roman"/>
          <w:sz w:val="24"/>
          <w:szCs w:val="24"/>
        </w:rPr>
        <w:t xml:space="preserve">• naziv mjere </w:t>
      </w:r>
    </w:p>
    <w:p w14:paraId="1F837C8B" w14:textId="77777777" w:rsidR="00CE2AF0" w:rsidRPr="0084612A" w:rsidRDefault="00CE2AF0" w:rsidP="00CE2AF0">
      <w:pPr>
        <w:spacing w:after="0" w:line="360" w:lineRule="auto"/>
        <w:jc w:val="both"/>
        <w:rPr>
          <w:rFonts w:ascii="Times New Roman" w:hAnsi="Times New Roman" w:cs="Times New Roman"/>
          <w:sz w:val="24"/>
          <w:szCs w:val="24"/>
        </w:rPr>
      </w:pPr>
      <w:r w:rsidRPr="0084612A">
        <w:rPr>
          <w:rFonts w:ascii="Times New Roman" w:hAnsi="Times New Roman" w:cs="Times New Roman"/>
          <w:sz w:val="24"/>
          <w:szCs w:val="24"/>
        </w:rPr>
        <w:t xml:space="preserve">• sektor kojem mjera pripada </w:t>
      </w:r>
    </w:p>
    <w:p w14:paraId="124DA5E2" w14:textId="77777777" w:rsidR="00CE2AF0" w:rsidRPr="0084612A" w:rsidRDefault="00CE2AF0" w:rsidP="00CE2AF0">
      <w:pPr>
        <w:spacing w:after="0" w:line="360" w:lineRule="auto"/>
        <w:jc w:val="both"/>
        <w:rPr>
          <w:rFonts w:ascii="Times New Roman" w:hAnsi="Times New Roman" w:cs="Times New Roman"/>
          <w:sz w:val="24"/>
          <w:szCs w:val="24"/>
        </w:rPr>
      </w:pPr>
      <w:r w:rsidRPr="0084612A">
        <w:rPr>
          <w:rFonts w:ascii="Times New Roman" w:hAnsi="Times New Roman" w:cs="Times New Roman"/>
          <w:sz w:val="24"/>
          <w:szCs w:val="24"/>
        </w:rPr>
        <w:t xml:space="preserve">• opis mjere </w:t>
      </w:r>
    </w:p>
    <w:p w14:paraId="47E18A38" w14:textId="77777777" w:rsidR="00CE2AF0" w:rsidRPr="0084612A" w:rsidRDefault="00CE2AF0" w:rsidP="00CE2AF0">
      <w:pPr>
        <w:spacing w:after="0" w:line="360" w:lineRule="auto"/>
        <w:jc w:val="both"/>
        <w:rPr>
          <w:rFonts w:ascii="Times New Roman" w:hAnsi="Times New Roman" w:cs="Times New Roman"/>
          <w:sz w:val="24"/>
          <w:szCs w:val="24"/>
        </w:rPr>
      </w:pPr>
      <w:r w:rsidRPr="0084612A">
        <w:rPr>
          <w:rFonts w:ascii="Times New Roman" w:hAnsi="Times New Roman" w:cs="Times New Roman"/>
          <w:sz w:val="24"/>
          <w:szCs w:val="24"/>
        </w:rPr>
        <w:t xml:space="preserve">• očekivane energetske uštede </w:t>
      </w:r>
    </w:p>
    <w:p w14:paraId="32806C3F" w14:textId="77777777" w:rsidR="00CE2AF0" w:rsidRPr="0084612A" w:rsidRDefault="00CE2AF0" w:rsidP="00CE2AF0">
      <w:pPr>
        <w:spacing w:after="0" w:line="360" w:lineRule="auto"/>
        <w:jc w:val="both"/>
        <w:rPr>
          <w:rFonts w:ascii="Times New Roman" w:hAnsi="Times New Roman" w:cs="Times New Roman"/>
          <w:sz w:val="24"/>
          <w:szCs w:val="24"/>
        </w:rPr>
      </w:pPr>
      <w:r w:rsidRPr="0084612A">
        <w:rPr>
          <w:rFonts w:ascii="Times New Roman" w:hAnsi="Times New Roman" w:cs="Times New Roman"/>
          <w:sz w:val="24"/>
          <w:szCs w:val="24"/>
        </w:rPr>
        <w:t xml:space="preserve">• procjena ukupnih investicijskih troškova potrebnih za provedbu mjere </w:t>
      </w:r>
    </w:p>
    <w:p w14:paraId="03C587EE" w14:textId="77777777" w:rsidR="00CE2AF0" w:rsidRPr="0084612A" w:rsidRDefault="00CE2AF0" w:rsidP="00CE2AF0">
      <w:pPr>
        <w:spacing w:after="0" w:line="360" w:lineRule="auto"/>
        <w:jc w:val="both"/>
        <w:rPr>
          <w:rFonts w:ascii="Times New Roman" w:hAnsi="Times New Roman" w:cs="Times New Roman"/>
          <w:sz w:val="24"/>
          <w:szCs w:val="24"/>
        </w:rPr>
      </w:pPr>
      <w:r w:rsidRPr="0084612A">
        <w:rPr>
          <w:rFonts w:ascii="Times New Roman" w:hAnsi="Times New Roman" w:cs="Times New Roman"/>
          <w:sz w:val="24"/>
          <w:szCs w:val="24"/>
        </w:rPr>
        <w:t>• očekivano smanjenje emisija CO</w:t>
      </w:r>
      <w:r w:rsidRPr="0084612A">
        <w:rPr>
          <w:rFonts w:ascii="Times New Roman" w:hAnsi="Times New Roman" w:cs="Times New Roman"/>
          <w:sz w:val="24"/>
          <w:szCs w:val="24"/>
          <w:vertAlign w:val="subscript"/>
        </w:rPr>
        <w:t>2</w:t>
      </w:r>
      <w:r w:rsidRPr="0084612A">
        <w:rPr>
          <w:rFonts w:ascii="Times New Roman" w:hAnsi="Times New Roman" w:cs="Times New Roman"/>
          <w:sz w:val="24"/>
          <w:szCs w:val="24"/>
        </w:rPr>
        <w:t xml:space="preserve"> </w:t>
      </w:r>
    </w:p>
    <w:p w14:paraId="4BFC5D2C" w14:textId="77777777" w:rsidR="00CE2AF0" w:rsidRPr="0084612A" w:rsidRDefault="00CE2AF0" w:rsidP="00CE2AF0">
      <w:pPr>
        <w:spacing w:after="0" w:line="360" w:lineRule="auto"/>
        <w:jc w:val="both"/>
        <w:rPr>
          <w:rFonts w:ascii="Times New Roman" w:hAnsi="Times New Roman" w:cs="Times New Roman"/>
          <w:sz w:val="24"/>
          <w:szCs w:val="24"/>
        </w:rPr>
      </w:pPr>
      <w:r w:rsidRPr="0084612A">
        <w:rPr>
          <w:rFonts w:ascii="Times New Roman" w:hAnsi="Times New Roman" w:cs="Times New Roman"/>
          <w:sz w:val="24"/>
          <w:szCs w:val="24"/>
        </w:rPr>
        <w:t>• procjena ukupnih investicijskih troškova po ušteđenoj toni CO</w:t>
      </w:r>
      <w:r w:rsidRPr="0084612A">
        <w:rPr>
          <w:rFonts w:ascii="Times New Roman" w:hAnsi="Times New Roman" w:cs="Times New Roman"/>
          <w:sz w:val="24"/>
          <w:szCs w:val="24"/>
          <w:vertAlign w:val="subscript"/>
        </w:rPr>
        <w:t>2</w:t>
      </w:r>
      <w:r w:rsidRPr="0084612A">
        <w:rPr>
          <w:rFonts w:ascii="Times New Roman" w:hAnsi="Times New Roman" w:cs="Times New Roman"/>
          <w:sz w:val="24"/>
          <w:szCs w:val="24"/>
        </w:rPr>
        <w:t xml:space="preserve"> </w:t>
      </w:r>
    </w:p>
    <w:p w14:paraId="2B8F452A" w14:textId="77777777" w:rsidR="00CE2AF0" w:rsidRPr="0084612A" w:rsidRDefault="00CE2AF0" w:rsidP="00CE2AF0">
      <w:pPr>
        <w:spacing w:after="0" w:line="360" w:lineRule="auto"/>
        <w:jc w:val="both"/>
        <w:rPr>
          <w:rFonts w:ascii="Times New Roman" w:hAnsi="Times New Roman" w:cs="Times New Roman"/>
          <w:sz w:val="24"/>
          <w:szCs w:val="24"/>
        </w:rPr>
      </w:pPr>
      <w:r w:rsidRPr="0084612A">
        <w:rPr>
          <w:rFonts w:ascii="Times New Roman" w:hAnsi="Times New Roman" w:cs="Times New Roman"/>
          <w:sz w:val="24"/>
          <w:szCs w:val="24"/>
        </w:rPr>
        <w:t xml:space="preserve">• period provedbe mjere </w:t>
      </w:r>
    </w:p>
    <w:p w14:paraId="325D307A" w14:textId="77777777" w:rsidR="00CE2AF0" w:rsidRPr="0084612A" w:rsidRDefault="00CE2AF0" w:rsidP="00CE2AF0">
      <w:pPr>
        <w:spacing w:after="0" w:line="360" w:lineRule="auto"/>
        <w:jc w:val="both"/>
        <w:rPr>
          <w:rFonts w:ascii="Times New Roman" w:hAnsi="Times New Roman" w:cs="Times New Roman"/>
          <w:sz w:val="24"/>
          <w:szCs w:val="24"/>
        </w:rPr>
      </w:pPr>
      <w:r w:rsidRPr="0084612A">
        <w:rPr>
          <w:rFonts w:ascii="Times New Roman" w:hAnsi="Times New Roman" w:cs="Times New Roman"/>
          <w:sz w:val="24"/>
          <w:szCs w:val="24"/>
        </w:rPr>
        <w:t xml:space="preserve">• mogući izvori financiranja. </w:t>
      </w:r>
    </w:p>
    <w:p w14:paraId="3C199874" w14:textId="77777777" w:rsidR="00CE2AF0" w:rsidRDefault="00CE2AF0" w:rsidP="00F6191E">
      <w:pPr>
        <w:spacing w:after="0" w:line="240" w:lineRule="auto"/>
        <w:jc w:val="both"/>
        <w:rPr>
          <w:rFonts w:ascii="Times New Roman" w:hAnsi="Times New Roman" w:cs="Times New Roman"/>
          <w:sz w:val="24"/>
          <w:szCs w:val="24"/>
        </w:rPr>
      </w:pPr>
    </w:p>
    <w:p w14:paraId="3CFA75B4" w14:textId="77777777" w:rsidR="00CE2AF0" w:rsidRPr="0084612A" w:rsidRDefault="00CE2AF0" w:rsidP="00CE2AF0">
      <w:pPr>
        <w:spacing w:after="0" w:line="360" w:lineRule="auto"/>
        <w:jc w:val="both"/>
        <w:rPr>
          <w:rFonts w:ascii="Times New Roman" w:hAnsi="Times New Roman" w:cs="Times New Roman"/>
          <w:sz w:val="24"/>
          <w:szCs w:val="24"/>
        </w:rPr>
      </w:pPr>
      <w:r w:rsidRPr="0084612A">
        <w:rPr>
          <w:rFonts w:ascii="Times New Roman" w:hAnsi="Times New Roman" w:cs="Times New Roman"/>
          <w:sz w:val="24"/>
          <w:szCs w:val="24"/>
        </w:rPr>
        <w:t>Provedbom svih mjera u predviđenom opsegu navedenih u nastavku ovog poglavlja, promatrane jedinice lokalne samouprave mogu smanjiti emisije CO</w:t>
      </w:r>
      <w:r w:rsidRPr="0084612A">
        <w:rPr>
          <w:rFonts w:ascii="Times New Roman" w:hAnsi="Times New Roman" w:cs="Times New Roman"/>
          <w:sz w:val="24"/>
          <w:szCs w:val="24"/>
          <w:vertAlign w:val="subscript"/>
        </w:rPr>
        <w:t>2</w:t>
      </w:r>
      <w:r w:rsidRPr="0084612A">
        <w:rPr>
          <w:rFonts w:ascii="Times New Roman" w:hAnsi="Times New Roman" w:cs="Times New Roman"/>
          <w:sz w:val="24"/>
          <w:szCs w:val="24"/>
        </w:rPr>
        <w:t xml:space="preserve"> za 50 % što je dovoljno za dostizanje zadanih ciljeva do 2030. godine i omogućuje jedinicama lokalne samouprave određivanje prioriteta prilikom provedbe programa odnosno mjera. Ukupne uštede energije koje je moguće ostvariti provedbom svih definiranih mjera u sektoru zgradarstva iznose 45 %, u sektoru javne rasvjete 50 %, dok se u sektoru prometa mogu ostvariti uštede od 45 %. Budući da predviđeni ukupni troškovi za provedbu mjera nadilaze financijske mogućnosti promatranog područja, dio sredstava bit će potrebno osigurati iz mogućih izvora financiranja koji su navedeni u okviru svake mjere. Predviđeni globalni rast cijena energenata i električne energije dodatno će potaknuti građane da investiraju u povećanje energetske učinkovitosti objekata i smanjenje potrošnje energije u prometu. Mjere za smanjenje emisija CO</w:t>
      </w:r>
      <w:r w:rsidRPr="0084612A">
        <w:rPr>
          <w:rFonts w:ascii="Times New Roman" w:hAnsi="Times New Roman" w:cs="Times New Roman"/>
          <w:sz w:val="24"/>
          <w:szCs w:val="24"/>
          <w:vertAlign w:val="subscript"/>
        </w:rPr>
        <w:t>2</w:t>
      </w:r>
      <w:r w:rsidRPr="0084612A">
        <w:rPr>
          <w:rFonts w:ascii="Times New Roman" w:hAnsi="Times New Roman" w:cs="Times New Roman"/>
          <w:sz w:val="24"/>
          <w:szCs w:val="24"/>
        </w:rPr>
        <w:t xml:space="preserve"> podijeljene su u četiri sektora: </w:t>
      </w:r>
    </w:p>
    <w:p w14:paraId="6F8252E1" w14:textId="77777777" w:rsidR="00CE2AF0" w:rsidRPr="0084612A" w:rsidRDefault="00CE2AF0" w:rsidP="00CE2AF0">
      <w:pPr>
        <w:spacing w:after="0" w:line="360" w:lineRule="auto"/>
        <w:jc w:val="both"/>
        <w:rPr>
          <w:rFonts w:ascii="Times New Roman" w:hAnsi="Times New Roman" w:cs="Times New Roman"/>
          <w:sz w:val="24"/>
          <w:szCs w:val="24"/>
        </w:rPr>
      </w:pPr>
      <w:r w:rsidRPr="0084612A">
        <w:rPr>
          <w:rFonts w:ascii="Times New Roman" w:hAnsi="Times New Roman" w:cs="Times New Roman"/>
          <w:sz w:val="24"/>
          <w:szCs w:val="24"/>
        </w:rPr>
        <w:t xml:space="preserve">• sektor zgradarstva </w:t>
      </w:r>
    </w:p>
    <w:p w14:paraId="75B26F6E" w14:textId="77777777" w:rsidR="00CE2AF0" w:rsidRPr="0084612A" w:rsidRDefault="00CE2AF0" w:rsidP="00CE2AF0">
      <w:pPr>
        <w:spacing w:after="0" w:line="360" w:lineRule="auto"/>
        <w:jc w:val="both"/>
        <w:rPr>
          <w:rFonts w:ascii="Times New Roman" w:hAnsi="Times New Roman" w:cs="Times New Roman"/>
          <w:sz w:val="24"/>
          <w:szCs w:val="24"/>
        </w:rPr>
      </w:pPr>
      <w:r w:rsidRPr="0084612A">
        <w:rPr>
          <w:rFonts w:ascii="Times New Roman" w:hAnsi="Times New Roman" w:cs="Times New Roman"/>
          <w:sz w:val="24"/>
          <w:szCs w:val="24"/>
        </w:rPr>
        <w:t xml:space="preserve">• sektor javne rasvjete </w:t>
      </w:r>
    </w:p>
    <w:p w14:paraId="5969CC2A" w14:textId="77777777" w:rsidR="00CE2AF0" w:rsidRPr="0084612A" w:rsidRDefault="00CE2AF0" w:rsidP="00CE2AF0">
      <w:pPr>
        <w:spacing w:after="0" w:line="360" w:lineRule="auto"/>
        <w:jc w:val="both"/>
        <w:rPr>
          <w:rFonts w:ascii="Times New Roman" w:hAnsi="Times New Roman" w:cs="Times New Roman"/>
          <w:sz w:val="24"/>
          <w:szCs w:val="24"/>
        </w:rPr>
      </w:pPr>
      <w:r w:rsidRPr="0084612A">
        <w:rPr>
          <w:rFonts w:ascii="Times New Roman" w:hAnsi="Times New Roman" w:cs="Times New Roman"/>
          <w:sz w:val="24"/>
          <w:szCs w:val="24"/>
        </w:rPr>
        <w:t xml:space="preserve">• sektor prometa </w:t>
      </w:r>
    </w:p>
    <w:p w14:paraId="4ACA552D" w14:textId="77777777" w:rsidR="00CE2AF0" w:rsidRPr="0084612A" w:rsidRDefault="00CE2AF0" w:rsidP="00CE2AF0">
      <w:pPr>
        <w:spacing w:after="0" w:line="360" w:lineRule="auto"/>
        <w:jc w:val="both"/>
        <w:rPr>
          <w:rFonts w:ascii="Times New Roman" w:hAnsi="Times New Roman" w:cs="Times New Roman"/>
          <w:sz w:val="24"/>
          <w:szCs w:val="24"/>
        </w:rPr>
      </w:pPr>
      <w:r w:rsidRPr="0084612A">
        <w:rPr>
          <w:rFonts w:ascii="Times New Roman" w:hAnsi="Times New Roman" w:cs="Times New Roman"/>
          <w:sz w:val="24"/>
          <w:szCs w:val="24"/>
        </w:rPr>
        <w:t xml:space="preserve">• horizontalne mjere. </w:t>
      </w:r>
    </w:p>
    <w:p w14:paraId="610EF933" w14:textId="77777777" w:rsidR="00CE2AF0" w:rsidRDefault="00CE2AF0" w:rsidP="00CE2AF0">
      <w:pPr>
        <w:spacing w:after="0" w:line="360" w:lineRule="auto"/>
        <w:jc w:val="both"/>
        <w:rPr>
          <w:rFonts w:ascii="Times New Roman" w:hAnsi="Times New Roman" w:cs="Times New Roman"/>
          <w:sz w:val="24"/>
          <w:szCs w:val="24"/>
        </w:rPr>
      </w:pPr>
      <w:r w:rsidRPr="0084612A">
        <w:rPr>
          <w:rFonts w:ascii="Times New Roman" w:hAnsi="Times New Roman" w:cs="Times New Roman"/>
          <w:sz w:val="24"/>
          <w:szCs w:val="24"/>
        </w:rPr>
        <w:t xml:space="preserve">Važno je napomenuti da su za neke mjere korištene procjene utemeljene na procjenama sličnih ili istih mjera u drugim državama odnosno gradovima, a neke od mjera rezultat su zakonskih obveza propisanih na razini EU ili Hrvatske. </w:t>
      </w:r>
    </w:p>
    <w:p w14:paraId="35B53CF0" w14:textId="0EE2C8CE" w:rsidR="00F6191E" w:rsidRPr="00F30ABB" w:rsidRDefault="005A0E5F" w:rsidP="00F6191E">
      <w:pPr>
        <w:pStyle w:val="Naslov2"/>
      </w:pPr>
      <w:bookmarkStart w:id="63" w:name="_Toc124849457"/>
      <w:bookmarkStart w:id="64" w:name="_Toc132136398"/>
      <w:bookmarkStart w:id="65" w:name="_Toc153790503"/>
      <w:r>
        <w:lastRenderedPageBreak/>
        <w:t xml:space="preserve">8.3. </w:t>
      </w:r>
      <w:r w:rsidR="00F6191E" w:rsidRPr="00F30ABB">
        <w:t>Mjere za smanjenje emisija CO</w:t>
      </w:r>
      <w:r w:rsidR="00F6191E" w:rsidRPr="00F30ABB">
        <w:rPr>
          <w:vertAlign w:val="subscript"/>
        </w:rPr>
        <w:t>2</w:t>
      </w:r>
      <w:r w:rsidR="00F6191E" w:rsidRPr="00F30ABB">
        <w:t xml:space="preserve"> u sektoru zgradarstva</w:t>
      </w:r>
      <w:bookmarkEnd w:id="63"/>
      <w:bookmarkEnd w:id="64"/>
      <w:bookmarkEnd w:id="65"/>
    </w:p>
    <w:p w14:paraId="04EF9191" w14:textId="2D3E4F71" w:rsidR="00F6191E" w:rsidRPr="0084612A" w:rsidRDefault="005A0E5F" w:rsidP="00F6191E">
      <w:pPr>
        <w:pStyle w:val="Naslov3"/>
        <w:rPr>
          <w:color w:val="FF0000"/>
        </w:rPr>
      </w:pPr>
      <w:bookmarkStart w:id="66" w:name="_Toc124849458"/>
      <w:bookmarkStart w:id="67" w:name="_Toc132136399"/>
      <w:bookmarkStart w:id="68" w:name="_Toc153790504"/>
      <w:r>
        <w:t xml:space="preserve">8.3.1. </w:t>
      </w:r>
      <w:r w:rsidR="00F6191E" w:rsidRPr="0084612A">
        <w:t>Zgrade u vlasništvu jedinica lokalne samouprave</w:t>
      </w:r>
      <w:bookmarkEnd w:id="66"/>
      <w:bookmarkEnd w:id="67"/>
      <w:bookmarkEnd w:id="68"/>
    </w:p>
    <w:tbl>
      <w:tblPr>
        <w:tblStyle w:val="Reetkatablice"/>
        <w:tblW w:w="9072" w:type="dxa"/>
        <w:jc w:val="center"/>
        <w:tblLook w:val="04A0" w:firstRow="1" w:lastRow="0" w:firstColumn="1" w:lastColumn="0" w:noHBand="0" w:noVBand="1"/>
      </w:tblPr>
      <w:tblGrid>
        <w:gridCol w:w="2268"/>
        <w:gridCol w:w="2268"/>
        <w:gridCol w:w="2268"/>
        <w:gridCol w:w="2268"/>
      </w:tblGrid>
      <w:tr w:rsidR="00F6191E" w14:paraId="0955F687" w14:textId="77777777" w:rsidTr="002C6901">
        <w:trPr>
          <w:trHeight w:val="454"/>
          <w:jc w:val="center"/>
        </w:trPr>
        <w:tc>
          <w:tcPr>
            <w:tcW w:w="9072" w:type="dxa"/>
            <w:gridSpan w:val="4"/>
            <w:shd w:val="clear" w:color="auto" w:fill="92D050"/>
            <w:vAlign w:val="center"/>
          </w:tcPr>
          <w:p w14:paraId="65ABC29D" w14:textId="77777777" w:rsidR="00F6191E" w:rsidRDefault="00F6191E" w:rsidP="002C6901">
            <w:pPr>
              <w:jc w:val="center"/>
              <w:rPr>
                <w:rFonts w:ascii="Times New Roman" w:hAnsi="Times New Roman" w:cs="Times New Roman"/>
                <w:sz w:val="24"/>
                <w:szCs w:val="24"/>
              </w:rPr>
            </w:pPr>
            <w:r>
              <w:t>1. Informiranje i edukacija o povećanju energetske učinkovitosti u zgradama u vlasništvu jedinica lokalne samouprave</w:t>
            </w:r>
          </w:p>
        </w:tc>
      </w:tr>
      <w:tr w:rsidR="00F6191E" w14:paraId="3F791CCC" w14:textId="77777777" w:rsidTr="002C6901">
        <w:trPr>
          <w:trHeight w:val="454"/>
          <w:jc w:val="center"/>
        </w:trPr>
        <w:tc>
          <w:tcPr>
            <w:tcW w:w="2268" w:type="dxa"/>
            <w:shd w:val="clear" w:color="auto" w:fill="92D050"/>
            <w:vAlign w:val="center"/>
          </w:tcPr>
          <w:p w14:paraId="41DF4553" w14:textId="77777777" w:rsidR="00F6191E" w:rsidRDefault="00F6191E" w:rsidP="002C6901">
            <w:pPr>
              <w:jc w:val="both"/>
              <w:rPr>
                <w:rFonts w:ascii="Times New Roman" w:hAnsi="Times New Roman" w:cs="Times New Roman"/>
                <w:sz w:val="24"/>
                <w:szCs w:val="24"/>
              </w:rPr>
            </w:pPr>
            <w:r>
              <w:t>Podsektor</w:t>
            </w:r>
          </w:p>
        </w:tc>
        <w:tc>
          <w:tcPr>
            <w:tcW w:w="6804" w:type="dxa"/>
            <w:gridSpan w:val="3"/>
            <w:shd w:val="clear" w:color="auto" w:fill="FFFF00"/>
            <w:vAlign w:val="center"/>
          </w:tcPr>
          <w:p w14:paraId="2D736868" w14:textId="77777777" w:rsidR="00F6191E" w:rsidRDefault="00F6191E" w:rsidP="002C6901">
            <w:pPr>
              <w:jc w:val="both"/>
              <w:rPr>
                <w:rFonts w:ascii="Times New Roman" w:hAnsi="Times New Roman" w:cs="Times New Roman"/>
                <w:sz w:val="24"/>
                <w:szCs w:val="24"/>
              </w:rPr>
            </w:pPr>
            <w:r>
              <w:t>Zgradarstvo - Zgrade u vlasništvu jedinica lokalne samouprave</w:t>
            </w:r>
          </w:p>
        </w:tc>
      </w:tr>
      <w:tr w:rsidR="00F6191E" w14:paraId="28DEDC01" w14:textId="77777777" w:rsidTr="002C6901">
        <w:trPr>
          <w:jc w:val="center"/>
        </w:trPr>
        <w:tc>
          <w:tcPr>
            <w:tcW w:w="2268" w:type="dxa"/>
            <w:shd w:val="clear" w:color="auto" w:fill="92D050"/>
            <w:vAlign w:val="center"/>
          </w:tcPr>
          <w:p w14:paraId="24528EBC" w14:textId="77777777" w:rsidR="00F6191E" w:rsidRDefault="00F6191E" w:rsidP="002C6901">
            <w:pPr>
              <w:jc w:val="both"/>
              <w:rPr>
                <w:rFonts w:ascii="Times New Roman" w:hAnsi="Times New Roman" w:cs="Times New Roman"/>
                <w:sz w:val="24"/>
                <w:szCs w:val="24"/>
              </w:rPr>
            </w:pPr>
            <w:r>
              <w:t>Opis mjere</w:t>
            </w:r>
          </w:p>
        </w:tc>
        <w:tc>
          <w:tcPr>
            <w:tcW w:w="6804" w:type="dxa"/>
            <w:gridSpan w:val="3"/>
            <w:vAlign w:val="center"/>
          </w:tcPr>
          <w:p w14:paraId="0E3A86DC" w14:textId="77777777" w:rsidR="00F6191E" w:rsidRDefault="00F6191E" w:rsidP="002C6901">
            <w:pPr>
              <w:jc w:val="both"/>
            </w:pPr>
            <w:r>
              <w:t>Edukacija svih korisnika zgrada javnog sektora predstavlja temelj za postizanje definiranih ciljeva smanjenja potrošnje energije i emisija CO</w:t>
            </w:r>
            <w:r w:rsidRPr="00233A56">
              <w:rPr>
                <w:vertAlign w:val="subscript"/>
              </w:rPr>
              <w:t>2</w:t>
            </w:r>
            <w:r>
              <w:t xml:space="preserve"> u javnom sektoru i daje dobar primjer građanima u smislu provođenja jednostavnih mjera i promjene ponašanja koje rezultiraju znatnim energetskim uštedama. Osnovna svrha edukacije je upoznavanje svih korisnika zgrada u vlasništvu jedinica lokalne samouprave s pojmovima energetska učinkovitost i obnovljivi izvori energije te primjena savjeta stručnjaka (npr. energetske agencije) kako pridonijeti smanjenju potrošnje energije u zgradama u kojima rade i borave. Aktivnosti obuhvaćene ovom mjerom su: </w:t>
            </w:r>
          </w:p>
          <w:p w14:paraId="7654611D" w14:textId="77777777" w:rsidR="00F6191E" w:rsidRDefault="00F6191E" w:rsidP="001C4305">
            <w:pPr>
              <w:pStyle w:val="Odlomakpopisa"/>
              <w:numPr>
                <w:ilvl w:val="0"/>
                <w:numId w:val="15"/>
              </w:numPr>
              <w:ind w:left="470" w:hanging="357"/>
              <w:jc w:val="both"/>
            </w:pPr>
            <w:r>
              <w:t xml:space="preserve">poticanje organiziranja info-kampanja, skupova, radionica i edukacija u školama i vrtićima s ciljem povećanja svijesti o uštedi energije u ovim zgradama </w:t>
            </w:r>
          </w:p>
          <w:p w14:paraId="1E1E8269" w14:textId="77777777" w:rsidR="00F6191E" w:rsidRDefault="00F6191E" w:rsidP="001C4305">
            <w:pPr>
              <w:pStyle w:val="Odlomakpopisa"/>
              <w:numPr>
                <w:ilvl w:val="0"/>
                <w:numId w:val="15"/>
              </w:numPr>
              <w:ind w:left="470" w:hanging="357"/>
              <w:jc w:val="both"/>
            </w:pPr>
            <w:r>
              <w:t xml:space="preserve">objedinjavanje i promicanje zelene javne nabave, kontinuirani razvoj novih kriterija i mjerila za zelenu javnu nabavu, uključujući energetsku učinkovitost </w:t>
            </w:r>
          </w:p>
          <w:p w14:paraId="137DA6C7" w14:textId="77777777" w:rsidR="00F6191E" w:rsidRDefault="00F6191E" w:rsidP="001C4305">
            <w:pPr>
              <w:pStyle w:val="Odlomakpopisa"/>
              <w:numPr>
                <w:ilvl w:val="0"/>
                <w:numId w:val="15"/>
              </w:numPr>
              <w:ind w:left="470" w:hanging="357"/>
              <w:jc w:val="both"/>
            </w:pPr>
            <w:r>
              <w:t xml:space="preserve">promicanje alternativnih financijskih instrumenata i nabava inovativnih tehnologija </w:t>
            </w:r>
          </w:p>
          <w:p w14:paraId="5673CF59" w14:textId="77777777" w:rsidR="00F6191E" w:rsidRDefault="00F6191E" w:rsidP="001C4305">
            <w:pPr>
              <w:pStyle w:val="Odlomakpopisa"/>
              <w:numPr>
                <w:ilvl w:val="0"/>
                <w:numId w:val="15"/>
              </w:numPr>
              <w:ind w:left="470" w:hanging="357"/>
              <w:jc w:val="both"/>
            </w:pPr>
            <w:r>
              <w:t xml:space="preserve">edukacija korisnika javnih zgrada o potencijalnim uštedama jer svaki + 1 </w:t>
            </w:r>
            <w:r w:rsidRPr="00612987">
              <w:rPr>
                <w:rFonts w:ascii="Cambria Math" w:hAnsi="Cambria Math" w:cs="Cambria Math"/>
              </w:rPr>
              <w:t>℃</w:t>
            </w:r>
            <w:r>
              <w:t xml:space="preserve"> pove</w:t>
            </w:r>
            <w:r w:rsidRPr="00612987">
              <w:rPr>
                <w:rFonts w:ascii="Calibri" w:hAnsi="Calibri" w:cs="Calibri"/>
              </w:rPr>
              <w:t>ć</w:t>
            </w:r>
            <w:r>
              <w:t>ava potro</w:t>
            </w:r>
            <w:r w:rsidRPr="00612987">
              <w:rPr>
                <w:rFonts w:ascii="Calibri" w:hAnsi="Calibri" w:cs="Calibri"/>
              </w:rPr>
              <w:t>š</w:t>
            </w:r>
            <w:r>
              <w:t xml:space="preserve">nju energije za 6%. </w:t>
            </w:r>
          </w:p>
          <w:p w14:paraId="33E665DF" w14:textId="77777777" w:rsidR="00F6191E" w:rsidRDefault="00F6191E" w:rsidP="002C6901">
            <w:pPr>
              <w:jc w:val="both"/>
              <w:rPr>
                <w:rFonts w:ascii="Times New Roman" w:hAnsi="Times New Roman" w:cs="Times New Roman"/>
                <w:sz w:val="24"/>
                <w:szCs w:val="24"/>
              </w:rPr>
            </w:pPr>
            <w:r>
              <w:t>Kako bi se osigurala uspješna provedba lokalnih i nacionalnih politika, planova i strategija, te optimalno iskoristila javna sredstva, nužno je uvođenje koncepta integriranog energetskog i klimatskog planiranja. Ovo će zahtijevati dubinsku analizu lokalnog i nacionalnog okruženja po pitanju energetike, klime i okoliša te kontinuiranu suradnju sa svim relevantnim dionicima iz javnog i privatnog sektora. Rezultati integriranog energetskog i klimatskog planiranja moraju se formalizirati kroz provedbene dokumente jedinica lokalne samouprave poput GUP-a te kroz sve lokalne akcijske planove, strategije i slično.</w:t>
            </w:r>
          </w:p>
        </w:tc>
      </w:tr>
      <w:tr w:rsidR="00F6191E" w14:paraId="52AD7D1A" w14:textId="77777777" w:rsidTr="002C6901">
        <w:trPr>
          <w:jc w:val="center"/>
        </w:trPr>
        <w:tc>
          <w:tcPr>
            <w:tcW w:w="2268" w:type="dxa"/>
            <w:vAlign w:val="center"/>
          </w:tcPr>
          <w:p w14:paraId="08AACA7D" w14:textId="77777777" w:rsidR="00F6191E" w:rsidRDefault="00F6191E" w:rsidP="002C6901">
            <w:pPr>
              <w:jc w:val="both"/>
              <w:rPr>
                <w:rFonts w:ascii="Times New Roman" w:hAnsi="Times New Roman" w:cs="Times New Roman"/>
                <w:sz w:val="24"/>
                <w:szCs w:val="24"/>
              </w:rPr>
            </w:pPr>
          </w:p>
        </w:tc>
        <w:tc>
          <w:tcPr>
            <w:tcW w:w="2268" w:type="dxa"/>
            <w:vAlign w:val="center"/>
          </w:tcPr>
          <w:p w14:paraId="1B26D2C3"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2030.</w:t>
            </w:r>
          </w:p>
        </w:tc>
        <w:tc>
          <w:tcPr>
            <w:tcW w:w="2268" w:type="dxa"/>
            <w:vAlign w:val="center"/>
          </w:tcPr>
          <w:p w14:paraId="3B7042E7"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2040.</w:t>
            </w:r>
          </w:p>
        </w:tc>
        <w:tc>
          <w:tcPr>
            <w:tcW w:w="2268" w:type="dxa"/>
            <w:vAlign w:val="center"/>
          </w:tcPr>
          <w:p w14:paraId="5CC37D5F"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2050.</w:t>
            </w:r>
          </w:p>
        </w:tc>
      </w:tr>
      <w:tr w:rsidR="00F6191E" w14:paraId="30F893D2" w14:textId="77777777" w:rsidTr="002C6901">
        <w:trPr>
          <w:jc w:val="center"/>
        </w:trPr>
        <w:tc>
          <w:tcPr>
            <w:tcW w:w="9072" w:type="dxa"/>
            <w:gridSpan w:val="4"/>
            <w:shd w:val="clear" w:color="auto" w:fill="92D050"/>
            <w:vAlign w:val="center"/>
          </w:tcPr>
          <w:p w14:paraId="64A5353F" w14:textId="77777777" w:rsidR="00F6191E" w:rsidRDefault="00F6191E" w:rsidP="002C6901">
            <w:pPr>
              <w:jc w:val="both"/>
              <w:rPr>
                <w:rFonts w:ascii="Times New Roman" w:hAnsi="Times New Roman" w:cs="Times New Roman"/>
                <w:sz w:val="24"/>
                <w:szCs w:val="24"/>
              </w:rPr>
            </w:pPr>
            <w:r>
              <w:t>Očekivane energetske uštede [%]</w:t>
            </w:r>
          </w:p>
        </w:tc>
      </w:tr>
      <w:tr w:rsidR="00F6191E" w14:paraId="77A22218" w14:textId="77777777" w:rsidTr="002C6901">
        <w:trPr>
          <w:jc w:val="center"/>
        </w:trPr>
        <w:tc>
          <w:tcPr>
            <w:tcW w:w="2268" w:type="dxa"/>
            <w:shd w:val="clear" w:color="auto" w:fill="92D050"/>
            <w:vAlign w:val="center"/>
          </w:tcPr>
          <w:p w14:paraId="4B4BA246" w14:textId="77777777" w:rsidR="00F6191E" w:rsidRDefault="00F6191E" w:rsidP="002C6901">
            <w:pPr>
              <w:jc w:val="both"/>
              <w:rPr>
                <w:rFonts w:ascii="Times New Roman" w:hAnsi="Times New Roman" w:cs="Times New Roman"/>
                <w:sz w:val="24"/>
                <w:szCs w:val="24"/>
              </w:rPr>
            </w:pPr>
            <w:r>
              <w:t>Električna energija</w:t>
            </w:r>
          </w:p>
        </w:tc>
        <w:tc>
          <w:tcPr>
            <w:tcW w:w="2268" w:type="dxa"/>
            <w:vAlign w:val="center"/>
          </w:tcPr>
          <w:p w14:paraId="2F9D401B" w14:textId="036503ED" w:rsidR="00F6191E" w:rsidRDefault="00DF35BE" w:rsidP="002C6901">
            <w:pPr>
              <w:jc w:val="center"/>
              <w:rPr>
                <w:rFonts w:ascii="Times New Roman" w:hAnsi="Times New Roman" w:cs="Times New Roman"/>
                <w:sz w:val="24"/>
                <w:szCs w:val="24"/>
              </w:rPr>
            </w:pPr>
            <w:r>
              <w:rPr>
                <w:rFonts w:ascii="Times New Roman" w:hAnsi="Times New Roman" w:cs="Times New Roman"/>
                <w:sz w:val="24"/>
                <w:szCs w:val="24"/>
              </w:rPr>
              <w:t>2</w:t>
            </w:r>
            <w:r w:rsidR="00F6191E">
              <w:rPr>
                <w:rFonts w:ascii="Times New Roman" w:hAnsi="Times New Roman" w:cs="Times New Roman"/>
                <w:sz w:val="24"/>
                <w:szCs w:val="24"/>
              </w:rPr>
              <w:t>0</w:t>
            </w:r>
          </w:p>
        </w:tc>
        <w:tc>
          <w:tcPr>
            <w:tcW w:w="2268" w:type="dxa"/>
            <w:vAlign w:val="center"/>
          </w:tcPr>
          <w:p w14:paraId="3EB11C22" w14:textId="055E9C7A" w:rsidR="00F6191E" w:rsidRDefault="00DF35BE" w:rsidP="002C6901">
            <w:pPr>
              <w:jc w:val="center"/>
              <w:rPr>
                <w:rFonts w:ascii="Times New Roman" w:hAnsi="Times New Roman" w:cs="Times New Roman"/>
                <w:sz w:val="24"/>
                <w:szCs w:val="24"/>
              </w:rPr>
            </w:pPr>
            <w:r>
              <w:rPr>
                <w:rFonts w:ascii="Times New Roman" w:hAnsi="Times New Roman" w:cs="Times New Roman"/>
                <w:sz w:val="24"/>
                <w:szCs w:val="24"/>
              </w:rPr>
              <w:t>4</w:t>
            </w:r>
            <w:r w:rsidR="00F6191E">
              <w:rPr>
                <w:rFonts w:ascii="Times New Roman" w:hAnsi="Times New Roman" w:cs="Times New Roman"/>
                <w:sz w:val="24"/>
                <w:szCs w:val="24"/>
              </w:rPr>
              <w:t>0</w:t>
            </w:r>
          </w:p>
        </w:tc>
        <w:tc>
          <w:tcPr>
            <w:tcW w:w="2268" w:type="dxa"/>
            <w:vAlign w:val="center"/>
          </w:tcPr>
          <w:p w14:paraId="2B911367" w14:textId="3299FC77" w:rsidR="00F6191E" w:rsidRDefault="00DF35BE" w:rsidP="002C6901">
            <w:pPr>
              <w:jc w:val="center"/>
              <w:rPr>
                <w:rFonts w:ascii="Times New Roman" w:hAnsi="Times New Roman" w:cs="Times New Roman"/>
                <w:sz w:val="24"/>
                <w:szCs w:val="24"/>
              </w:rPr>
            </w:pPr>
            <w:r>
              <w:rPr>
                <w:rFonts w:ascii="Times New Roman" w:hAnsi="Times New Roman" w:cs="Times New Roman"/>
                <w:sz w:val="24"/>
                <w:szCs w:val="24"/>
              </w:rPr>
              <w:t>6</w:t>
            </w:r>
            <w:r w:rsidR="00F6191E">
              <w:rPr>
                <w:rFonts w:ascii="Times New Roman" w:hAnsi="Times New Roman" w:cs="Times New Roman"/>
                <w:sz w:val="24"/>
                <w:szCs w:val="24"/>
              </w:rPr>
              <w:t>0</w:t>
            </w:r>
          </w:p>
        </w:tc>
      </w:tr>
      <w:tr w:rsidR="00F6191E" w14:paraId="589C04FE" w14:textId="77777777" w:rsidTr="002C6901">
        <w:trPr>
          <w:jc w:val="center"/>
        </w:trPr>
        <w:tc>
          <w:tcPr>
            <w:tcW w:w="2268" w:type="dxa"/>
            <w:shd w:val="clear" w:color="auto" w:fill="92D050"/>
            <w:vAlign w:val="center"/>
          </w:tcPr>
          <w:p w14:paraId="2202DE18" w14:textId="77777777" w:rsidR="00F6191E" w:rsidRDefault="00F6191E" w:rsidP="002C6901">
            <w:pPr>
              <w:jc w:val="both"/>
              <w:rPr>
                <w:rFonts w:ascii="Times New Roman" w:hAnsi="Times New Roman" w:cs="Times New Roman"/>
                <w:sz w:val="24"/>
                <w:szCs w:val="24"/>
              </w:rPr>
            </w:pPr>
            <w:r>
              <w:t>Toplinska energija</w:t>
            </w:r>
          </w:p>
        </w:tc>
        <w:tc>
          <w:tcPr>
            <w:tcW w:w="2268" w:type="dxa"/>
            <w:vAlign w:val="center"/>
          </w:tcPr>
          <w:p w14:paraId="630EFD6F" w14:textId="1E572F14" w:rsidR="00F6191E" w:rsidRDefault="00DF35BE" w:rsidP="002C6901">
            <w:pPr>
              <w:jc w:val="center"/>
              <w:rPr>
                <w:rFonts w:ascii="Times New Roman" w:hAnsi="Times New Roman" w:cs="Times New Roman"/>
                <w:sz w:val="24"/>
                <w:szCs w:val="24"/>
              </w:rPr>
            </w:pPr>
            <w:r>
              <w:rPr>
                <w:rFonts w:ascii="Times New Roman" w:hAnsi="Times New Roman" w:cs="Times New Roman"/>
                <w:sz w:val="24"/>
                <w:szCs w:val="24"/>
              </w:rPr>
              <w:t>2</w:t>
            </w:r>
            <w:r w:rsidR="00F6191E">
              <w:rPr>
                <w:rFonts w:ascii="Times New Roman" w:hAnsi="Times New Roman" w:cs="Times New Roman"/>
                <w:sz w:val="24"/>
                <w:szCs w:val="24"/>
              </w:rPr>
              <w:t>0</w:t>
            </w:r>
          </w:p>
        </w:tc>
        <w:tc>
          <w:tcPr>
            <w:tcW w:w="2268" w:type="dxa"/>
            <w:vAlign w:val="center"/>
          </w:tcPr>
          <w:p w14:paraId="511D6670" w14:textId="0106A719" w:rsidR="00F6191E" w:rsidRDefault="00DF35BE" w:rsidP="002C6901">
            <w:pPr>
              <w:jc w:val="center"/>
              <w:rPr>
                <w:rFonts w:ascii="Times New Roman" w:hAnsi="Times New Roman" w:cs="Times New Roman"/>
                <w:sz w:val="24"/>
                <w:szCs w:val="24"/>
              </w:rPr>
            </w:pPr>
            <w:r>
              <w:rPr>
                <w:rFonts w:ascii="Times New Roman" w:hAnsi="Times New Roman" w:cs="Times New Roman"/>
                <w:sz w:val="24"/>
                <w:szCs w:val="24"/>
              </w:rPr>
              <w:t>4</w:t>
            </w:r>
            <w:r w:rsidR="00F6191E">
              <w:rPr>
                <w:rFonts w:ascii="Times New Roman" w:hAnsi="Times New Roman" w:cs="Times New Roman"/>
                <w:sz w:val="24"/>
                <w:szCs w:val="24"/>
              </w:rPr>
              <w:t>0</w:t>
            </w:r>
          </w:p>
        </w:tc>
        <w:tc>
          <w:tcPr>
            <w:tcW w:w="2268" w:type="dxa"/>
            <w:vAlign w:val="center"/>
          </w:tcPr>
          <w:p w14:paraId="6FEFABBA" w14:textId="723BA689" w:rsidR="00F6191E" w:rsidRDefault="00DF35BE" w:rsidP="002C6901">
            <w:pPr>
              <w:jc w:val="center"/>
              <w:rPr>
                <w:rFonts w:ascii="Times New Roman" w:hAnsi="Times New Roman" w:cs="Times New Roman"/>
                <w:sz w:val="24"/>
                <w:szCs w:val="24"/>
              </w:rPr>
            </w:pPr>
            <w:r>
              <w:rPr>
                <w:rFonts w:ascii="Times New Roman" w:hAnsi="Times New Roman" w:cs="Times New Roman"/>
                <w:sz w:val="24"/>
                <w:szCs w:val="24"/>
              </w:rPr>
              <w:t>6</w:t>
            </w:r>
            <w:r w:rsidR="00F6191E">
              <w:rPr>
                <w:rFonts w:ascii="Times New Roman" w:hAnsi="Times New Roman" w:cs="Times New Roman"/>
                <w:sz w:val="24"/>
                <w:szCs w:val="24"/>
              </w:rPr>
              <w:t>0</w:t>
            </w:r>
          </w:p>
        </w:tc>
      </w:tr>
      <w:tr w:rsidR="00F6191E" w14:paraId="47FBD900" w14:textId="77777777" w:rsidTr="002C6901">
        <w:trPr>
          <w:jc w:val="center"/>
        </w:trPr>
        <w:tc>
          <w:tcPr>
            <w:tcW w:w="9072" w:type="dxa"/>
            <w:gridSpan w:val="4"/>
            <w:shd w:val="clear" w:color="auto" w:fill="92D050"/>
            <w:vAlign w:val="center"/>
          </w:tcPr>
          <w:p w14:paraId="74785904" w14:textId="77777777" w:rsidR="00F6191E" w:rsidRDefault="00F6191E" w:rsidP="002C6901">
            <w:pPr>
              <w:jc w:val="both"/>
            </w:pPr>
            <w:r>
              <w:t>Očekivano smanjenje emisija CO</w:t>
            </w:r>
            <w:r w:rsidRPr="00612987">
              <w:rPr>
                <w:vertAlign w:val="subscript"/>
              </w:rPr>
              <w:t>2</w:t>
            </w:r>
            <w:r>
              <w:t xml:space="preserve"> [%]</w:t>
            </w:r>
          </w:p>
        </w:tc>
      </w:tr>
      <w:tr w:rsidR="00DF35BE" w14:paraId="34DB6D50" w14:textId="77777777" w:rsidTr="002C6901">
        <w:trPr>
          <w:jc w:val="center"/>
        </w:trPr>
        <w:tc>
          <w:tcPr>
            <w:tcW w:w="2268" w:type="dxa"/>
            <w:shd w:val="clear" w:color="auto" w:fill="92D050"/>
            <w:vAlign w:val="center"/>
          </w:tcPr>
          <w:p w14:paraId="23C0BA3B" w14:textId="77777777" w:rsidR="00DF35BE" w:rsidRDefault="00DF35BE" w:rsidP="00DF35BE">
            <w:pPr>
              <w:jc w:val="both"/>
              <w:rPr>
                <w:rFonts w:ascii="Times New Roman" w:hAnsi="Times New Roman" w:cs="Times New Roman"/>
                <w:sz w:val="24"/>
                <w:szCs w:val="24"/>
              </w:rPr>
            </w:pPr>
            <w:r>
              <w:t>Električna energija</w:t>
            </w:r>
          </w:p>
        </w:tc>
        <w:tc>
          <w:tcPr>
            <w:tcW w:w="2268" w:type="dxa"/>
            <w:vAlign w:val="center"/>
          </w:tcPr>
          <w:p w14:paraId="33B52C1F" w14:textId="7355FF9C" w:rsidR="00DF35BE" w:rsidRDefault="00DF35BE" w:rsidP="00DF35BE">
            <w:pPr>
              <w:jc w:val="center"/>
              <w:rPr>
                <w:rFonts w:ascii="Times New Roman" w:hAnsi="Times New Roman" w:cs="Times New Roman"/>
                <w:sz w:val="24"/>
                <w:szCs w:val="24"/>
              </w:rPr>
            </w:pPr>
            <w:r>
              <w:rPr>
                <w:rFonts w:ascii="Times New Roman" w:hAnsi="Times New Roman" w:cs="Times New Roman"/>
                <w:sz w:val="24"/>
                <w:szCs w:val="24"/>
              </w:rPr>
              <w:t>20</w:t>
            </w:r>
          </w:p>
        </w:tc>
        <w:tc>
          <w:tcPr>
            <w:tcW w:w="2268" w:type="dxa"/>
            <w:vAlign w:val="center"/>
          </w:tcPr>
          <w:p w14:paraId="486A6E10" w14:textId="453C0081" w:rsidR="00DF35BE" w:rsidRDefault="00DF35BE" w:rsidP="00DF35BE">
            <w:pPr>
              <w:jc w:val="center"/>
              <w:rPr>
                <w:rFonts w:ascii="Times New Roman" w:hAnsi="Times New Roman" w:cs="Times New Roman"/>
                <w:sz w:val="24"/>
                <w:szCs w:val="24"/>
              </w:rPr>
            </w:pPr>
            <w:r>
              <w:rPr>
                <w:rFonts w:ascii="Times New Roman" w:hAnsi="Times New Roman" w:cs="Times New Roman"/>
                <w:sz w:val="24"/>
                <w:szCs w:val="24"/>
              </w:rPr>
              <w:t>40</w:t>
            </w:r>
          </w:p>
        </w:tc>
        <w:tc>
          <w:tcPr>
            <w:tcW w:w="2268" w:type="dxa"/>
            <w:vAlign w:val="center"/>
          </w:tcPr>
          <w:p w14:paraId="360D3C9F" w14:textId="29EC2005" w:rsidR="00DF35BE" w:rsidRDefault="00DF35BE" w:rsidP="00DF35BE">
            <w:pPr>
              <w:jc w:val="center"/>
              <w:rPr>
                <w:rFonts w:ascii="Times New Roman" w:hAnsi="Times New Roman" w:cs="Times New Roman"/>
                <w:sz w:val="24"/>
                <w:szCs w:val="24"/>
              </w:rPr>
            </w:pPr>
            <w:r>
              <w:rPr>
                <w:rFonts w:ascii="Times New Roman" w:hAnsi="Times New Roman" w:cs="Times New Roman"/>
                <w:sz w:val="24"/>
                <w:szCs w:val="24"/>
              </w:rPr>
              <w:t>60</w:t>
            </w:r>
          </w:p>
        </w:tc>
      </w:tr>
      <w:tr w:rsidR="00DF35BE" w14:paraId="5901C3EB" w14:textId="77777777" w:rsidTr="002C6901">
        <w:trPr>
          <w:jc w:val="center"/>
        </w:trPr>
        <w:tc>
          <w:tcPr>
            <w:tcW w:w="2268" w:type="dxa"/>
            <w:shd w:val="clear" w:color="auto" w:fill="92D050"/>
            <w:vAlign w:val="center"/>
          </w:tcPr>
          <w:p w14:paraId="60FD6FD3" w14:textId="77777777" w:rsidR="00DF35BE" w:rsidRDefault="00DF35BE" w:rsidP="00DF35BE">
            <w:pPr>
              <w:jc w:val="both"/>
              <w:rPr>
                <w:rFonts w:ascii="Times New Roman" w:hAnsi="Times New Roman" w:cs="Times New Roman"/>
                <w:sz w:val="24"/>
                <w:szCs w:val="24"/>
              </w:rPr>
            </w:pPr>
            <w:r>
              <w:t>Toplinska energija</w:t>
            </w:r>
          </w:p>
        </w:tc>
        <w:tc>
          <w:tcPr>
            <w:tcW w:w="2268" w:type="dxa"/>
            <w:vAlign w:val="center"/>
          </w:tcPr>
          <w:p w14:paraId="75B7E2B7" w14:textId="62951A69" w:rsidR="00DF35BE" w:rsidRDefault="00DF35BE" w:rsidP="00DF35BE">
            <w:pPr>
              <w:jc w:val="center"/>
              <w:rPr>
                <w:rFonts w:ascii="Times New Roman" w:hAnsi="Times New Roman" w:cs="Times New Roman"/>
                <w:sz w:val="24"/>
                <w:szCs w:val="24"/>
              </w:rPr>
            </w:pPr>
            <w:r>
              <w:rPr>
                <w:rFonts w:ascii="Times New Roman" w:hAnsi="Times New Roman" w:cs="Times New Roman"/>
                <w:sz w:val="24"/>
                <w:szCs w:val="24"/>
              </w:rPr>
              <w:t>20</w:t>
            </w:r>
          </w:p>
        </w:tc>
        <w:tc>
          <w:tcPr>
            <w:tcW w:w="2268" w:type="dxa"/>
            <w:vAlign w:val="center"/>
          </w:tcPr>
          <w:p w14:paraId="2A818A5B" w14:textId="0D2309A3" w:rsidR="00DF35BE" w:rsidRDefault="00DF35BE" w:rsidP="00DF35BE">
            <w:pPr>
              <w:jc w:val="center"/>
              <w:rPr>
                <w:rFonts w:ascii="Times New Roman" w:hAnsi="Times New Roman" w:cs="Times New Roman"/>
                <w:sz w:val="24"/>
                <w:szCs w:val="24"/>
              </w:rPr>
            </w:pPr>
            <w:r>
              <w:rPr>
                <w:rFonts w:ascii="Times New Roman" w:hAnsi="Times New Roman" w:cs="Times New Roman"/>
                <w:sz w:val="24"/>
                <w:szCs w:val="24"/>
              </w:rPr>
              <w:t>40</w:t>
            </w:r>
          </w:p>
        </w:tc>
        <w:tc>
          <w:tcPr>
            <w:tcW w:w="2268" w:type="dxa"/>
            <w:vAlign w:val="center"/>
          </w:tcPr>
          <w:p w14:paraId="46A592E9" w14:textId="14355D60" w:rsidR="00DF35BE" w:rsidRDefault="00DF35BE" w:rsidP="00DF35BE">
            <w:pPr>
              <w:jc w:val="center"/>
              <w:rPr>
                <w:rFonts w:ascii="Times New Roman" w:hAnsi="Times New Roman" w:cs="Times New Roman"/>
                <w:sz w:val="24"/>
                <w:szCs w:val="24"/>
              </w:rPr>
            </w:pPr>
            <w:r>
              <w:rPr>
                <w:rFonts w:ascii="Times New Roman" w:hAnsi="Times New Roman" w:cs="Times New Roman"/>
                <w:sz w:val="24"/>
                <w:szCs w:val="24"/>
              </w:rPr>
              <w:t>60</w:t>
            </w:r>
          </w:p>
        </w:tc>
      </w:tr>
      <w:tr w:rsidR="00DF35BE" w14:paraId="2BB2F76F" w14:textId="77777777" w:rsidTr="002C6901">
        <w:trPr>
          <w:jc w:val="center"/>
        </w:trPr>
        <w:tc>
          <w:tcPr>
            <w:tcW w:w="2268" w:type="dxa"/>
            <w:shd w:val="clear" w:color="auto" w:fill="92D050"/>
            <w:vAlign w:val="center"/>
          </w:tcPr>
          <w:p w14:paraId="33C5EEF4" w14:textId="77777777" w:rsidR="00DF35BE" w:rsidRDefault="00DF35BE" w:rsidP="00DF35BE">
            <w:pPr>
              <w:jc w:val="both"/>
              <w:rPr>
                <w:rFonts w:ascii="Times New Roman" w:hAnsi="Times New Roman" w:cs="Times New Roman"/>
                <w:sz w:val="24"/>
                <w:szCs w:val="24"/>
              </w:rPr>
            </w:pPr>
            <w:r>
              <w:t>Neinvesticijski troš. [</w:t>
            </w:r>
            <w:r>
              <w:rPr>
                <w:rFonts w:cstheme="minorHAnsi"/>
              </w:rPr>
              <w:t>€</w:t>
            </w:r>
            <w:r>
              <w:t>]</w:t>
            </w:r>
          </w:p>
        </w:tc>
        <w:tc>
          <w:tcPr>
            <w:tcW w:w="6804" w:type="dxa"/>
            <w:gridSpan w:val="3"/>
            <w:vAlign w:val="center"/>
          </w:tcPr>
          <w:p w14:paraId="4B6CE5A6" w14:textId="07DF6475" w:rsidR="00DF35BE" w:rsidRDefault="00B6542A" w:rsidP="00DF35BE">
            <w:pPr>
              <w:jc w:val="both"/>
            </w:pPr>
            <w:r>
              <w:t>3</w:t>
            </w:r>
            <w:r w:rsidR="00DF35BE">
              <w:t>0.000</w:t>
            </w:r>
          </w:p>
        </w:tc>
      </w:tr>
      <w:tr w:rsidR="00DF35BE" w14:paraId="20C31C94" w14:textId="77777777" w:rsidTr="002C6901">
        <w:trPr>
          <w:jc w:val="center"/>
        </w:trPr>
        <w:tc>
          <w:tcPr>
            <w:tcW w:w="2268" w:type="dxa"/>
            <w:shd w:val="clear" w:color="auto" w:fill="92D050"/>
            <w:vAlign w:val="center"/>
          </w:tcPr>
          <w:p w14:paraId="0BCB26E8" w14:textId="77777777" w:rsidR="00DF35BE" w:rsidRPr="001075EE" w:rsidRDefault="00DF35BE" w:rsidP="00DF35BE">
            <w:pPr>
              <w:jc w:val="both"/>
            </w:pPr>
            <w:r>
              <w:t>Trošak po ušteđenoj toni CO</w:t>
            </w:r>
            <w:r w:rsidRPr="001075EE">
              <w:rPr>
                <w:vertAlign w:val="subscript"/>
              </w:rPr>
              <w:t>2</w:t>
            </w:r>
            <w:r>
              <w:t xml:space="preserve"> [</w:t>
            </w:r>
            <w:r>
              <w:rPr>
                <w:rFonts w:cstheme="minorHAnsi"/>
              </w:rPr>
              <w:t>€</w:t>
            </w:r>
            <w:r>
              <w:t>/tCO</w:t>
            </w:r>
            <w:r w:rsidRPr="001075EE">
              <w:rPr>
                <w:vertAlign w:val="subscript"/>
              </w:rPr>
              <w:t>2</w:t>
            </w:r>
            <w:r>
              <w:t>]</w:t>
            </w:r>
          </w:p>
        </w:tc>
        <w:tc>
          <w:tcPr>
            <w:tcW w:w="6804" w:type="dxa"/>
            <w:gridSpan w:val="3"/>
            <w:vAlign w:val="center"/>
          </w:tcPr>
          <w:p w14:paraId="0BA053FF" w14:textId="201D9168" w:rsidR="00DF35BE" w:rsidRDefault="00DF35BE" w:rsidP="00DF35BE">
            <w:pPr>
              <w:jc w:val="both"/>
            </w:pPr>
          </w:p>
        </w:tc>
      </w:tr>
      <w:tr w:rsidR="00DF35BE" w14:paraId="4EDE2857" w14:textId="77777777" w:rsidTr="002C6901">
        <w:trPr>
          <w:jc w:val="center"/>
        </w:trPr>
        <w:tc>
          <w:tcPr>
            <w:tcW w:w="2268" w:type="dxa"/>
            <w:shd w:val="clear" w:color="auto" w:fill="92D050"/>
            <w:vAlign w:val="center"/>
          </w:tcPr>
          <w:p w14:paraId="782C236B" w14:textId="77777777" w:rsidR="00DF35BE" w:rsidRDefault="00DF35BE" w:rsidP="00DF35BE">
            <w:pPr>
              <w:jc w:val="both"/>
              <w:rPr>
                <w:rFonts w:ascii="Times New Roman" w:hAnsi="Times New Roman" w:cs="Times New Roman"/>
                <w:sz w:val="24"/>
                <w:szCs w:val="24"/>
              </w:rPr>
            </w:pPr>
            <w:r>
              <w:t>Period provedbe</w:t>
            </w:r>
          </w:p>
        </w:tc>
        <w:tc>
          <w:tcPr>
            <w:tcW w:w="6804" w:type="dxa"/>
            <w:gridSpan w:val="3"/>
            <w:vAlign w:val="center"/>
          </w:tcPr>
          <w:p w14:paraId="5057AEEA" w14:textId="77777777" w:rsidR="00DF35BE" w:rsidRDefault="00DF35BE" w:rsidP="00DF35BE">
            <w:pPr>
              <w:jc w:val="both"/>
              <w:rPr>
                <w:rFonts w:ascii="Times New Roman" w:hAnsi="Times New Roman" w:cs="Times New Roman"/>
                <w:sz w:val="24"/>
                <w:szCs w:val="24"/>
              </w:rPr>
            </w:pPr>
            <w:r>
              <w:t>2023. – 2050.</w:t>
            </w:r>
          </w:p>
        </w:tc>
      </w:tr>
      <w:tr w:rsidR="00DF35BE" w14:paraId="72D7BC1D" w14:textId="77777777" w:rsidTr="002C6901">
        <w:trPr>
          <w:jc w:val="center"/>
        </w:trPr>
        <w:tc>
          <w:tcPr>
            <w:tcW w:w="2268" w:type="dxa"/>
            <w:shd w:val="clear" w:color="auto" w:fill="92D050"/>
            <w:vAlign w:val="center"/>
          </w:tcPr>
          <w:p w14:paraId="3BBE6992" w14:textId="77777777" w:rsidR="00DF35BE" w:rsidRDefault="00DF35BE" w:rsidP="00DF35BE">
            <w:pPr>
              <w:rPr>
                <w:rFonts w:ascii="Times New Roman" w:hAnsi="Times New Roman" w:cs="Times New Roman"/>
                <w:sz w:val="24"/>
                <w:szCs w:val="24"/>
              </w:rPr>
            </w:pPr>
            <w:r>
              <w:t>Nadležna tijela</w:t>
            </w:r>
          </w:p>
        </w:tc>
        <w:tc>
          <w:tcPr>
            <w:tcW w:w="6804" w:type="dxa"/>
            <w:gridSpan w:val="3"/>
            <w:vAlign w:val="center"/>
          </w:tcPr>
          <w:p w14:paraId="12E4E952" w14:textId="2176B98D" w:rsidR="00DF35BE" w:rsidRPr="001075EE" w:rsidRDefault="00DF35BE" w:rsidP="00DF35BE">
            <w:pPr>
              <w:jc w:val="both"/>
              <w:rPr>
                <w:rFonts w:cstheme="minorHAnsi"/>
              </w:rPr>
            </w:pPr>
            <w:r>
              <w:rPr>
                <w:rFonts w:cstheme="minorHAnsi"/>
              </w:rPr>
              <w:t>Grad</w:t>
            </w:r>
            <w:r w:rsidRPr="001075EE">
              <w:rPr>
                <w:rFonts w:cstheme="minorHAnsi"/>
              </w:rPr>
              <w:t xml:space="preserve"> </w:t>
            </w:r>
            <w:r>
              <w:rPr>
                <w:rFonts w:cstheme="minorHAnsi"/>
              </w:rPr>
              <w:t>Delnice</w:t>
            </w:r>
          </w:p>
        </w:tc>
      </w:tr>
      <w:tr w:rsidR="00DF35BE" w14:paraId="6B0F7CC0" w14:textId="77777777" w:rsidTr="002C6901">
        <w:trPr>
          <w:jc w:val="center"/>
        </w:trPr>
        <w:tc>
          <w:tcPr>
            <w:tcW w:w="2268" w:type="dxa"/>
            <w:shd w:val="clear" w:color="auto" w:fill="92D050"/>
            <w:vAlign w:val="center"/>
          </w:tcPr>
          <w:p w14:paraId="59588FC2" w14:textId="77777777" w:rsidR="00DF35BE" w:rsidRDefault="00DF35BE" w:rsidP="00DF35BE">
            <w:pPr>
              <w:rPr>
                <w:rFonts w:ascii="Times New Roman" w:hAnsi="Times New Roman" w:cs="Times New Roman"/>
                <w:sz w:val="24"/>
                <w:szCs w:val="24"/>
              </w:rPr>
            </w:pPr>
            <w:r>
              <w:t>Mogući izvori financiranja</w:t>
            </w:r>
          </w:p>
        </w:tc>
        <w:tc>
          <w:tcPr>
            <w:tcW w:w="6804" w:type="dxa"/>
            <w:gridSpan w:val="3"/>
            <w:vAlign w:val="center"/>
          </w:tcPr>
          <w:p w14:paraId="358FDC9E" w14:textId="77777777" w:rsidR="00DF35BE" w:rsidRPr="001075EE" w:rsidRDefault="00DF35BE" w:rsidP="00DF35BE">
            <w:pPr>
              <w:jc w:val="both"/>
            </w:pPr>
            <w:r>
              <w:t xml:space="preserve">Proračuni jedinica lokalne samouprave </w:t>
            </w:r>
          </w:p>
        </w:tc>
      </w:tr>
    </w:tbl>
    <w:p w14:paraId="5384BB09" w14:textId="77777777" w:rsidR="00CE2AF0" w:rsidRDefault="00CE2AF0" w:rsidP="003E3698">
      <w:pPr>
        <w:spacing w:line="360" w:lineRule="auto"/>
        <w:jc w:val="both"/>
        <w:rPr>
          <w:rFonts w:ascii="Times New Roman" w:hAnsi="Times New Roman" w:cs="Times New Roman"/>
          <w:b/>
          <w:bCs/>
          <w:sz w:val="28"/>
          <w:szCs w:val="28"/>
        </w:rPr>
      </w:pPr>
    </w:p>
    <w:tbl>
      <w:tblPr>
        <w:tblStyle w:val="Reetkatablice"/>
        <w:tblW w:w="9072" w:type="dxa"/>
        <w:jc w:val="center"/>
        <w:tblLook w:val="04A0" w:firstRow="1" w:lastRow="0" w:firstColumn="1" w:lastColumn="0" w:noHBand="0" w:noVBand="1"/>
      </w:tblPr>
      <w:tblGrid>
        <w:gridCol w:w="2268"/>
        <w:gridCol w:w="2268"/>
        <w:gridCol w:w="2268"/>
        <w:gridCol w:w="2268"/>
      </w:tblGrid>
      <w:tr w:rsidR="00F6191E" w14:paraId="5CCCA19F" w14:textId="77777777" w:rsidTr="002C6901">
        <w:trPr>
          <w:trHeight w:val="397"/>
          <w:jc w:val="center"/>
        </w:trPr>
        <w:tc>
          <w:tcPr>
            <w:tcW w:w="9072" w:type="dxa"/>
            <w:gridSpan w:val="4"/>
            <w:shd w:val="clear" w:color="auto" w:fill="92D050"/>
            <w:vAlign w:val="center"/>
          </w:tcPr>
          <w:p w14:paraId="5C524FCF" w14:textId="77777777" w:rsidR="00F6191E" w:rsidRDefault="00F6191E" w:rsidP="002C6901">
            <w:pPr>
              <w:jc w:val="center"/>
              <w:rPr>
                <w:rFonts w:ascii="Times New Roman" w:hAnsi="Times New Roman" w:cs="Times New Roman"/>
                <w:sz w:val="24"/>
                <w:szCs w:val="24"/>
              </w:rPr>
            </w:pPr>
            <w:r>
              <w:lastRenderedPageBreak/>
              <w:t>2. Energetska obnova zgrada u vlasništvu jedinica lokalne samouprave</w:t>
            </w:r>
          </w:p>
        </w:tc>
      </w:tr>
      <w:tr w:rsidR="00F6191E" w14:paraId="7C830FF8" w14:textId="77777777" w:rsidTr="002C6901">
        <w:trPr>
          <w:trHeight w:val="397"/>
          <w:jc w:val="center"/>
        </w:trPr>
        <w:tc>
          <w:tcPr>
            <w:tcW w:w="2268" w:type="dxa"/>
            <w:shd w:val="clear" w:color="auto" w:fill="92D050"/>
            <w:vAlign w:val="center"/>
          </w:tcPr>
          <w:p w14:paraId="31614068" w14:textId="77777777" w:rsidR="00F6191E" w:rsidRDefault="00F6191E" w:rsidP="002C6901">
            <w:pPr>
              <w:jc w:val="both"/>
              <w:rPr>
                <w:rFonts w:ascii="Times New Roman" w:hAnsi="Times New Roman" w:cs="Times New Roman"/>
                <w:sz w:val="24"/>
                <w:szCs w:val="24"/>
              </w:rPr>
            </w:pPr>
            <w:r>
              <w:t>Podsektor</w:t>
            </w:r>
          </w:p>
        </w:tc>
        <w:tc>
          <w:tcPr>
            <w:tcW w:w="6804" w:type="dxa"/>
            <w:gridSpan w:val="3"/>
            <w:shd w:val="clear" w:color="auto" w:fill="FFFF00"/>
            <w:vAlign w:val="center"/>
          </w:tcPr>
          <w:p w14:paraId="7AF0A1FB" w14:textId="77777777" w:rsidR="00F6191E" w:rsidRDefault="00F6191E" w:rsidP="002C6901">
            <w:pPr>
              <w:jc w:val="both"/>
              <w:rPr>
                <w:rFonts w:ascii="Times New Roman" w:hAnsi="Times New Roman" w:cs="Times New Roman"/>
                <w:sz w:val="24"/>
                <w:szCs w:val="24"/>
              </w:rPr>
            </w:pPr>
            <w:r>
              <w:t>Zgradarstvo - Zgrade u vlasništvu jedinica lokalne samouprave</w:t>
            </w:r>
          </w:p>
        </w:tc>
      </w:tr>
      <w:tr w:rsidR="00F6191E" w14:paraId="6EBC1A08" w14:textId="77777777" w:rsidTr="002C6901">
        <w:trPr>
          <w:jc w:val="center"/>
        </w:trPr>
        <w:tc>
          <w:tcPr>
            <w:tcW w:w="2268" w:type="dxa"/>
            <w:shd w:val="clear" w:color="auto" w:fill="92D050"/>
            <w:vAlign w:val="center"/>
          </w:tcPr>
          <w:p w14:paraId="4B088B9D" w14:textId="77777777" w:rsidR="00F6191E" w:rsidRDefault="00F6191E" w:rsidP="002C6901">
            <w:pPr>
              <w:jc w:val="both"/>
              <w:rPr>
                <w:rFonts w:ascii="Times New Roman" w:hAnsi="Times New Roman" w:cs="Times New Roman"/>
                <w:sz w:val="24"/>
                <w:szCs w:val="24"/>
              </w:rPr>
            </w:pPr>
            <w:r>
              <w:t>Opis mjere</w:t>
            </w:r>
          </w:p>
        </w:tc>
        <w:tc>
          <w:tcPr>
            <w:tcW w:w="6804" w:type="dxa"/>
            <w:gridSpan w:val="3"/>
            <w:vAlign w:val="center"/>
          </w:tcPr>
          <w:p w14:paraId="21E0DCE1" w14:textId="77777777" w:rsidR="00F6191E" w:rsidRDefault="00F6191E" w:rsidP="002C6901">
            <w:pPr>
              <w:jc w:val="both"/>
            </w:pPr>
            <w:r>
              <w:t>Zgrade u vlasništvu jedinica lokalne samouprave imaju mali ukupni potencijal za uštede energije i smanjenje emisija CO</w:t>
            </w:r>
            <w:r w:rsidRPr="00D11D67">
              <w:rPr>
                <w:vertAlign w:val="subscript"/>
              </w:rPr>
              <w:t>2</w:t>
            </w:r>
            <w:r>
              <w:t>, ali služe kao primjer građanima i poduzetnicima. Lokalna zajednica najbolje prikazuje provođenje energetske i klimatske politike u načinu upravljanja vlastitom imovinom i zbog toga zgrade u vlasništvu jedinica lokalne samouprave predstavljaju jednu od glavnih okosnica za implementaciju mjera za smanjenje potrošnje energije i emisija CO</w:t>
            </w:r>
            <w:r w:rsidRPr="00D11D67">
              <w:rPr>
                <w:vertAlign w:val="subscript"/>
              </w:rPr>
              <w:t>2</w:t>
            </w:r>
            <w:r>
              <w:t xml:space="preserve">. Također, ova mjera obuhvaća i energetsku obnovu zgrada koje imaju status kulturnog dobra, ako je njihova obnova moguća. Mjerom su obuhvaćene sljedeće aktivnosti, a sve u cilju postizanja boljih energetskih performansi prema nZEB i ZEB standardu: </w:t>
            </w:r>
          </w:p>
          <w:p w14:paraId="4A866B38" w14:textId="77777777" w:rsidR="00F6191E" w:rsidRDefault="00F6191E" w:rsidP="002C6901">
            <w:pPr>
              <w:jc w:val="both"/>
            </w:pPr>
            <w:r>
              <w:t xml:space="preserve">• obnova ovojnice zgrada - povećanje toplinske zaštite ovojnice kojom se dodaju, obnavljaju ili zamjenjuju dijelovi zgrade poput prozora, vrata, prozirnih elemenata pročelja, toplinske izolacije podova, stropova, zidova te krovova i hidroizolacija </w:t>
            </w:r>
          </w:p>
          <w:p w14:paraId="21CC2820" w14:textId="77777777" w:rsidR="00F6191E" w:rsidRDefault="00F6191E" w:rsidP="002C6901">
            <w:pPr>
              <w:jc w:val="both"/>
            </w:pPr>
            <w:r>
              <w:t xml:space="preserve">• ugradnja visokoučinkovitih sustava za grijanje/hlađenje koji koriste OIE te visokoučinkovitih sustava za prozračivanje ili poboljšanje postojećih sustava </w:t>
            </w:r>
          </w:p>
          <w:p w14:paraId="302C12DE" w14:textId="77777777" w:rsidR="00F6191E" w:rsidRDefault="00F6191E" w:rsidP="002C6901">
            <w:pPr>
              <w:jc w:val="both"/>
            </w:pPr>
            <w:r>
              <w:t xml:space="preserve">• zamjena postojećih sustava pripreme potrošne tople vode sustavima koji koriste OIE </w:t>
            </w:r>
          </w:p>
          <w:p w14:paraId="25DC8DD1" w14:textId="77777777" w:rsidR="00F6191E" w:rsidRDefault="00F6191E" w:rsidP="002C6901">
            <w:pPr>
              <w:jc w:val="both"/>
            </w:pPr>
            <w:r>
              <w:t xml:space="preserve">• zamjena unutarnje rasvjete učinkovitijom </w:t>
            </w:r>
          </w:p>
          <w:p w14:paraId="19394320" w14:textId="77777777" w:rsidR="00F6191E" w:rsidRDefault="00F6191E" w:rsidP="002C6901">
            <w:pPr>
              <w:jc w:val="both"/>
            </w:pPr>
            <w:r>
              <w:t xml:space="preserve">• ugradnja sustava za proizvodnju električne energije iz OIE </w:t>
            </w:r>
          </w:p>
          <w:p w14:paraId="44D0DEF1" w14:textId="77777777" w:rsidR="00F6191E" w:rsidRDefault="00F6191E" w:rsidP="002C6901">
            <w:pPr>
              <w:jc w:val="both"/>
            </w:pPr>
            <w:r>
              <w:t xml:space="preserve">• uvođenje sustava automatizacije i upravljanja zgradom </w:t>
            </w:r>
          </w:p>
          <w:p w14:paraId="1C05A5DC" w14:textId="77777777" w:rsidR="00F6191E" w:rsidRDefault="00F6191E" w:rsidP="002C6901">
            <w:pPr>
              <w:jc w:val="both"/>
            </w:pPr>
            <w:r>
              <w:t xml:space="preserve">• uvođenje sustava automatskog nadzora i mjerenja potrošnje energije i vode u zgradama. Prema Dugoročnoj strategiji za poticanje ulaganja u obnovu nacionalnog fonda zgrada RH dinamika obnove prikazana je kako slijedi uzimajući u obzir ubrzani intenzitet ulaganja do 2030. godine: </w:t>
            </w:r>
          </w:p>
          <w:p w14:paraId="1FB8A863" w14:textId="77777777" w:rsidR="00F6191E" w:rsidRDefault="00F6191E" w:rsidP="002C6901">
            <w:pPr>
              <w:jc w:val="both"/>
            </w:pPr>
            <w:r>
              <w:t xml:space="preserve">• 50,0 % kumulativno obnovljenog fonda do 2029. godine </w:t>
            </w:r>
          </w:p>
          <w:p w14:paraId="0A20B20A" w14:textId="77777777" w:rsidR="00F6191E" w:rsidRDefault="00F6191E" w:rsidP="002C6901">
            <w:pPr>
              <w:jc w:val="both"/>
            </w:pPr>
            <w:r>
              <w:t xml:space="preserve">• 70,0 % kumulativno obnovljenog fonda do 2039. godine </w:t>
            </w:r>
          </w:p>
          <w:p w14:paraId="235AD578" w14:textId="77777777" w:rsidR="00F6191E" w:rsidRDefault="00F6191E" w:rsidP="002C6901">
            <w:pPr>
              <w:jc w:val="both"/>
              <w:rPr>
                <w:rFonts w:ascii="Times New Roman" w:hAnsi="Times New Roman" w:cs="Times New Roman"/>
                <w:sz w:val="24"/>
                <w:szCs w:val="24"/>
              </w:rPr>
            </w:pPr>
            <w:r>
              <w:t>• 95,0 % kumulativno obnovljenog fonda do 2049. godine</w:t>
            </w:r>
          </w:p>
        </w:tc>
      </w:tr>
      <w:tr w:rsidR="00F6191E" w14:paraId="1BED206E" w14:textId="77777777" w:rsidTr="002C6901">
        <w:trPr>
          <w:jc w:val="center"/>
        </w:trPr>
        <w:tc>
          <w:tcPr>
            <w:tcW w:w="2268" w:type="dxa"/>
            <w:shd w:val="clear" w:color="auto" w:fill="92D050"/>
            <w:vAlign w:val="center"/>
          </w:tcPr>
          <w:p w14:paraId="413FA303" w14:textId="77777777" w:rsidR="00F6191E" w:rsidRDefault="00F6191E" w:rsidP="002C6901">
            <w:pPr>
              <w:jc w:val="both"/>
              <w:rPr>
                <w:rFonts w:ascii="Times New Roman" w:hAnsi="Times New Roman" w:cs="Times New Roman"/>
                <w:sz w:val="24"/>
                <w:szCs w:val="24"/>
              </w:rPr>
            </w:pPr>
          </w:p>
        </w:tc>
        <w:tc>
          <w:tcPr>
            <w:tcW w:w="2268" w:type="dxa"/>
            <w:vAlign w:val="center"/>
          </w:tcPr>
          <w:p w14:paraId="415D788A"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2030.</w:t>
            </w:r>
          </w:p>
        </w:tc>
        <w:tc>
          <w:tcPr>
            <w:tcW w:w="2268" w:type="dxa"/>
            <w:vAlign w:val="center"/>
          </w:tcPr>
          <w:p w14:paraId="39E626CA"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2040.</w:t>
            </w:r>
          </w:p>
        </w:tc>
        <w:tc>
          <w:tcPr>
            <w:tcW w:w="2268" w:type="dxa"/>
            <w:vAlign w:val="center"/>
          </w:tcPr>
          <w:p w14:paraId="4D6AF95C"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2050.</w:t>
            </w:r>
          </w:p>
        </w:tc>
      </w:tr>
      <w:tr w:rsidR="00F6191E" w14:paraId="2ADE2690" w14:textId="77777777" w:rsidTr="002C6901">
        <w:trPr>
          <w:jc w:val="center"/>
        </w:trPr>
        <w:tc>
          <w:tcPr>
            <w:tcW w:w="9072" w:type="dxa"/>
            <w:gridSpan w:val="4"/>
            <w:vAlign w:val="center"/>
          </w:tcPr>
          <w:p w14:paraId="7301E5EA" w14:textId="77777777" w:rsidR="00F6191E" w:rsidRDefault="00F6191E" w:rsidP="002C6901">
            <w:pPr>
              <w:jc w:val="both"/>
              <w:rPr>
                <w:rFonts w:ascii="Times New Roman" w:hAnsi="Times New Roman" w:cs="Times New Roman"/>
                <w:sz w:val="24"/>
                <w:szCs w:val="24"/>
              </w:rPr>
            </w:pPr>
            <w:r>
              <w:t>Očekivane energetske uštede [%]</w:t>
            </w:r>
          </w:p>
        </w:tc>
      </w:tr>
      <w:tr w:rsidR="00F6191E" w14:paraId="2E4E2742" w14:textId="77777777" w:rsidTr="002C6901">
        <w:trPr>
          <w:jc w:val="center"/>
        </w:trPr>
        <w:tc>
          <w:tcPr>
            <w:tcW w:w="2268" w:type="dxa"/>
            <w:shd w:val="clear" w:color="auto" w:fill="92D050"/>
            <w:vAlign w:val="center"/>
          </w:tcPr>
          <w:p w14:paraId="277A3329" w14:textId="77777777" w:rsidR="00F6191E" w:rsidRDefault="00F6191E" w:rsidP="002C6901">
            <w:pPr>
              <w:jc w:val="both"/>
              <w:rPr>
                <w:rFonts w:ascii="Times New Roman" w:hAnsi="Times New Roman" w:cs="Times New Roman"/>
                <w:sz w:val="24"/>
                <w:szCs w:val="24"/>
              </w:rPr>
            </w:pPr>
            <w:r>
              <w:t>Električna energija</w:t>
            </w:r>
          </w:p>
        </w:tc>
        <w:tc>
          <w:tcPr>
            <w:tcW w:w="2268" w:type="dxa"/>
            <w:vAlign w:val="center"/>
          </w:tcPr>
          <w:p w14:paraId="1609855D"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15</w:t>
            </w:r>
          </w:p>
        </w:tc>
        <w:tc>
          <w:tcPr>
            <w:tcW w:w="2268" w:type="dxa"/>
            <w:vAlign w:val="center"/>
          </w:tcPr>
          <w:p w14:paraId="064DEF9F"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35</w:t>
            </w:r>
          </w:p>
        </w:tc>
        <w:tc>
          <w:tcPr>
            <w:tcW w:w="2268" w:type="dxa"/>
            <w:vAlign w:val="center"/>
          </w:tcPr>
          <w:p w14:paraId="76EE4807"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50</w:t>
            </w:r>
          </w:p>
        </w:tc>
      </w:tr>
      <w:tr w:rsidR="00F6191E" w14:paraId="220DB9E9" w14:textId="77777777" w:rsidTr="002C6901">
        <w:trPr>
          <w:jc w:val="center"/>
        </w:trPr>
        <w:tc>
          <w:tcPr>
            <w:tcW w:w="2268" w:type="dxa"/>
            <w:shd w:val="clear" w:color="auto" w:fill="92D050"/>
            <w:vAlign w:val="center"/>
          </w:tcPr>
          <w:p w14:paraId="0744EC6A" w14:textId="77777777" w:rsidR="00F6191E" w:rsidRDefault="00F6191E" w:rsidP="002C6901">
            <w:pPr>
              <w:jc w:val="both"/>
              <w:rPr>
                <w:rFonts w:ascii="Times New Roman" w:hAnsi="Times New Roman" w:cs="Times New Roman"/>
                <w:sz w:val="24"/>
                <w:szCs w:val="24"/>
              </w:rPr>
            </w:pPr>
            <w:r>
              <w:t>Toplinska energija</w:t>
            </w:r>
          </w:p>
        </w:tc>
        <w:tc>
          <w:tcPr>
            <w:tcW w:w="2268" w:type="dxa"/>
            <w:vAlign w:val="center"/>
          </w:tcPr>
          <w:p w14:paraId="7A2E6563"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20</w:t>
            </w:r>
          </w:p>
        </w:tc>
        <w:tc>
          <w:tcPr>
            <w:tcW w:w="2268" w:type="dxa"/>
            <w:vAlign w:val="center"/>
          </w:tcPr>
          <w:p w14:paraId="60F480B9"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35</w:t>
            </w:r>
          </w:p>
        </w:tc>
        <w:tc>
          <w:tcPr>
            <w:tcW w:w="2268" w:type="dxa"/>
            <w:vAlign w:val="center"/>
          </w:tcPr>
          <w:p w14:paraId="1EFB197E"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50</w:t>
            </w:r>
          </w:p>
        </w:tc>
      </w:tr>
      <w:tr w:rsidR="00F6191E" w14:paraId="767CEC45" w14:textId="77777777" w:rsidTr="002C6901">
        <w:trPr>
          <w:jc w:val="center"/>
        </w:trPr>
        <w:tc>
          <w:tcPr>
            <w:tcW w:w="9072" w:type="dxa"/>
            <w:gridSpan w:val="4"/>
            <w:vAlign w:val="center"/>
          </w:tcPr>
          <w:p w14:paraId="03A1EFE6" w14:textId="77777777" w:rsidR="00F6191E" w:rsidRDefault="00F6191E" w:rsidP="002C6901">
            <w:pPr>
              <w:jc w:val="both"/>
            </w:pPr>
            <w:r>
              <w:t>Očekivano smanjenje emisija CO</w:t>
            </w:r>
            <w:r w:rsidRPr="00612987">
              <w:rPr>
                <w:vertAlign w:val="subscript"/>
              </w:rPr>
              <w:t>2</w:t>
            </w:r>
            <w:r>
              <w:t xml:space="preserve"> [%]</w:t>
            </w:r>
          </w:p>
        </w:tc>
      </w:tr>
      <w:tr w:rsidR="00F6191E" w14:paraId="07B161CB" w14:textId="77777777" w:rsidTr="002C6901">
        <w:trPr>
          <w:jc w:val="center"/>
        </w:trPr>
        <w:tc>
          <w:tcPr>
            <w:tcW w:w="2268" w:type="dxa"/>
            <w:shd w:val="clear" w:color="auto" w:fill="92D050"/>
            <w:vAlign w:val="center"/>
          </w:tcPr>
          <w:p w14:paraId="3181093B" w14:textId="77777777" w:rsidR="00F6191E" w:rsidRDefault="00F6191E" w:rsidP="002C6901">
            <w:pPr>
              <w:jc w:val="both"/>
              <w:rPr>
                <w:rFonts w:ascii="Times New Roman" w:hAnsi="Times New Roman" w:cs="Times New Roman"/>
                <w:sz w:val="24"/>
                <w:szCs w:val="24"/>
              </w:rPr>
            </w:pPr>
            <w:r>
              <w:t>Električna energija</w:t>
            </w:r>
          </w:p>
        </w:tc>
        <w:tc>
          <w:tcPr>
            <w:tcW w:w="2268" w:type="dxa"/>
            <w:vAlign w:val="center"/>
          </w:tcPr>
          <w:p w14:paraId="3E4BE125"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15</w:t>
            </w:r>
          </w:p>
        </w:tc>
        <w:tc>
          <w:tcPr>
            <w:tcW w:w="2268" w:type="dxa"/>
            <w:vAlign w:val="center"/>
          </w:tcPr>
          <w:p w14:paraId="00091193"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35</w:t>
            </w:r>
          </w:p>
        </w:tc>
        <w:tc>
          <w:tcPr>
            <w:tcW w:w="2268" w:type="dxa"/>
            <w:vAlign w:val="center"/>
          </w:tcPr>
          <w:p w14:paraId="76F3F2AA"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50</w:t>
            </w:r>
          </w:p>
        </w:tc>
      </w:tr>
      <w:tr w:rsidR="00F6191E" w14:paraId="39375F5B" w14:textId="77777777" w:rsidTr="002C6901">
        <w:trPr>
          <w:jc w:val="center"/>
        </w:trPr>
        <w:tc>
          <w:tcPr>
            <w:tcW w:w="2268" w:type="dxa"/>
            <w:shd w:val="clear" w:color="auto" w:fill="92D050"/>
            <w:vAlign w:val="center"/>
          </w:tcPr>
          <w:p w14:paraId="3B015794" w14:textId="77777777" w:rsidR="00F6191E" w:rsidRDefault="00F6191E" w:rsidP="002C6901">
            <w:pPr>
              <w:jc w:val="both"/>
              <w:rPr>
                <w:rFonts w:ascii="Times New Roman" w:hAnsi="Times New Roman" w:cs="Times New Roman"/>
                <w:sz w:val="24"/>
                <w:szCs w:val="24"/>
              </w:rPr>
            </w:pPr>
            <w:r>
              <w:t>Toplinska energija</w:t>
            </w:r>
          </w:p>
        </w:tc>
        <w:tc>
          <w:tcPr>
            <w:tcW w:w="2268" w:type="dxa"/>
            <w:vAlign w:val="center"/>
          </w:tcPr>
          <w:p w14:paraId="3D899066"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20</w:t>
            </w:r>
          </w:p>
        </w:tc>
        <w:tc>
          <w:tcPr>
            <w:tcW w:w="2268" w:type="dxa"/>
            <w:vAlign w:val="center"/>
          </w:tcPr>
          <w:p w14:paraId="61756568"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35</w:t>
            </w:r>
          </w:p>
        </w:tc>
        <w:tc>
          <w:tcPr>
            <w:tcW w:w="2268" w:type="dxa"/>
            <w:vAlign w:val="center"/>
          </w:tcPr>
          <w:p w14:paraId="6FC02424"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50</w:t>
            </w:r>
          </w:p>
        </w:tc>
      </w:tr>
      <w:tr w:rsidR="00F6191E" w14:paraId="1A7CDDBE" w14:textId="77777777" w:rsidTr="002C6901">
        <w:trPr>
          <w:jc w:val="center"/>
        </w:trPr>
        <w:tc>
          <w:tcPr>
            <w:tcW w:w="2268" w:type="dxa"/>
            <w:shd w:val="clear" w:color="auto" w:fill="92D050"/>
            <w:vAlign w:val="center"/>
          </w:tcPr>
          <w:p w14:paraId="1C51FDA7" w14:textId="28EAA252" w:rsidR="00F6191E" w:rsidRDefault="007D73F3" w:rsidP="002C6901">
            <w:pPr>
              <w:jc w:val="both"/>
              <w:rPr>
                <w:rFonts w:ascii="Times New Roman" w:hAnsi="Times New Roman" w:cs="Times New Roman"/>
                <w:sz w:val="24"/>
                <w:szCs w:val="24"/>
              </w:rPr>
            </w:pPr>
            <w:r>
              <w:t>I</w:t>
            </w:r>
            <w:r w:rsidR="00F6191E">
              <w:t>nvesticijski troškovi [</w:t>
            </w:r>
            <w:r w:rsidR="00F6191E">
              <w:rPr>
                <w:rFonts w:cstheme="minorHAnsi"/>
              </w:rPr>
              <w:t>€</w:t>
            </w:r>
            <w:r w:rsidR="00F6191E">
              <w:t>]</w:t>
            </w:r>
          </w:p>
        </w:tc>
        <w:tc>
          <w:tcPr>
            <w:tcW w:w="6804" w:type="dxa"/>
            <w:gridSpan w:val="3"/>
            <w:vAlign w:val="center"/>
          </w:tcPr>
          <w:p w14:paraId="107CB01C" w14:textId="2B5BEE6C" w:rsidR="00F6191E" w:rsidRDefault="001C11E4" w:rsidP="002C6901">
            <w:pPr>
              <w:jc w:val="both"/>
            </w:pPr>
            <w:r>
              <w:t>6.000.000</w:t>
            </w:r>
          </w:p>
        </w:tc>
      </w:tr>
      <w:tr w:rsidR="00F6191E" w14:paraId="258AEDBE" w14:textId="77777777" w:rsidTr="002C6901">
        <w:trPr>
          <w:jc w:val="center"/>
        </w:trPr>
        <w:tc>
          <w:tcPr>
            <w:tcW w:w="2268" w:type="dxa"/>
            <w:shd w:val="clear" w:color="auto" w:fill="92D050"/>
            <w:vAlign w:val="center"/>
          </w:tcPr>
          <w:p w14:paraId="43538502" w14:textId="77777777" w:rsidR="00F6191E" w:rsidRPr="001075EE" w:rsidRDefault="00F6191E" w:rsidP="002C6901">
            <w:r>
              <w:t>Trošak po ušteđenoj toni CO</w:t>
            </w:r>
            <w:r w:rsidRPr="001075EE">
              <w:rPr>
                <w:vertAlign w:val="subscript"/>
              </w:rPr>
              <w:t>2</w:t>
            </w:r>
            <w:r>
              <w:t xml:space="preserve"> [</w:t>
            </w:r>
            <w:r>
              <w:rPr>
                <w:rFonts w:cstheme="minorHAnsi"/>
              </w:rPr>
              <w:t>€</w:t>
            </w:r>
            <w:r>
              <w:t>/tCO</w:t>
            </w:r>
            <w:r w:rsidRPr="001075EE">
              <w:rPr>
                <w:vertAlign w:val="subscript"/>
              </w:rPr>
              <w:t>2</w:t>
            </w:r>
            <w:r>
              <w:t>]</w:t>
            </w:r>
          </w:p>
        </w:tc>
        <w:tc>
          <w:tcPr>
            <w:tcW w:w="6804" w:type="dxa"/>
            <w:gridSpan w:val="3"/>
            <w:vAlign w:val="center"/>
          </w:tcPr>
          <w:p w14:paraId="76228666" w14:textId="77777777" w:rsidR="00F6191E" w:rsidRDefault="00F6191E" w:rsidP="002C6901">
            <w:pPr>
              <w:jc w:val="both"/>
            </w:pPr>
          </w:p>
        </w:tc>
      </w:tr>
      <w:tr w:rsidR="00F6191E" w14:paraId="6399D623" w14:textId="77777777" w:rsidTr="002C6901">
        <w:trPr>
          <w:jc w:val="center"/>
        </w:trPr>
        <w:tc>
          <w:tcPr>
            <w:tcW w:w="2268" w:type="dxa"/>
            <w:shd w:val="clear" w:color="auto" w:fill="92D050"/>
            <w:vAlign w:val="center"/>
          </w:tcPr>
          <w:p w14:paraId="5DCF6112" w14:textId="77777777" w:rsidR="00F6191E" w:rsidRDefault="00F6191E" w:rsidP="002C6901">
            <w:pPr>
              <w:jc w:val="both"/>
              <w:rPr>
                <w:rFonts w:ascii="Times New Roman" w:hAnsi="Times New Roman" w:cs="Times New Roman"/>
                <w:sz w:val="24"/>
                <w:szCs w:val="24"/>
              </w:rPr>
            </w:pPr>
            <w:r>
              <w:t>Period provedbe</w:t>
            </w:r>
          </w:p>
        </w:tc>
        <w:tc>
          <w:tcPr>
            <w:tcW w:w="6804" w:type="dxa"/>
            <w:gridSpan w:val="3"/>
            <w:vAlign w:val="center"/>
          </w:tcPr>
          <w:p w14:paraId="77CBE194" w14:textId="77777777" w:rsidR="00F6191E" w:rsidRDefault="00F6191E" w:rsidP="002C6901">
            <w:pPr>
              <w:jc w:val="both"/>
              <w:rPr>
                <w:rFonts w:ascii="Times New Roman" w:hAnsi="Times New Roman" w:cs="Times New Roman"/>
                <w:sz w:val="24"/>
                <w:szCs w:val="24"/>
              </w:rPr>
            </w:pPr>
            <w:r>
              <w:t>2023. – 2050.</w:t>
            </w:r>
          </w:p>
        </w:tc>
      </w:tr>
      <w:tr w:rsidR="00F6191E" w14:paraId="2B8FE3F8" w14:textId="77777777" w:rsidTr="002C6901">
        <w:trPr>
          <w:jc w:val="center"/>
        </w:trPr>
        <w:tc>
          <w:tcPr>
            <w:tcW w:w="2268" w:type="dxa"/>
            <w:shd w:val="clear" w:color="auto" w:fill="92D050"/>
            <w:vAlign w:val="center"/>
          </w:tcPr>
          <w:p w14:paraId="1FB8E1CC" w14:textId="77777777" w:rsidR="00F6191E" w:rsidRDefault="00F6191E" w:rsidP="002C6901">
            <w:pPr>
              <w:rPr>
                <w:rFonts w:ascii="Times New Roman" w:hAnsi="Times New Roman" w:cs="Times New Roman"/>
                <w:sz w:val="24"/>
                <w:szCs w:val="24"/>
              </w:rPr>
            </w:pPr>
            <w:r>
              <w:t>Nadležna tijela</w:t>
            </w:r>
          </w:p>
        </w:tc>
        <w:tc>
          <w:tcPr>
            <w:tcW w:w="6804" w:type="dxa"/>
            <w:gridSpan w:val="3"/>
            <w:vAlign w:val="center"/>
          </w:tcPr>
          <w:p w14:paraId="12BB03DD" w14:textId="2C0EE4D3" w:rsidR="00F6191E" w:rsidRPr="001075EE" w:rsidRDefault="00F6191E" w:rsidP="001C11E4">
            <w:pPr>
              <w:jc w:val="both"/>
              <w:rPr>
                <w:rFonts w:cstheme="minorHAnsi"/>
              </w:rPr>
            </w:pPr>
            <w:r>
              <w:rPr>
                <w:rFonts w:cstheme="minorHAnsi"/>
              </w:rPr>
              <w:t>Grad</w:t>
            </w:r>
            <w:r w:rsidRPr="001075EE">
              <w:rPr>
                <w:rFonts w:cstheme="minorHAnsi"/>
              </w:rPr>
              <w:t xml:space="preserve"> </w:t>
            </w:r>
            <w:r w:rsidR="001C11E4">
              <w:rPr>
                <w:rFonts w:cstheme="minorHAnsi"/>
              </w:rPr>
              <w:t>Delnice</w:t>
            </w:r>
          </w:p>
        </w:tc>
      </w:tr>
      <w:tr w:rsidR="00F6191E" w14:paraId="661E2967" w14:textId="77777777" w:rsidTr="002C6901">
        <w:trPr>
          <w:jc w:val="center"/>
        </w:trPr>
        <w:tc>
          <w:tcPr>
            <w:tcW w:w="2268" w:type="dxa"/>
            <w:shd w:val="clear" w:color="auto" w:fill="92D050"/>
            <w:vAlign w:val="center"/>
          </w:tcPr>
          <w:p w14:paraId="4A295ACA" w14:textId="77777777" w:rsidR="00F6191E" w:rsidRDefault="00F6191E" w:rsidP="002C6901">
            <w:pPr>
              <w:rPr>
                <w:rFonts w:ascii="Times New Roman" w:hAnsi="Times New Roman" w:cs="Times New Roman"/>
                <w:sz w:val="24"/>
                <w:szCs w:val="24"/>
              </w:rPr>
            </w:pPr>
            <w:r>
              <w:t>Mogući izvori financiranja</w:t>
            </w:r>
          </w:p>
        </w:tc>
        <w:tc>
          <w:tcPr>
            <w:tcW w:w="6804" w:type="dxa"/>
            <w:gridSpan w:val="3"/>
            <w:vAlign w:val="center"/>
          </w:tcPr>
          <w:p w14:paraId="2F8CCBFA" w14:textId="77777777" w:rsidR="00F6191E" w:rsidRDefault="00F6191E" w:rsidP="002C6901">
            <w:pPr>
              <w:jc w:val="both"/>
            </w:pPr>
            <w:r>
              <w:t xml:space="preserve">Proračuni jedinica lokalne samouprave; FZOEU; EU fondovi i programi </w:t>
            </w:r>
          </w:p>
          <w:p w14:paraId="477A126E" w14:textId="77777777" w:rsidR="00F6191E" w:rsidRDefault="00F6191E" w:rsidP="002C6901">
            <w:pPr>
              <w:jc w:val="both"/>
            </w:pPr>
            <w:r>
              <w:t xml:space="preserve">Državni proračun; Ugovaranje energetske usluge (EPC) </w:t>
            </w:r>
          </w:p>
          <w:p w14:paraId="3121F348" w14:textId="77777777" w:rsidR="00F6191E" w:rsidRDefault="00F6191E" w:rsidP="002C6901">
            <w:pPr>
              <w:jc w:val="both"/>
            </w:pPr>
            <w:r>
              <w:t xml:space="preserve">Krediti komercijalnih banaka; Revolving fond </w:t>
            </w:r>
          </w:p>
          <w:p w14:paraId="7E7EEB84" w14:textId="77777777" w:rsidR="00F6191E" w:rsidRPr="001075EE" w:rsidRDefault="00F6191E" w:rsidP="002C6901">
            <w:pPr>
              <w:jc w:val="both"/>
            </w:pPr>
            <w:r>
              <w:t>Program energetske obnove javnih zgrada</w:t>
            </w:r>
          </w:p>
        </w:tc>
      </w:tr>
    </w:tbl>
    <w:p w14:paraId="2608342B" w14:textId="77777777" w:rsidR="00CE2AF0" w:rsidRDefault="00CE2AF0" w:rsidP="003E3698">
      <w:pPr>
        <w:spacing w:line="360" w:lineRule="auto"/>
        <w:jc w:val="both"/>
        <w:rPr>
          <w:rFonts w:ascii="Times New Roman" w:hAnsi="Times New Roman" w:cs="Times New Roman"/>
          <w:b/>
          <w:bCs/>
          <w:sz w:val="28"/>
          <w:szCs w:val="28"/>
        </w:rPr>
      </w:pPr>
    </w:p>
    <w:tbl>
      <w:tblPr>
        <w:tblStyle w:val="Reetkatablice"/>
        <w:tblW w:w="9072" w:type="dxa"/>
        <w:jc w:val="center"/>
        <w:tblLook w:val="04A0" w:firstRow="1" w:lastRow="0" w:firstColumn="1" w:lastColumn="0" w:noHBand="0" w:noVBand="1"/>
      </w:tblPr>
      <w:tblGrid>
        <w:gridCol w:w="2268"/>
        <w:gridCol w:w="2268"/>
        <w:gridCol w:w="2268"/>
        <w:gridCol w:w="2268"/>
      </w:tblGrid>
      <w:tr w:rsidR="00F6191E" w14:paraId="68AC2978" w14:textId="77777777" w:rsidTr="002C6901">
        <w:trPr>
          <w:trHeight w:val="397"/>
          <w:jc w:val="center"/>
        </w:trPr>
        <w:tc>
          <w:tcPr>
            <w:tcW w:w="9072" w:type="dxa"/>
            <w:gridSpan w:val="4"/>
            <w:shd w:val="clear" w:color="auto" w:fill="92D050"/>
            <w:vAlign w:val="center"/>
          </w:tcPr>
          <w:p w14:paraId="18073C97" w14:textId="77777777" w:rsidR="00F6191E" w:rsidRDefault="00F6191E" w:rsidP="002C6901">
            <w:pPr>
              <w:jc w:val="center"/>
              <w:rPr>
                <w:rFonts w:ascii="Times New Roman" w:hAnsi="Times New Roman" w:cs="Times New Roman"/>
                <w:sz w:val="24"/>
                <w:szCs w:val="24"/>
              </w:rPr>
            </w:pPr>
            <w:r>
              <w:lastRenderedPageBreak/>
              <w:t>3. Primjena novih tehnologija koje koriste obnovljive izvore energije</w:t>
            </w:r>
          </w:p>
        </w:tc>
      </w:tr>
      <w:tr w:rsidR="00F6191E" w14:paraId="0F397E00" w14:textId="77777777" w:rsidTr="002C6901">
        <w:trPr>
          <w:trHeight w:val="397"/>
          <w:jc w:val="center"/>
        </w:trPr>
        <w:tc>
          <w:tcPr>
            <w:tcW w:w="2268" w:type="dxa"/>
            <w:shd w:val="clear" w:color="auto" w:fill="92D050"/>
            <w:vAlign w:val="center"/>
          </w:tcPr>
          <w:p w14:paraId="2FBFDEC6" w14:textId="77777777" w:rsidR="00F6191E" w:rsidRDefault="00F6191E" w:rsidP="002C6901">
            <w:pPr>
              <w:jc w:val="both"/>
              <w:rPr>
                <w:rFonts w:ascii="Times New Roman" w:hAnsi="Times New Roman" w:cs="Times New Roman"/>
                <w:sz w:val="24"/>
                <w:szCs w:val="24"/>
              </w:rPr>
            </w:pPr>
            <w:r>
              <w:t>Podsektor</w:t>
            </w:r>
          </w:p>
        </w:tc>
        <w:tc>
          <w:tcPr>
            <w:tcW w:w="6804" w:type="dxa"/>
            <w:gridSpan w:val="3"/>
            <w:shd w:val="clear" w:color="auto" w:fill="FFFF00"/>
            <w:vAlign w:val="center"/>
          </w:tcPr>
          <w:p w14:paraId="6ED22745" w14:textId="77777777" w:rsidR="00F6191E" w:rsidRDefault="00F6191E" w:rsidP="002C6901">
            <w:pPr>
              <w:jc w:val="both"/>
              <w:rPr>
                <w:rFonts w:ascii="Times New Roman" w:hAnsi="Times New Roman" w:cs="Times New Roman"/>
                <w:sz w:val="24"/>
                <w:szCs w:val="24"/>
              </w:rPr>
            </w:pPr>
            <w:r>
              <w:t>Zgradarstvo - Zgrade u vlasništvu jedinica lokalne samouprave</w:t>
            </w:r>
          </w:p>
        </w:tc>
      </w:tr>
      <w:tr w:rsidR="00F6191E" w14:paraId="210C2CDE" w14:textId="77777777" w:rsidTr="002C6901">
        <w:trPr>
          <w:jc w:val="center"/>
        </w:trPr>
        <w:tc>
          <w:tcPr>
            <w:tcW w:w="2268" w:type="dxa"/>
            <w:shd w:val="clear" w:color="auto" w:fill="92D050"/>
            <w:vAlign w:val="center"/>
          </w:tcPr>
          <w:p w14:paraId="2BA38A43" w14:textId="77777777" w:rsidR="00F6191E" w:rsidRDefault="00F6191E" w:rsidP="002C6901">
            <w:pPr>
              <w:jc w:val="both"/>
              <w:rPr>
                <w:rFonts w:ascii="Times New Roman" w:hAnsi="Times New Roman" w:cs="Times New Roman"/>
                <w:sz w:val="24"/>
                <w:szCs w:val="24"/>
              </w:rPr>
            </w:pPr>
            <w:r>
              <w:t>Opis mjere</w:t>
            </w:r>
          </w:p>
        </w:tc>
        <w:tc>
          <w:tcPr>
            <w:tcW w:w="6804" w:type="dxa"/>
            <w:gridSpan w:val="3"/>
            <w:vAlign w:val="center"/>
          </w:tcPr>
          <w:p w14:paraId="3BFBF206" w14:textId="77777777" w:rsidR="00F6191E" w:rsidRDefault="00F6191E" w:rsidP="002C6901">
            <w:pPr>
              <w:jc w:val="both"/>
            </w:pPr>
            <w:r>
              <w:t xml:space="preserve">Ova mjera se može provoditi zasebno ili zajedno s mjerom energetske obnove zgrada u vlasništvu jedinica lokalne samouprave, a obuhvaća instalaciju najnovijih dostupnih tehnologija za korištenje obnovljivih izvora energije za grijanje/hlađenje i proizvodnju električne energije. U dijelu proizvodnje električne energije iz OIE, ova mjera je od posebnog značaja za komunalna poduzeća, poduzeća za vodoopskrbu i ostala javna poduzeća koja imaju izraženiju potrošnju električne energije. Predlaže se inicijalna analiza različitih rješenja za korištenje obnovljivih izvora energije i izrada mapa solarnog potencijala. Konkretno, sustavi obuhvaćeni ovom mjerom navedeni su u nastavku (ali nisu limitirani samo na navedeno): </w:t>
            </w:r>
          </w:p>
          <w:p w14:paraId="4B80A72C" w14:textId="77777777" w:rsidR="00F6191E" w:rsidRDefault="00F6191E" w:rsidP="001C4305">
            <w:pPr>
              <w:pStyle w:val="Odlomakpopisa"/>
              <w:numPr>
                <w:ilvl w:val="0"/>
                <w:numId w:val="15"/>
              </w:numPr>
              <w:ind w:left="470" w:hanging="357"/>
              <w:jc w:val="both"/>
            </w:pPr>
            <w:r>
              <w:t xml:space="preserve">sustavi za grijanje/hlađenje i potrošnu toplu vodu </w:t>
            </w:r>
          </w:p>
          <w:p w14:paraId="219A1868" w14:textId="77777777" w:rsidR="00F6191E" w:rsidRDefault="00F6191E" w:rsidP="001C4305">
            <w:pPr>
              <w:pStyle w:val="Odlomakpopisa"/>
              <w:numPr>
                <w:ilvl w:val="0"/>
                <w:numId w:val="15"/>
              </w:numPr>
              <w:ind w:left="470" w:hanging="357"/>
              <w:jc w:val="both"/>
            </w:pPr>
            <w:r>
              <w:t xml:space="preserve">dizalice topline </w:t>
            </w:r>
          </w:p>
          <w:p w14:paraId="2FA703F5" w14:textId="77777777" w:rsidR="00F6191E" w:rsidRDefault="00F6191E" w:rsidP="001C4305">
            <w:pPr>
              <w:pStyle w:val="Odlomakpopisa"/>
              <w:numPr>
                <w:ilvl w:val="0"/>
                <w:numId w:val="15"/>
              </w:numPr>
              <w:ind w:left="470" w:hanging="357"/>
              <w:jc w:val="both"/>
            </w:pPr>
            <w:r>
              <w:t xml:space="preserve">visokoučinkoviti kotlovi na pelete, brikete, drvnu sječku i ostalu drvnu biomasu </w:t>
            </w:r>
          </w:p>
          <w:p w14:paraId="354F8DFE" w14:textId="77777777" w:rsidR="00F6191E" w:rsidRDefault="00F6191E" w:rsidP="001C4305">
            <w:pPr>
              <w:pStyle w:val="Odlomakpopisa"/>
              <w:numPr>
                <w:ilvl w:val="0"/>
                <w:numId w:val="15"/>
              </w:numPr>
              <w:ind w:left="470" w:hanging="357"/>
              <w:jc w:val="both"/>
            </w:pPr>
            <w:r>
              <w:t xml:space="preserve">solarni toplinski kolektori </w:t>
            </w:r>
          </w:p>
          <w:p w14:paraId="480727C2" w14:textId="77777777" w:rsidR="00F6191E" w:rsidRDefault="00F6191E" w:rsidP="001C4305">
            <w:pPr>
              <w:pStyle w:val="Odlomakpopisa"/>
              <w:numPr>
                <w:ilvl w:val="0"/>
                <w:numId w:val="15"/>
              </w:numPr>
              <w:ind w:left="470" w:hanging="357"/>
              <w:jc w:val="both"/>
            </w:pPr>
            <w:r>
              <w:t xml:space="preserve">fotonaponski sustavi </w:t>
            </w:r>
          </w:p>
          <w:p w14:paraId="558D1930" w14:textId="77777777" w:rsidR="00F6191E" w:rsidRPr="00477B5A" w:rsidRDefault="00F6191E" w:rsidP="001C4305">
            <w:pPr>
              <w:pStyle w:val="Odlomakpopisa"/>
              <w:numPr>
                <w:ilvl w:val="0"/>
                <w:numId w:val="16"/>
              </w:numPr>
              <w:ind w:left="470" w:hanging="357"/>
              <w:jc w:val="both"/>
              <w:rPr>
                <w:rFonts w:ascii="Times New Roman" w:hAnsi="Times New Roman" w:cs="Times New Roman"/>
                <w:sz w:val="24"/>
                <w:szCs w:val="24"/>
              </w:rPr>
            </w:pPr>
            <w:r>
              <w:t>sustavi koji koriste ostale OIE (vjetroagregati, geotermalna energija i sl.), a koji se mogu upotrijebiti na lokaciji.</w:t>
            </w:r>
          </w:p>
        </w:tc>
      </w:tr>
      <w:tr w:rsidR="00F6191E" w14:paraId="45EE4CE8" w14:textId="77777777" w:rsidTr="002C6901">
        <w:trPr>
          <w:jc w:val="center"/>
        </w:trPr>
        <w:tc>
          <w:tcPr>
            <w:tcW w:w="2268" w:type="dxa"/>
            <w:vAlign w:val="center"/>
          </w:tcPr>
          <w:p w14:paraId="6B21FFBC" w14:textId="77777777" w:rsidR="00F6191E" w:rsidRDefault="00F6191E" w:rsidP="002C6901">
            <w:pPr>
              <w:jc w:val="both"/>
              <w:rPr>
                <w:rFonts w:ascii="Times New Roman" w:hAnsi="Times New Roman" w:cs="Times New Roman"/>
                <w:sz w:val="24"/>
                <w:szCs w:val="24"/>
              </w:rPr>
            </w:pPr>
          </w:p>
        </w:tc>
        <w:tc>
          <w:tcPr>
            <w:tcW w:w="2268" w:type="dxa"/>
            <w:vAlign w:val="center"/>
          </w:tcPr>
          <w:p w14:paraId="125CCD41"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2030.</w:t>
            </w:r>
          </w:p>
        </w:tc>
        <w:tc>
          <w:tcPr>
            <w:tcW w:w="2268" w:type="dxa"/>
            <w:vAlign w:val="center"/>
          </w:tcPr>
          <w:p w14:paraId="0D3AF721"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2040.</w:t>
            </w:r>
          </w:p>
        </w:tc>
        <w:tc>
          <w:tcPr>
            <w:tcW w:w="2268" w:type="dxa"/>
            <w:vAlign w:val="center"/>
          </w:tcPr>
          <w:p w14:paraId="2A276F87"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2050.</w:t>
            </w:r>
          </w:p>
        </w:tc>
      </w:tr>
      <w:tr w:rsidR="00F6191E" w14:paraId="194F0EAF" w14:textId="77777777" w:rsidTr="002C6901">
        <w:trPr>
          <w:jc w:val="center"/>
        </w:trPr>
        <w:tc>
          <w:tcPr>
            <w:tcW w:w="9072" w:type="dxa"/>
            <w:gridSpan w:val="4"/>
            <w:vAlign w:val="center"/>
          </w:tcPr>
          <w:p w14:paraId="62094954" w14:textId="77777777" w:rsidR="00F6191E" w:rsidRDefault="00F6191E" w:rsidP="002C6901">
            <w:pPr>
              <w:jc w:val="both"/>
              <w:rPr>
                <w:rFonts w:ascii="Times New Roman" w:hAnsi="Times New Roman" w:cs="Times New Roman"/>
                <w:sz w:val="24"/>
                <w:szCs w:val="24"/>
              </w:rPr>
            </w:pPr>
            <w:r>
              <w:t>Očekivane energetske uštede [%]</w:t>
            </w:r>
          </w:p>
        </w:tc>
      </w:tr>
      <w:tr w:rsidR="00F6191E" w14:paraId="3D88045F" w14:textId="77777777" w:rsidTr="002C6901">
        <w:trPr>
          <w:jc w:val="center"/>
        </w:trPr>
        <w:tc>
          <w:tcPr>
            <w:tcW w:w="2268" w:type="dxa"/>
            <w:shd w:val="clear" w:color="auto" w:fill="92D050"/>
            <w:vAlign w:val="center"/>
          </w:tcPr>
          <w:p w14:paraId="08F30A06" w14:textId="77777777" w:rsidR="00F6191E" w:rsidRDefault="00F6191E" w:rsidP="002C6901">
            <w:pPr>
              <w:jc w:val="both"/>
              <w:rPr>
                <w:rFonts w:ascii="Times New Roman" w:hAnsi="Times New Roman" w:cs="Times New Roman"/>
                <w:sz w:val="24"/>
                <w:szCs w:val="24"/>
              </w:rPr>
            </w:pPr>
            <w:r>
              <w:t>Električna energija</w:t>
            </w:r>
          </w:p>
        </w:tc>
        <w:tc>
          <w:tcPr>
            <w:tcW w:w="2268" w:type="dxa"/>
            <w:vAlign w:val="center"/>
          </w:tcPr>
          <w:p w14:paraId="6ED42F5D"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10</w:t>
            </w:r>
          </w:p>
        </w:tc>
        <w:tc>
          <w:tcPr>
            <w:tcW w:w="2268" w:type="dxa"/>
            <w:vAlign w:val="center"/>
          </w:tcPr>
          <w:p w14:paraId="5D2A02E9"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30</w:t>
            </w:r>
          </w:p>
        </w:tc>
        <w:tc>
          <w:tcPr>
            <w:tcW w:w="2268" w:type="dxa"/>
            <w:vAlign w:val="center"/>
          </w:tcPr>
          <w:p w14:paraId="2FBE95DD"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50</w:t>
            </w:r>
          </w:p>
        </w:tc>
      </w:tr>
      <w:tr w:rsidR="00F6191E" w14:paraId="23E8528C" w14:textId="77777777" w:rsidTr="002C6901">
        <w:trPr>
          <w:jc w:val="center"/>
        </w:trPr>
        <w:tc>
          <w:tcPr>
            <w:tcW w:w="2268" w:type="dxa"/>
            <w:shd w:val="clear" w:color="auto" w:fill="92D050"/>
            <w:vAlign w:val="center"/>
          </w:tcPr>
          <w:p w14:paraId="261C761F" w14:textId="77777777" w:rsidR="00F6191E" w:rsidRDefault="00F6191E" w:rsidP="002C6901">
            <w:pPr>
              <w:jc w:val="both"/>
              <w:rPr>
                <w:rFonts w:ascii="Times New Roman" w:hAnsi="Times New Roman" w:cs="Times New Roman"/>
                <w:sz w:val="24"/>
                <w:szCs w:val="24"/>
              </w:rPr>
            </w:pPr>
            <w:r>
              <w:t>Toplinska energija</w:t>
            </w:r>
          </w:p>
        </w:tc>
        <w:tc>
          <w:tcPr>
            <w:tcW w:w="2268" w:type="dxa"/>
            <w:vAlign w:val="center"/>
          </w:tcPr>
          <w:p w14:paraId="2CEC5349"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10</w:t>
            </w:r>
          </w:p>
        </w:tc>
        <w:tc>
          <w:tcPr>
            <w:tcW w:w="2268" w:type="dxa"/>
            <w:vAlign w:val="center"/>
          </w:tcPr>
          <w:p w14:paraId="0143F110"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30</w:t>
            </w:r>
          </w:p>
        </w:tc>
        <w:tc>
          <w:tcPr>
            <w:tcW w:w="2268" w:type="dxa"/>
            <w:vAlign w:val="center"/>
          </w:tcPr>
          <w:p w14:paraId="2683A89D"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50</w:t>
            </w:r>
          </w:p>
        </w:tc>
      </w:tr>
      <w:tr w:rsidR="00F6191E" w14:paraId="5F9E3D7A" w14:textId="77777777" w:rsidTr="002C6901">
        <w:trPr>
          <w:jc w:val="center"/>
        </w:trPr>
        <w:tc>
          <w:tcPr>
            <w:tcW w:w="9072" w:type="dxa"/>
            <w:gridSpan w:val="4"/>
            <w:vAlign w:val="center"/>
          </w:tcPr>
          <w:p w14:paraId="22B39D17" w14:textId="77777777" w:rsidR="00F6191E" w:rsidRDefault="00F6191E" w:rsidP="002C6901">
            <w:pPr>
              <w:jc w:val="both"/>
            </w:pPr>
            <w:r>
              <w:t>Očekivano smanjenje emisija CO</w:t>
            </w:r>
            <w:r w:rsidRPr="00612987">
              <w:rPr>
                <w:vertAlign w:val="subscript"/>
              </w:rPr>
              <w:t>2</w:t>
            </w:r>
            <w:r>
              <w:t xml:space="preserve"> [%]</w:t>
            </w:r>
          </w:p>
        </w:tc>
      </w:tr>
      <w:tr w:rsidR="00F6191E" w14:paraId="3B4E1BB8" w14:textId="77777777" w:rsidTr="002C6901">
        <w:trPr>
          <w:jc w:val="center"/>
        </w:trPr>
        <w:tc>
          <w:tcPr>
            <w:tcW w:w="9072" w:type="dxa"/>
            <w:gridSpan w:val="4"/>
            <w:vAlign w:val="center"/>
          </w:tcPr>
          <w:p w14:paraId="7ECDE16D" w14:textId="77777777" w:rsidR="00F6191E" w:rsidRDefault="00F6191E" w:rsidP="002C6901">
            <w:pPr>
              <w:jc w:val="both"/>
            </w:pPr>
          </w:p>
        </w:tc>
      </w:tr>
      <w:tr w:rsidR="00F6191E" w14:paraId="7F69C34E" w14:textId="77777777" w:rsidTr="002C6901">
        <w:trPr>
          <w:jc w:val="center"/>
        </w:trPr>
        <w:tc>
          <w:tcPr>
            <w:tcW w:w="2268" w:type="dxa"/>
            <w:shd w:val="clear" w:color="auto" w:fill="92D050"/>
            <w:vAlign w:val="center"/>
          </w:tcPr>
          <w:p w14:paraId="54A969C4" w14:textId="77777777" w:rsidR="00F6191E" w:rsidRDefault="00F6191E" w:rsidP="002C6901">
            <w:pPr>
              <w:jc w:val="both"/>
              <w:rPr>
                <w:rFonts w:ascii="Times New Roman" w:hAnsi="Times New Roman" w:cs="Times New Roman"/>
                <w:sz w:val="24"/>
                <w:szCs w:val="24"/>
              </w:rPr>
            </w:pPr>
            <w:r>
              <w:t>Električna energija</w:t>
            </w:r>
          </w:p>
        </w:tc>
        <w:tc>
          <w:tcPr>
            <w:tcW w:w="2268" w:type="dxa"/>
            <w:vAlign w:val="center"/>
          </w:tcPr>
          <w:p w14:paraId="024B70B4"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10</w:t>
            </w:r>
          </w:p>
        </w:tc>
        <w:tc>
          <w:tcPr>
            <w:tcW w:w="2268" w:type="dxa"/>
            <w:vAlign w:val="center"/>
          </w:tcPr>
          <w:p w14:paraId="232F5D78"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30</w:t>
            </w:r>
          </w:p>
        </w:tc>
        <w:tc>
          <w:tcPr>
            <w:tcW w:w="2268" w:type="dxa"/>
            <w:vAlign w:val="center"/>
          </w:tcPr>
          <w:p w14:paraId="6B218149"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50</w:t>
            </w:r>
          </w:p>
        </w:tc>
      </w:tr>
      <w:tr w:rsidR="00F6191E" w14:paraId="05E7418F" w14:textId="77777777" w:rsidTr="002C6901">
        <w:trPr>
          <w:jc w:val="center"/>
        </w:trPr>
        <w:tc>
          <w:tcPr>
            <w:tcW w:w="2268" w:type="dxa"/>
            <w:shd w:val="clear" w:color="auto" w:fill="92D050"/>
            <w:vAlign w:val="center"/>
          </w:tcPr>
          <w:p w14:paraId="177675DC" w14:textId="77777777" w:rsidR="00F6191E" w:rsidRDefault="00F6191E" w:rsidP="002C6901">
            <w:pPr>
              <w:jc w:val="both"/>
              <w:rPr>
                <w:rFonts w:ascii="Times New Roman" w:hAnsi="Times New Roman" w:cs="Times New Roman"/>
                <w:sz w:val="24"/>
                <w:szCs w:val="24"/>
              </w:rPr>
            </w:pPr>
            <w:r>
              <w:t>Toplinska energija</w:t>
            </w:r>
          </w:p>
        </w:tc>
        <w:tc>
          <w:tcPr>
            <w:tcW w:w="2268" w:type="dxa"/>
            <w:vAlign w:val="center"/>
          </w:tcPr>
          <w:p w14:paraId="36942967"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10</w:t>
            </w:r>
          </w:p>
        </w:tc>
        <w:tc>
          <w:tcPr>
            <w:tcW w:w="2268" w:type="dxa"/>
            <w:vAlign w:val="center"/>
          </w:tcPr>
          <w:p w14:paraId="6D051BE6"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30</w:t>
            </w:r>
          </w:p>
        </w:tc>
        <w:tc>
          <w:tcPr>
            <w:tcW w:w="2268" w:type="dxa"/>
            <w:vAlign w:val="center"/>
          </w:tcPr>
          <w:p w14:paraId="780C2B55"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50</w:t>
            </w:r>
          </w:p>
        </w:tc>
      </w:tr>
      <w:tr w:rsidR="00F6191E" w14:paraId="73B0F21E" w14:textId="77777777" w:rsidTr="002C6901">
        <w:trPr>
          <w:jc w:val="center"/>
        </w:trPr>
        <w:tc>
          <w:tcPr>
            <w:tcW w:w="2268" w:type="dxa"/>
            <w:shd w:val="clear" w:color="auto" w:fill="92D050"/>
            <w:vAlign w:val="center"/>
          </w:tcPr>
          <w:p w14:paraId="13CAD129" w14:textId="6AD552B2" w:rsidR="00F6191E" w:rsidRDefault="00AF0D6B" w:rsidP="002C6901">
            <w:pPr>
              <w:rPr>
                <w:rFonts w:ascii="Times New Roman" w:hAnsi="Times New Roman" w:cs="Times New Roman"/>
                <w:sz w:val="24"/>
                <w:szCs w:val="24"/>
              </w:rPr>
            </w:pPr>
            <w:r>
              <w:t>I</w:t>
            </w:r>
            <w:r w:rsidR="00F6191E">
              <w:t>nvesticijski troškovi [</w:t>
            </w:r>
            <w:r w:rsidR="00F6191E">
              <w:rPr>
                <w:rFonts w:cstheme="minorHAnsi"/>
              </w:rPr>
              <w:t>€</w:t>
            </w:r>
            <w:r w:rsidR="00F6191E">
              <w:t>]</w:t>
            </w:r>
          </w:p>
        </w:tc>
        <w:tc>
          <w:tcPr>
            <w:tcW w:w="6804" w:type="dxa"/>
            <w:gridSpan w:val="3"/>
            <w:vAlign w:val="center"/>
          </w:tcPr>
          <w:p w14:paraId="66C6CCF0" w14:textId="43285175" w:rsidR="00F6191E" w:rsidRDefault="001C11E4" w:rsidP="002C6901">
            <w:pPr>
              <w:jc w:val="both"/>
            </w:pPr>
            <w:r>
              <w:t>1.1</w:t>
            </w:r>
            <w:r w:rsidR="00F6191E">
              <w:t>00.000</w:t>
            </w:r>
          </w:p>
        </w:tc>
      </w:tr>
      <w:tr w:rsidR="00F6191E" w14:paraId="62DF6244" w14:textId="77777777" w:rsidTr="002C6901">
        <w:trPr>
          <w:jc w:val="center"/>
        </w:trPr>
        <w:tc>
          <w:tcPr>
            <w:tcW w:w="2268" w:type="dxa"/>
            <w:shd w:val="clear" w:color="auto" w:fill="92D050"/>
            <w:vAlign w:val="center"/>
          </w:tcPr>
          <w:p w14:paraId="66456E6B" w14:textId="77777777" w:rsidR="00F6191E" w:rsidRPr="001075EE" w:rsidRDefault="00F6191E" w:rsidP="002C6901">
            <w:r>
              <w:t>Trošak po ušteđenoj toni CO</w:t>
            </w:r>
            <w:r w:rsidRPr="001075EE">
              <w:rPr>
                <w:vertAlign w:val="subscript"/>
              </w:rPr>
              <w:t>2</w:t>
            </w:r>
            <w:r>
              <w:t xml:space="preserve"> [</w:t>
            </w:r>
            <w:r>
              <w:rPr>
                <w:rFonts w:cstheme="minorHAnsi"/>
              </w:rPr>
              <w:t>€</w:t>
            </w:r>
            <w:r>
              <w:t>/tCO</w:t>
            </w:r>
            <w:r w:rsidRPr="001075EE">
              <w:rPr>
                <w:vertAlign w:val="subscript"/>
              </w:rPr>
              <w:t>2</w:t>
            </w:r>
            <w:r>
              <w:t>]</w:t>
            </w:r>
          </w:p>
        </w:tc>
        <w:tc>
          <w:tcPr>
            <w:tcW w:w="6804" w:type="dxa"/>
            <w:gridSpan w:val="3"/>
            <w:vAlign w:val="center"/>
          </w:tcPr>
          <w:p w14:paraId="10A9F317" w14:textId="77777777" w:rsidR="00F6191E" w:rsidRDefault="00F6191E" w:rsidP="002C6901">
            <w:pPr>
              <w:jc w:val="both"/>
            </w:pPr>
          </w:p>
        </w:tc>
      </w:tr>
      <w:tr w:rsidR="00F6191E" w14:paraId="3017972C" w14:textId="77777777" w:rsidTr="002C6901">
        <w:trPr>
          <w:jc w:val="center"/>
        </w:trPr>
        <w:tc>
          <w:tcPr>
            <w:tcW w:w="2268" w:type="dxa"/>
            <w:shd w:val="clear" w:color="auto" w:fill="92D050"/>
            <w:vAlign w:val="center"/>
          </w:tcPr>
          <w:p w14:paraId="2EC9AB49" w14:textId="77777777" w:rsidR="00F6191E" w:rsidRDefault="00F6191E" w:rsidP="002C6901">
            <w:pPr>
              <w:jc w:val="both"/>
              <w:rPr>
                <w:rFonts w:ascii="Times New Roman" w:hAnsi="Times New Roman" w:cs="Times New Roman"/>
                <w:sz w:val="24"/>
                <w:szCs w:val="24"/>
              </w:rPr>
            </w:pPr>
            <w:r>
              <w:t>Period provedbe</w:t>
            </w:r>
          </w:p>
        </w:tc>
        <w:tc>
          <w:tcPr>
            <w:tcW w:w="6804" w:type="dxa"/>
            <w:gridSpan w:val="3"/>
            <w:vAlign w:val="center"/>
          </w:tcPr>
          <w:p w14:paraId="09BCEE88" w14:textId="77777777" w:rsidR="00F6191E" w:rsidRDefault="00F6191E" w:rsidP="002C6901">
            <w:pPr>
              <w:jc w:val="both"/>
              <w:rPr>
                <w:rFonts w:ascii="Times New Roman" w:hAnsi="Times New Roman" w:cs="Times New Roman"/>
                <w:sz w:val="24"/>
                <w:szCs w:val="24"/>
              </w:rPr>
            </w:pPr>
            <w:r>
              <w:t>2023. – 2050.</w:t>
            </w:r>
          </w:p>
        </w:tc>
      </w:tr>
      <w:tr w:rsidR="00F6191E" w14:paraId="584CE344" w14:textId="77777777" w:rsidTr="002C6901">
        <w:trPr>
          <w:jc w:val="center"/>
        </w:trPr>
        <w:tc>
          <w:tcPr>
            <w:tcW w:w="2268" w:type="dxa"/>
            <w:shd w:val="clear" w:color="auto" w:fill="92D050"/>
            <w:vAlign w:val="center"/>
          </w:tcPr>
          <w:p w14:paraId="140F3C91" w14:textId="77777777" w:rsidR="00F6191E" w:rsidRDefault="00F6191E" w:rsidP="002C6901">
            <w:pPr>
              <w:rPr>
                <w:rFonts w:ascii="Times New Roman" w:hAnsi="Times New Roman" w:cs="Times New Roman"/>
                <w:sz w:val="24"/>
                <w:szCs w:val="24"/>
              </w:rPr>
            </w:pPr>
            <w:r>
              <w:t>Nadležna tijela</w:t>
            </w:r>
          </w:p>
        </w:tc>
        <w:tc>
          <w:tcPr>
            <w:tcW w:w="6804" w:type="dxa"/>
            <w:gridSpan w:val="3"/>
            <w:vAlign w:val="center"/>
          </w:tcPr>
          <w:p w14:paraId="27934864" w14:textId="34D93198" w:rsidR="00F6191E" w:rsidRPr="001075EE" w:rsidRDefault="00F6191E" w:rsidP="001C11E4">
            <w:pPr>
              <w:jc w:val="both"/>
              <w:rPr>
                <w:rFonts w:cstheme="minorHAnsi"/>
              </w:rPr>
            </w:pPr>
            <w:r>
              <w:rPr>
                <w:rFonts w:cstheme="minorHAnsi"/>
              </w:rPr>
              <w:t>Grad</w:t>
            </w:r>
            <w:r w:rsidRPr="001075EE">
              <w:rPr>
                <w:rFonts w:cstheme="minorHAnsi"/>
              </w:rPr>
              <w:t xml:space="preserve"> </w:t>
            </w:r>
            <w:r w:rsidR="001C11E4">
              <w:rPr>
                <w:rFonts w:cstheme="minorHAnsi"/>
              </w:rPr>
              <w:t>Delnice</w:t>
            </w:r>
          </w:p>
        </w:tc>
      </w:tr>
      <w:tr w:rsidR="00F6191E" w14:paraId="4AC547AA" w14:textId="77777777" w:rsidTr="002C6901">
        <w:trPr>
          <w:jc w:val="center"/>
        </w:trPr>
        <w:tc>
          <w:tcPr>
            <w:tcW w:w="2268" w:type="dxa"/>
            <w:shd w:val="clear" w:color="auto" w:fill="92D050"/>
            <w:vAlign w:val="center"/>
          </w:tcPr>
          <w:p w14:paraId="18B797B9" w14:textId="77777777" w:rsidR="00F6191E" w:rsidRDefault="00F6191E" w:rsidP="002C6901">
            <w:pPr>
              <w:rPr>
                <w:rFonts w:ascii="Times New Roman" w:hAnsi="Times New Roman" w:cs="Times New Roman"/>
                <w:sz w:val="24"/>
                <w:szCs w:val="24"/>
              </w:rPr>
            </w:pPr>
            <w:r>
              <w:t>Mogući izvori financiranja</w:t>
            </w:r>
          </w:p>
        </w:tc>
        <w:tc>
          <w:tcPr>
            <w:tcW w:w="6804" w:type="dxa"/>
            <w:gridSpan w:val="3"/>
            <w:vAlign w:val="center"/>
          </w:tcPr>
          <w:p w14:paraId="56445CE3" w14:textId="77777777" w:rsidR="00F6191E" w:rsidRDefault="00F6191E" w:rsidP="002C6901">
            <w:pPr>
              <w:jc w:val="both"/>
            </w:pPr>
            <w:r>
              <w:t xml:space="preserve">Proračuni jedinica lokalne samouprave; </w:t>
            </w:r>
          </w:p>
          <w:p w14:paraId="17AC51A6" w14:textId="77777777" w:rsidR="00F6191E" w:rsidRDefault="00F6191E" w:rsidP="002C6901">
            <w:pPr>
              <w:jc w:val="both"/>
            </w:pPr>
            <w:r>
              <w:t xml:space="preserve">FZOEU; </w:t>
            </w:r>
          </w:p>
          <w:p w14:paraId="48C51755" w14:textId="77777777" w:rsidR="00F6191E" w:rsidRDefault="00F6191E" w:rsidP="002C6901">
            <w:pPr>
              <w:jc w:val="both"/>
            </w:pPr>
            <w:r>
              <w:t xml:space="preserve">EU fondovi i programi </w:t>
            </w:r>
          </w:p>
          <w:p w14:paraId="4C1D0367" w14:textId="77777777" w:rsidR="00F6191E" w:rsidRDefault="00F6191E" w:rsidP="002C6901">
            <w:pPr>
              <w:jc w:val="both"/>
            </w:pPr>
            <w:r>
              <w:t xml:space="preserve">Državni proračun; </w:t>
            </w:r>
          </w:p>
          <w:p w14:paraId="101852FF" w14:textId="77777777" w:rsidR="00F6191E" w:rsidRDefault="00F6191E" w:rsidP="002C6901">
            <w:pPr>
              <w:jc w:val="both"/>
            </w:pPr>
            <w:r>
              <w:t xml:space="preserve">Ugovaranje energetske usluge (EPC) </w:t>
            </w:r>
          </w:p>
          <w:p w14:paraId="1034CC8B" w14:textId="77777777" w:rsidR="00F6191E" w:rsidRDefault="00F6191E" w:rsidP="002C6901">
            <w:pPr>
              <w:jc w:val="both"/>
            </w:pPr>
            <w:r>
              <w:t xml:space="preserve">Krediti komercijalnih banaka; </w:t>
            </w:r>
          </w:p>
          <w:p w14:paraId="5497A40C" w14:textId="77777777" w:rsidR="00F6191E" w:rsidRDefault="00F6191E" w:rsidP="002C6901">
            <w:pPr>
              <w:jc w:val="both"/>
            </w:pPr>
            <w:r>
              <w:t xml:space="preserve">Revolving fond </w:t>
            </w:r>
          </w:p>
          <w:p w14:paraId="587D3900" w14:textId="77777777" w:rsidR="00F6191E" w:rsidRDefault="00F6191E" w:rsidP="002C6901">
            <w:pPr>
              <w:jc w:val="both"/>
            </w:pPr>
            <w:r>
              <w:t>Program energetske obnove javnih zgrada</w:t>
            </w:r>
          </w:p>
          <w:p w14:paraId="57008A44" w14:textId="77777777" w:rsidR="00F6191E" w:rsidRPr="001075EE" w:rsidRDefault="00F6191E" w:rsidP="002C6901">
            <w:pPr>
              <w:jc w:val="both"/>
            </w:pPr>
            <w:r>
              <w:t>Strukturni i kohezijski fondovi</w:t>
            </w:r>
          </w:p>
        </w:tc>
      </w:tr>
    </w:tbl>
    <w:p w14:paraId="3496CB6F" w14:textId="77777777" w:rsidR="00F6191E" w:rsidRDefault="00F6191E" w:rsidP="003E3698">
      <w:pPr>
        <w:spacing w:line="360" w:lineRule="auto"/>
        <w:jc w:val="both"/>
        <w:rPr>
          <w:rFonts w:ascii="Times New Roman" w:hAnsi="Times New Roman" w:cs="Times New Roman"/>
          <w:b/>
          <w:bCs/>
          <w:sz w:val="28"/>
          <w:szCs w:val="28"/>
        </w:rPr>
      </w:pPr>
    </w:p>
    <w:p w14:paraId="081EE061" w14:textId="77777777" w:rsidR="00F6191E" w:rsidRDefault="00F6191E" w:rsidP="003E3698">
      <w:pPr>
        <w:spacing w:line="360" w:lineRule="auto"/>
        <w:jc w:val="both"/>
        <w:rPr>
          <w:rFonts w:ascii="Times New Roman" w:hAnsi="Times New Roman" w:cs="Times New Roman"/>
          <w:b/>
          <w:bCs/>
          <w:sz w:val="28"/>
          <w:szCs w:val="28"/>
        </w:rPr>
      </w:pPr>
    </w:p>
    <w:p w14:paraId="2392B165" w14:textId="77777777" w:rsidR="00F6191E" w:rsidRDefault="00F6191E" w:rsidP="003E3698">
      <w:pPr>
        <w:spacing w:line="360" w:lineRule="auto"/>
        <w:jc w:val="both"/>
        <w:rPr>
          <w:rFonts w:ascii="Times New Roman" w:hAnsi="Times New Roman" w:cs="Times New Roman"/>
          <w:b/>
          <w:bCs/>
          <w:sz w:val="28"/>
          <w:szCs w:val="28"/>
        </w:rPr>
      </w:pPr>
    </w:p>
    <w:p w14:paraId="5F94BB23" w14:textId="4A7A7C44" w:rsidR="00F6191E" w:rsidRPr="00C76FC7" w:rsidRDefault="005A0E5F" w:rsidP="00F6191E">
      <w:pPr>
        <w:pStyle w:val="Naslov3"/>
        <w:rPr>
          <w:color w:val="FF0000"/>
        </w:rPr>
      </w:pPr>
      <w:bookmarkStart w:id="69" w:name="_Toc124849459"/>
      <w:bookmarkStart w:id="70" w:name="_Toc132136400"/>
      <w:bookmarkStart w:id="71" w:name="_Toc153790505"/>
      <w:r>
        <w:lastRenderedPageBreak/>
        <w:t xml:space="preserve">8.3.2. </w:t>
      </w:r>
      <w:r w:rsidR="00F6191E" w:rsidRPr="00C76FC7">
        <w:t>Zgrade komercijalnog i uslužnog sektora</w:t>
      </w:r>
      <w:bookmarkEnd w:id="69"/>
      <w:bookmarkEnd w:id="70"/>
      <w:bookmarkEnd w:id="71"/>
    </w:p>
    <w:tbl>
      <w:tblPr>
        <w:tblStyle w:val="Reetkatablice"/>
        <w:tblW w:w="9072" w:type="dxa"/>
        <w:jc w:val="center"/>
        <w:tblLook w:val="04A0" w:firstRow="1" w:lastRow="0" w:firstColumn="1" w:lastColumn="0" w:noHBand="0" w:noVBand="1"/>
      </w:tblPr>
      <w:tblGrid>
        <w:gridCol w:w="2268"/>
        <w:gridCol w:w="2268"/>
        <w:gridCol w:w="2268"/>
        <w:gridCol w:w="2268"/>
      </w:tblGrid>
      <w:tr w:rsidR="00F6191E" w14:paraId="79C3BAF3" w14:textId="77777777" w:rsidTr="002C6901">
        <w:trPr>
          <w:trHeight w:val="454"/>
          <w:jc w:val="center"/>
        </w:trPr>
        <w:tc>
          <w:tcPr>
            <w:tcW w:w="9072" w:type="dxa"/>
            <w:gridSpan w:val="4"/>
            <w:shd w:val="clear" w:color="auto" w:fill="92D050"/>
            <w:vAlign w:val="center"/>
          </w:tcPr>
          <w:p w14:paraId="15DA7B95" w14:textId="77777777" w:rsidR="00F6191E" w:rsidRDefault="00F6191E" w:rsidP="002C6901">
            <w:pPr>
              <w:jc w:val="center"/>
              <w:rPr>
                <w:rFonts w:ascii="Times New Roman" w:hAnsi="Times New Roman" w:cs="Times New Roman"/>
                <w:sz w:val="24"/>
                <w:szCs w:val="24"/>
              </w:rPr>
            </w:pPr>
            <w:r>
              <w:t>4. Informiranje i edukacija o povećanju energetske učinkovitosti i kapaciteta za korištenje OIE u komercijalnom i uslužnom sektoru</w:t>
            </w:r>
          </w:p>
        </w:tc>
      </w:tr>
      <w:tr w:rsidR="00F6191E" w14:paraId="22B41064" w14:textId="77777777" w:rsidTr="002C6901">
        <w:trPr>
          <w:trHeight w:val="397"/>
          <w:jc w:val="center"/>
        </w:trPr>
        <w:tc>
          <w:tcPr>
            <w:tcW w:w="2268" w:type="dxa"/>
            <w:shd w:val="clear" w:color="auto" w:fill="92D050"/>
            <w:vAlign w:val="center"/>
          </w:tcPr>
          <w:p w14:paraId="64E7E27A" w14:textId="77777777" w:rsidR="00F6191E" w:rsidRDefault="00F6191E" w:rsidP="002C6901">
            <w:pPr>
              <w:jc w:val="both"/>
              <w:rPr>
                <w:rFonts w:ascii="Times New Roman" w:hAnsi="Times New Roman" w:cs="Times New Roman"/>
                <w:sz w:val="24"/>
                <w:szCs w:val="24"/>
              </w:rPr>
            </w:pPr>
            <w:r>
              <w:t>Podsektor</w:t>
            </w:r>
          </w:p>
        </w:tc>
        <w:tc>
          <w:tcPr>
            <w:tcW w:w="6804" w:type="dxa"/>
            <w:gridSpan w:val="3"/>
            <w:shd w:val="clear" w:color="auto" w:fill="FFFF00"/>
            <w:vAlign w:val="center"/>
          </w:tcPr>
          <w:p w14:paraId="2EE8593C" w14:textId="77777777" w:rsidR="00F6191E" w:rsidRDefault="00F6191E" w:rsidP="002C6901">
            <w:pPr>
              <w:jc w:val="both"/>
              <w:rPr>
                <w:rFonts w:ascii="Times New Roman" w:hAnsi="Times New Roman" w:cs="Times New Roman"/>
                <w:sz w:val="24"/>
                <w:szCs w:val="24"/>
              </w:rPr>
            </w:pPr>
            <w:r>
              <w:t>Zgradarstvo - – komercijalni i uslužni sektor</w:t>
            </w:r>
          </w:p>
        </w:tc>
      </w:tr>
      <w:tr w:rsidR="00F6191E" w14:paraId="27E0F528" w14:textId="77777777" w:rsidTr="002C6901">
        <w:trPr>
          <w:jc w:val="center"/>
        </w:trPr>
        <w:tc>
          <w:tcPr>
            <w:tcW w:w="2268" w:type="dxa"/>
            <w:shd w:val="clear" w:color="auto" w:fill="92D050"/>
            <w:vAlign w:val="center"/>
          </w:tcPr>
          <w:p w14:paraId="70E58BA4" w14:textId="77777777" w:rsidR="00F6191E" w:rsidRDefault="00F6191E" w:rsidP="002C6901">
            <w:pPr>
              <w:jc w:val="both"/>
              <w:rPr>
                <w:rFonts w:ascii="Times New Roman" w:hAnsi="Times New Roman" w:cs="Times New Roman"/>
                <w:sz w:val="24"/>
                <w:szCs w:val="24"/>
              </w:rPr>
            </w:pPr>
            <w:r>
              <w:t>Opis mjere</w:t>
            </w:r>
          </w:p>
        </w:tc>
        <w:tc>
          <w:tcPr>
            <w:tcW w:w="6804" w:type="dxa"/>
            <w:gridSpan w:val="3"/>
            <w:vAlign w:val="center"/>
          </w:tcPr>
          <w:p w14:paraId="312AFF13" w14:textId="77777777" w:rsidR="00F6191E" w:rsidRDefault="00F6191E" w:rsidP="002C6901">
            <w:pPr>
              <w:jc w:val="both"/>
            </w:pPr>
            <w:r>
              <w:t>Iako nema značajnog udjela zgrada komercijalnog i uslužnog sektora na promatranom području, ovaj sektor predstavlja velik potencijal za smanjenje potrošnje energije i emisija CO</w:t>
            </w:r>
            <w:r w:rsidRPr="00C24889">
              <w:rPr>
                <w:vertAlign w:val="subscript"/>
              </w:rPr>
              <w:t>2</w:t>
            </w:r>
            <w:r>
              <w:t xml:space="preserve">. Aktivnosti koje su obuhvaćane ovom mjerom su: </w:t>
            </w:r>
          </w:p>
          <w:p w14:paraId="59885657" w14:textId="2E52942C" w:rsidR="00F6191E" w:rsidRDefault="00F6191E" w:rsidP="001C4305">
            <w:pPr>
              <w:pStyle w:val="Odlomakpopisa"/>
              <w:numPr>
                <w:ilvl w:val="0"/>
                <w:numId w:val="16"/>
              </w:numPr>
              <w:ind w:left="470" w:hanging="357"/>
              <w:jc w:val="both"/>
            </w:pPr>
            <w:r>
              <w:t xml:space="preserve">upoznavanje korisnika zgrada komercijalnog i uslužnog sektora s pojmovima energetska učinkovitost i obnovljivi izvori energije s </w:t>
            </w:r>
            <w:r w:rsidR="00057865" w:rsidRPr="00057865">
              <w:t xml:space="preserve">mogućnošću </w:t>
            </w:r>
            <w:r>
              <w:t xml:space="preserve">postavljanja </w:t>
            </w:r>
            <w:r w:rsidRPr="00023DEE">
              <w:rPr>
                <w:rFonts w:eastAsia="Times New Roman" w:cstheme="minorHAnsi"/>
                <w:lang w:eastAsia="hr-HR"/>
              </w:rPr>
              <w:t>FE elektrane</w:t>
            </w:r>
            <w:r>
              <w:rPr>
                <w:rFonts w:eastAsia="Times New Roman" w:cstheme="minorHAnsi"/>
                <w:lang w:eastAsia="hr-HR"/>
              </w:rPr>
              <w:t xml:space="preserve"> na zgrade</w:t>
            </w:r>
          </w:p>
          <w:p w14:paraId="5E652AA9" w14:textId="77777777" w:rsidR="00F6191E" w:rsidRDefault="00F6191E" w:rsidP="001C4305">
            <w:pPr>
              <w:pStyle w:val="Odlomakpopisa"/>
              <w:numPr>
                <w:ilvl w:val="0"/>
                <w:numId w:val="16"/>
              </w:numPr>
              <w:ind w:left="470" w:hanging="357"/>
              <w:jc w:val="both"/>
            </w:pPr>
            <w:r>
              <w:t xml:space="preserve">pružanje sustavne savjetodavne podrške uključivanjem energetskih agencija i drugih savjetodavnih institucija i tvrtki </w:t>
            </w:r>
          </w:p>
          <w:p w14:paraId="6A22742D" w14:textId="77777777" w:rsidR="00F6191E" w:rsidRDefault="00F6191E" w:rsidP="001C4305">
            <w:pPr>
              <w:pStyle w:val="Odlomakpopisa"/>
              <w:numPr>
                <w:ilvl w:val="0"/>
                <w:numId w:val="16"/>
              </w:numPr>
              <w:ind w:left="470" w:hanging="357"/>
              <w:jc w:val="both"/>
            </w:pPr>
            <w:r>
              <w:t xml:space="preserve">podržavanje razvoja edukativnih programa za povećanje broja radnika u zanimanjima vezanim uz OIE (npr. instalateri fotonaponskih modula, instalateri solarnih kolektora i sl.) </w:t>
            </w:r>
          </w:p>
          <w:p w14:paraId="46CFD9EF" w14:textId="77777777" w:rsidR="00F6191E" w:rsidRPr="00023DEE" w:rsidRDefault="00F6191E" w:rsidP="001C4305">
            <w:pPr>
              <w:pStyle w:val="Odlomakpopisa"/>
              <w:numPr>
                <w:ilvl w:val="0"/>
                <w:numId w:val="16"/>
              </w:numPr>
              <w:ind w:left="470" w:hanging="357"/>
              <w:rPr>
                <w:rFonts w:eastAsia="Times New Roman" w:cstheme="minorHAnsi"/>
                <w:lang w:eastAsia="hr-HR"/>
              </w:rPr>
            </w:pPr>
            <w:r w:rsidRPr="00023DEE">
              <w:rPr>
                <w:rFonts w:eastAsia="Times New Roman" w:cstheme="minorHAnsi"/>
                <w:lang w:eastAsia="hr-HR"/>
              </w:rPr>
              <w:t xml:space="preserve">korištenje </w:t>
            </w:r>
            <w:r>
              <w:rPr>
                <w:rFonts w:eastAsia="Times New Roman" w:cstheme="minorHAnsi"/>
                <w:lang w:eastAsia="hr-HR"/>
              </w:rPr>
              <w:t>reciklažnog dvorišta</w:t>
            </w:r>
            <w:r w:rsidRPr="00023DEE">
              <w:rPr>
                <w:rFonts w:eastAsia="Times New Roman" w:cstheme="minorHAnsi"/>
                <w:lang w:eastAsia="hr-HR"/>
              </w:rPr>
              <w:t>, za ugradnju FE elektrane</w:t>
            </w:r>
          </w:p>
          <w:p w14:paraId="2EE87BC5" w14:textId="77777777" w:rsidR="00F6191E" w:rsidRPr="00C24889" w:rsidRDefault="00F6191E" w:rsidP="001C4305">
            <w:pPr>
              <w:pStyle w:val="Odlomakpopisa"/>
              <w:numPr>
                <w:ilvl w:val="0"/>
                <w:numId w:val="16"/>
              </w:numPr>
              <w:ind w:left="470" w:hanging="357"/>
              <w:jc w:val="both"/>
              <w:rPr>
                <w:rFonts w:ascii="Times New Roman" w:hAnsi="Times New Roman" w:cs="Times New Roman"/>
                <w:sz w:val="24"/>
                <w:szCs w:val="24"/>
              </w:rPr>
            </w:pPr>
            <w:r>
              <w:t>poticanje suradnje s institucijama poput Hrvatske gospodarske komore, Hrvatske obrtničke komore i sl. u provedbi projekata povećanja energetske učinkovitosti i kapaciteta za korištenje obnovljivih izvora energije.</w:t>
            </w:r>
          </w:p>
        </w:tc>
      </w:tr>
      <w:tr w:rsidR="00F6191E" w14:paraId="735C97D0" w14:textId="77777777" w:rsidTr="002C6901">
        <w:trPr>
          <w:jc w:val="center"/>
        </w:trPr>
        <w:tc>
          <w:tcPr>
            <w:tcW w:w="2268" w:type="dxa"/>
            <w:vAlign w:val="center"/>
          </w:tcPr>
          <w:p w14:paraId="7C29C908" w14:textId="77777777" w:rsidR="00F6191E" w:rsidRDefault="00F6191E" w:rsidP="002C6901">
            <w:pPr>
              <w:jc w:val="both"/>
              <w:rPr>
                <w:rFonts w:ascii="Times New Roman" w:hAnsi="Times New Roman" w:cs="Times New Roman"/>
                <w:sz w:val="24"/>
                <w:szCs w:val="24"/>
              </w:rPr>
            </w:pPr>
          </w:p>
        </w:tc>
        <w:tc>
          <w:tcPr>
            <w:tcW w:w="2268" w:type="dxa"/>
            <w:vAlign w:val="center"/>
          </w:tcPr>
          <w:p w14:paraId="6A123F60"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2030.</w:t>
            </w:r>
          </w:p>
        </w:tc>
        <w:tc>
          <w:tcPr>
            <w:tcW w:w="2268" w:type="dxa"/>
            <w:vAlign w:val="center"/>
          </w:tcPr>
          <w:p w14:paraId="59162F4C"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2040.</w:t>
            </w:r>
          </w:p>
        </w:tc>
        <w:tc>
          <w:tcPr>
            <w:tcW w:w="2268" w:type="dxa"/>
            <w:vAlign w:val="center"/>
          </w:tcPr>
          <w:p w14:paraId="43216641"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2050.</w:t>
            </w:r>
          </w:p>
        </w:tc>
      </w:tr>
      <w:tr w:rsidR="00F6191E" w14:paraId="1F35D0DB" w14:textId="77777777" w:rsidTr="002C6901">
        <w:trPr>
          <w:jc w:val="center"/>
        </w:trPr>
        <w:tc>
          <w:tcPr>
            <w:tcW w:w="9072" w:type="dxa"/>
            <w:gridSpan w:val="4"/>
            <w:vAlign w:val="center"/>
          </w:tcPr>
          <w:p w14:paraId="4238FC5A" w14:textId="77777777" w:rsidR="00F6191E" w:rsidRDefault="00F6191E" w:rsidP="002C6901">
            <w:pPr>
              <w:jc w:val="both"/>
              <w:rPr>
                <w:rFonts w:ascii="Times New Roman" w:hAnsi="Times New Roman" w:cs="Times New Roman"/>
                <w:sz w:val="24"/>
                <w:szCs w:val="24"/>
              </w:rPr>
            </w:pPr>
            <w:r>
              <w:t>Očekivane energetske uštede [%]</w:t>
            </w:r>
          </w:p>
        </w:tc>
      </w:tr>
      <w:tr w:rsidR="00F6191E" w14:paraId="46BA05CF" w14:textId="77777777" w:rsidTr="002C6901">
        <w:trPr>
          <w:jc w:val="center"/>
        </w:trPr>
        <w:tc>
          <w:tcPr>
            <w:tcW w:w="2268" w:type="dxa"/>
            <w:shd w:val="clear" w:color="auto" w:fill="92D050"/>
            <w:vAlign w:val="center"/>
          </w:tcPr>
          <w:p w14:paraId="6E9A11F6" w14:textId="77777777" w:rsidR="00F6191E" w:rsidRDefault="00F6191E" w:rsidP="002C6901">
            <w:pPr>
              <w:jc w:val="both"/>
              <w:rPr>
                <w:rFonts w:ascii="Times New Roman" w:hAnsi="Times New Roman" w:cs="Times New Roman"/>
                <w:sz w:val="24"/>
                <w:szCs w:val="24"/>
              </w:rPr>
            </w:pPr>
            <w:r>
              <w:t>Električna energija</w:t>
            </w:r>
          </w:p>
        </w:tc>
        <w:tc>
          <w:tcPr>
            <w:tcW w:w="2268" w:type="dxa"/>
            <w:vAlign w:val="center"/>
          </w:tcPr>
          <w:p w14:paraId="27AFF13F"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20</w:t>
            </w:r>
          </w:p>
        </w:tc>
        <w:tc>
          <w:tcPr>
            <w:tcW w:w="2268" w:type="dxa"/>
            <w:vAlign w:val="center"/>
          </w:tcPr>
          <w:p w14:paraId="23C6C080"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35</w:t>
            </w:r>
          </w:p>
        </w:tc>
        <w:tc>
          <w:tcPr>
            <w:tcW w:w="2268" w:type="dxa"/>
            <w:vAlign w:val="center"/>
          </w:tcPr>
          <w:p w14:paraId="1AD3B456"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50</w:t>
            </w:r>
          </w:p>
        </w:tc>
      </w:tr>
      <w:tr w:rsidR="00F6191E" w14:paraId="67D6DF80" w14:textId="77777777" w:rsidTr="002C6901">
        <w:trPr>
          <w:jc w:val="center"/>
        </w:trPr>
        <w:tc>
          <w:tcPr>
            <w:tcW w:w="2268" w:type="dxa"/>
            <w:shd w:val="clear" w:color="auto" w:fill="92D050"/>
            <w:vAlign w:val="center"/>
          </w:tcPr>
          <w:p w14:paraId="697DA360" w14:textId="77777777" w:rsidR="00F6191E" w:rsidRDefault="00F6191E" w:rsidP="002C6901">
            <w:pPr>
              <w:jc w:val="both"/>
              <w:rPr>
                <w:rFonts w:ascii="Times New Roman" w:hAnsi="Times New Roman" w:cs="Times New Roman"/>
                <w:sz w:val="24"/>
                <w:szCs w:val="24"/>
              </w:rPr>
            </w:pPr>
            <w:r>
              <w:t>Toplinska energija</w:t>
            </w:r>
          </w:p>
        </w:tc>
        <w:tc>
          <w:tcPr>
            <w:tcW w:w="2268" w:type="dxa"/>
            <w:vAlign w:val="center"/>
          </w:tcPr>
          <w:p w14:paraId="13F1772A"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20</w:t>
            </w:r>
          </w:p>
        </w:tc>
        <w:tc>
          <w:tcPr>
            <w:tcW w:w="2268" w:type="dxa"/>
            <w:vAlign w:val="center"/>
          </w:tcPr>
          <w:p w14:paraId="31753F34"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35</w:t>
            </w:r>
          </w:p>
        </w:tc>
        <w:tc>
          <w:tcPr>
            <w:tcW w:w="2268" w:type="dxa"/>
            <w:vAlign w:val="center"/>
          </w:tcPr>
          <w:p w14:paraId="7A068986"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50</w:t>
            </w:r>
          </w:p>
        </w:tc>
      </w:tr>
      <w:tr w:rsidR="00F6191E" w14:paraId="44A63EDC" w14:textId="77777777" w:rsidTr="002C6901">
        <w:trPr>
          <w:jc w:val="center"/>
        </w:trPr>
        <w:tc>
          <w:tcPr>
            <w:tcW w:w="9072" w:type="dxa"/>
            <w:gridSpan w:val="4"/>
            <w:vAlign w:val="center"/>
          </w:tcPr>
          <w:p w14:paraId="39491B39" w14:textId="77777777" w:rsidR="00F6191E" w:rsidRDefault="00F6191E" w:rsidP="002C6901">
            <w:pPr>
              <w:jc w:val="both"/>
            </w:pPr>
            <w:r>
              <w:t>Očekivano smanjenje emisija CO</w:t>
            </w:r>
            <w:r w:rsidRPr="00612987">
              <w:rPr>
                <w:vertAlign w:val="subscript"/>
              </w:rPr>
              <w:t>2</w:t>
            </w:r>
            <w:r>
              <w:t xml:space="preserve"> [%]</w:t>
            </w:r>
          </w:p>
        </w:tc>
      </w:tr>
      <w:tr w:rsidR="00F6191E" w14:paraId="428DF47D" w14:textId="77777777" w:rsidTr="002C6901">
        <w:trPr>
          <w:jc w:val="center"/>
        </w:trPr>
        <w:tc>
          <w:tcPr>
            <w:tcW w:w="2268" w:type="dxa"/>
            <w:shd w:val="clear" w:color="auto" w:fill="92D050"/>
            <w:vAlign w:val="center"/>
          </w:tcPr>
          <w:p w14:paraId="38C66001" w14:textId="77777777" w:rsidR="00F6191E" w:rsidRDefault="00F6191E" w:rsidP="002C6901">
            <w:pPr>
              <w:jc w:val="both"/>
              <w:rPr>
                <w:rFonts w:ascii="Times New Roman" w:hAnsi="Times New Roman" w:cs="Times New Roman"/>
                <w:sz w:val="24"/>
                <w:szCs w:val="24"/>
              </w:rPr>
            </w:pPr>
            <w:r>
              <w:t>Električna energija</w:t>
            </w:r>
          </w:p>
        </w:tc>
        <w:tc>
          <w:tcPr>
            <w:tcW w:w="2268" w:type="dxa"/>
            <w:vAlign w:val="center"/>
          </w:tcPr>
          <w:p w14:paraId="2D5DD74A"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20</w:t>
            </w:r>
          </w:p>
        </w:tc>
        <w:tc>
          <w:tcPr>
            <w:tcW w:w="2268" w:type="dxa"/>
            <w:vAlign w:val="center"/>
          </w:tcPr>
          <w:p w14:paraId="0418EBF5"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35</w:t>
            </w:r>
          </w:p>
        </w:tc>
        <w:tc>
          <w:tcPr>
            <w:tcW w:w="2268" w:type="dxa"/>
            <w:vAlign w:val="center"/>
          </w:tcPr>
          <w:p w14:paraId="4B20C0B6"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50</w:t>
            </w:r>
          </w:p>
        </w:tc>
      </w:tr>
      <w:tr w:rsidR="00F6191E" w14:paraId="1625D330" w14:textId="77777777" w:rsidTr="002C6901">
        <w:trPr>
          <w:jc w:val="center"/>
        </w:trPr>
        <w:tc>
          <w:tcPr>
            <w:tcW w:w="2268" w:type="dxa"/>
            <w:shd w:val="clear" w:color="auto" w:fill="92D050"/>
            <w:vAlign w:val="center"/>
          </w:tcPr>
          <w:p w14:paraId="5AE9283D" w14:textId="77777777" w:rsidR="00F6191E" w:rsidRDefault="00F6191E" w:rsidP="002C6901">
            <w:pPr>
              <w:jc w:val="both"/>
              <w:rPr>
                <w:rFonts w:ascii="Times New Roman" w:hAnsi="Times New Roman" w:cs="Times New Roman"/>
                <w:sz w:val="24"/>
                <w:szCs w:val="24"/>
              </w:rPr>
            </w:pPr>
            <w:r>
              <w:t>Toplinska energija</w:t>
            </w:r>
          </w:p>
        </w:tc>
        <w:tc>
          <w:tcPr>
            <w:tcW w:w="2268" w:type="dxa"/>
            <w:vAlign w:val="center"/>
          </w:tcPr>
          <w:p w14:paraId="3DB99B47"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20</w:t>
            </w:r>
          </w:p>
        </w:tc>
        <w:tc>
          <w:tcPr>
            <w:tcW w:w="2268" w:type="dxa"/>
            <w:vAlign w:val="center"/>
          </w:tcPr>
          <w:p w14:paraId="1486DAF2"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35</w:t>
            </w:r>
          </w:p>
        </w:tc>
        <w:tc>
          <w:tcPr>
            <w:tcW w:w="2268" w:type="dxa"/>
            <w:vAlign w:val="center"/>
          </w:tcPr>
          <w:p w14:paraId="148A3BD3"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50</w:t>
            </w:r>
          </w:p>
        </w:tc>
      </w:tr>
      <w:tr w:rsidR="00F6191E" w14:paraId="18D64A1D" w14:textId="77777777" w:rsidTr="002C6901">
        <w:trPr>
          <w:jc w:val="center"/>
        </w:trPr>
        <w:tc>
          <w:tcPr>
            <w:tcW w:w="2268" w:type="dxa"/>
            <w:shd w:val="clear" w:color="auto" w:fill="92D050"/>
            <w:vAlign w:val="center"/>
          </w:tcPr>
          <w:p w14:paraId="4423A17E" w14:textId="77777777" w:rsidR="00F6191E" w:rsidRDefault="00F6191E" w:rsidP="002C6901">
            <w:pPr>
              <w:jc w:val="both"/>
              <w:rPr>
                <w:rFonts w:ascii="Times New Roman" w:hAnsi="Times New Roman" w:cs="Times New Roman"/>
                <w:sz w:val="24"/>
                <w:szCs w:val="24"/>
              </w:rPr>
            </w:pPr>
            <w:r>
              <w:t>Neinvesticijski troškovi [</w:t>
            </w:r>
            <w:r>
              <w:rPr>
                <w:rFonts w:cstheme="minorHAnsi"/>
              </w:rPr>
              <w:t>€</w:t>
            </w:r>
            <w:r>
              <w:t>]</w:t>
            </w:r>
          </w:p>
        </w:tc>
        <w:tc>
          <w:tcPr>
            <w:tcW w:w="6804" w:type="dxa"/>
            <w:gridSpan w:val="3"/>
            <w:vAlign w:val="center"/>
          </w:tcPr>
          <w:p w14:paraId="25F73C70" w14:textId="62D5C3DE" w:rsidR="00F6191E" w:rsidRDefault="00B6542A" w:rsidP="002C6901">
            <w:pPr>
              <w:jc w:val="both"/>
            </w:pPr>
            <w:r>
              <w:t>4</w:t>
            </w:r>
            <w:r w:rsidR="00F6191E">
              <w:t>0.000</w:t>
            </w:r>
          </w:p>
        </w:tc>
      </w:tr>
      <w:tr w:rsidR="00F6191E" w14:paraId="031B99C5" w14:textId="77777777" w:rsidTr="002C6901">
        <w:trPr>
          <w:jc w:val="center"/>
        </w:trPr>
        <w:tc>
          <w:tcPr>
            <w:tcW w:w="2268" w:type="dxa"/>
            <w:shd w:val="clear" w:color="auto" w:fill="92D050"/>
            <w:vAlign w:val="center"/>
          </w:tcPr>
          <w:p w14:paraId="6FE60191" w14:textId="77777777" w:rsidR="00F6191E" w:rsidRPr="001075EE" w:rsidRDefault="00F6191E" w:rsidP="002C6901">
            <w:r>
              <w:t>Trošak po ušteđenoj toni CO</w:t>
            </w:r>
            <w:r w:rsidRPr="001075EE">
              <w:rPr>
                <w:vertAlign w:val="subscript"/>
              </w:rPr>
              <w:t>2</w:t>
            </w:r>
            <w:r>
              <w:t xml:space="preserve"> [</w:t>
            </w:r>
            <w:r>
              <w:rPr>
                <w:rFonts w:cstheme="minorHAnsi"/>
              </w:rPr>
              <w:t>€</w:t>
            </w:r>
            <w:r>
              <w:t>/tCO</w:t>
            </w:r>
            <w:r w:rsidRPr="001075EE">
              <w:rPr>
                <w:vertAlign w:val="subscript"/>
              </w:rPr>
              <w:t>2</w:t>
            </w:r>
            <w:r>
              <w:t>]</w:t>
            </w:r>
          </w:p>
        </w:tc>
        <w:tc>
          <w:tcPr>
            <w:tcW w:w="6804" w:type="dxa"/>
            <w:gridSpan w:val="3"/>
            <w:vAlign w:val="center"/>
          </w:tcPr>
          <w:p w14:paraId="65D6F901" w14:textId="77777777" w:rsidR="00F6191E" w:rsidRDefault="00F6191E" w:rsidP="002C6901">
            <w:pPr>
              <w:jc w:val="both"/>
            </w:pPr>
          </w:p>
        </w:tc>
      </w:tr>
      <w:tr w:rsidR="00F6191E" w14:paraId="2C9C1F92" w14:textId="77777777" w:rsidTr="002C6901">
        <w:trPr>
          <w:jc w:val="center"/>
        </w:trPr>
        <w:tc>
          <w:tcPr>
            <w:tcW w:w="2268" w:type="dxa"/>
            <w:shd w:val="clear" w:color="auto" w:fill="92D050"/>
            <w:vAlign w:val="center"/>
          </w:tcPr>
          <w:p w14:paraId="54E6DE73" w14:textId="77777777" w:rsidR="00F6191E" w:rsidRDefault="00F6191E" w:rsidP="002C6901">
            <w:pPr>
              <w:jc w:val="both"/>
              <w:rPr>
                <w:rFonts w:ascii="Times New Roman" w:hAnsi="Times New Roman" w:cs="Times New Roman"/>
                <w:sz w:val="24"/>
                <w:szCs w:val="24"/>
              </w:rPr>
            </w:pPr>
            <w:r>
              <w:t>Period provedbe</w:t>
            </w:r>
          </w:p>
        </w:tc>
        <w:tc>
          <w:tcPr>
            <w:tcW w:w="6804" w:type="dxa"/>
            <w:gridSpan w:val="3"/>
            <w:vAlign w:val="center"/>
          </w:tcPr>
          <w:p w14:paraId="37F0D159" w14:textId="77777777" w:rsidR="00F6191E" w:rsidRDefault="00F6191E" w:rsidP="002C6901">
            <w:pPr>
              <w:jc w:val="both"/>
              <w:rPr>
                <w:rFonts w:ascii="Times New Roman" w:hAnsi="Times New Roman" w:cs="Times New Roman"/>
                <w:sz w:val="24"/>
                <w:szCs w:val="24"/>
              </w:rPr>
            </w:pPr>
            <w:r>
              <w:t>2023. – 2050.</w:t>
            </w:r>
          </w:p>
        </w:tc>
      </w:tr>
      <w:tr w:rsidR="00F6191E" w14:paraId="30D23406" w14:textId="77777777" w:rsidTr="002C6901">
        <w:trPr>
          <w:jc w:val="center"/>
        </w:trPr>
        <w:tc>
          <w:tcPr>
            <w:tcW w:w="2268" w:type="dxa"/>
            <w:shd w:val="clear" w:color="auto" w:fill="92D050"/>
            <w:vAlign w:val="center"/>
          </w:tcPr>
          <w:p w14:paraId="7C73EE84" w14:textId="77777777" w:rsidR="00F6191E" w:rsidRDefault="00F6191E" w:rsidP="002C6901">
            <w:pPr>
              <w:rPr>
                <w:rFonts w:ascii="Times New Roman" w:hAnsi="Times New Roman" w:cs="Times New Roman"/>
                <w:sz w:val="24"/>
                <w:szCs w:val="24"/>
              </w:rPr>
            </w:pPr>
            <w:r>
              <w:t>Nadležna tijela</w:t>
            </w:r>
          </w:p>
        </w:tc>
        <w:tc>
          <w:tcPr>
            <w:tcW w:w="6804" w:type="dxa"/>
            <w:gridSpan w:val="3"/>
            <w:vAlign w:val="center"/>
          </w:tcPr>
          <w:p w14:paraId="06922CED" w14:textId="7A68B012" w:rsidR="00F6191E" w:rsidRPr="001075EE" w:rsidRDefault="00F6191E" w:rsidP="001C11E4">
            <w:pPr>
              <w:jc w:val="both"/>
              <w:rPr>
                <w:rFonts w:cstheme="minorHAnsi"/>
              </w:rPr>
            </w:pPr>
            <w:r>
              <w:rPr>
                <w:rFonts w:cstheme="minorHAnsi"/>
              </w:rPr>
              <w:t>Grad</w:t>
            </w:r>
            <w:r w:rsidRPr="001075EE">
              <w:rPr>
                <w:rFonts w:cstheme="minorHAnsi"/>
              </w:rPr>
              <w:t xml:space="preserve"> </w:t>
            </w:r>
            <w:r w:rsidR="001C11E4">
              <w:rPr>
                <w:rFonts w:cstheme="minorHAnsi"/>
              </w:rPr>
              <w:t>Delnice</w:t>
            </w:r>
          </w:p>
        </w:tc>
      </w:tr>
      <w:tr w:rsidR="00F6191E" w14:paraId="0C1FE267" w14:textId="77777777" w:rsidTr="002C6901">
        <w:trPr>
          <w:jc w:val="center"/>
        </w:trPr>
        <w:tc>
          <w:tcPr>
            <w:tcW w:w="2268" w:type="dxa"/>
            <w:shd w:val="clear" w:color="auto" w:fill="92D050"/>
            <w:vAlign w:val="center"/>
          </w:tcPr>
          <w:p w14:paraId="0B229F4D" w14:textId="77777777" w:rsidR="00F6191E" w:rsidRDefault="00F6191E" w:rsidP="002C6901">
            <w:pPr>
              <w:rPr>
                <w:rFonts w:ascii="Times New Roman" w:hAnsi="Times New Roman" w:cs="Times New Roman"/>
                <w:sz w:val="24"/>
                <w:szCs w:val="24"/>
              </w:rPr>
            </w:pPr>
            <w:r>
              <w:t>Mogući izvori financiranja</w:t>
            </w:r>
          </w:p>
        </w:tc>
        <w:tc>
          <w:tcPr>
            <w:tcW w:w="6804" w:type="dxa"/>
            <w:gridSpan w:val="3"/>
            <w:vAlign w:val="center"/>
          </w:tcPr>
          <w:p w14:paraId="4A460DA3" w14:textId="77777777" w:rsidR="00F6191E" w:rsidRDefault="00F6191E" w:rsidP="002C6901">
            <w:pPr>
              <w:jc w:val="both"/>
            </w:pPr>
            <w:r>
              <w:t xml:space="preserve">Proračuni jedinica lokalne samouprave; </w:t>
            </w:r>
          </w:p>
          <w:p w14:paraId="7C85F6AF" w14:textId="77777777" w:rsidR="00F6191E" w:rsidRDefault="00F6191E" w:rsidP="002C6901">
            <w:pPr>
              <w:jc w:val="both"/>
            </w:pPr>
            <w:r>
              <w:t xml:space="preserve">FZOEU; </w:t>
            </w:r>
          </w:p>
          <w:p w14:paraId="3A559AED" w14:textId="77777777" w:rsidR="00F6191E" w:rsidRDefault="00F6191E" w:rsidP="002C6901">
            <w:pPr>
              <w:jc w:val="both"/>
            </w:pPr>
            <w:r>
              <w:t xml:space="preserve">EU fondovi i programi </w:t>
            </w:r>
          </w:p>
          <w:p w14:paraId="0125399D" w14:textId="77777777" w:rsidR="00F6191E" w:rsidRPr="001075EE" w:rsidRDefault="00F6191E" w:rsidP="002C6901">
            <w:pPr>
              <w:jc w:val="both"/>
            </w:pPr>
            <w:r>
              <w:t xml:space="preserve">Državni proračun; </w:t>
            </w:r>
          </w:p>
        </w:tc>
      </w:tr>
    </w:tbl>
    <w:p w14:paraId="4DAC4675" w14:textId="77777777" w:rsidR="00F6191E" w:rsidRDefault="00F6191E" w:rsidP="003E3698">
      <w:pPr>
        <w:spacing w:line="360" w:lineRule="auto"/>
        <w:jc w:val="both"/>
        <w:rPr>
          <w:rFonts w:ascii="Times New Roman" w:hAnsi="Times New Roman" w:cs="Times New Roman"/>
          <w:b/>
          <w:bCs/>
          <w:sz w:val="28"/>
          <w:szCs w:val="28"/>
        </w:rPr>
      </w:pPr>
    </w:p>
    <w:p w14:paraId="23C61EAE" w14:textId="77777777" w:rsidR="00CE2AF0" w:rsidRDefault="00CE2AF0" w:rsidP="003E3698">
      <w:pPr>
        <w:spacing w:line="360" w:lineRule="auto"/>
        <w:jc w:val="both"/>
        <w:rPr>
          <w:rFonts w:ascii="Times New Roman" w:hAnsi="Times New Roman" w:cs="Times New Roman"/>
          <w:b/>
          <w:bCs/>
          <w:sz w:val="28"/>
          <w:szCs w:val="28"/>
        </w:rPr>
      </w:pPr>
    </w:p>
    <w:p w14:paraId="0293B083" w14:textId="77777777" w:rsidR="00CE2AF0" w:rsidRDefault="00CE2AF0" w:rsidP="003E3698">
      <w:pPr>
        <w:spacing w:line="360" w:lineRule="auto"/>
        <w:jc w:val="both"/>
        <w:rPr>
          <w:rFonts w:ascii="Times New Roman" w:hAnsi="Times New Roman" w:cs="Times New Roman"/>
          <w:b/>
          <w:bCs/>
          <w:sz w:val="28"/>
          <w:szCs w:val="28"/>
        </w:rPr>
      </w:pPr>
    </w:p>
    <w:p w14:paraId="76E74703" w14:textId="77777777" w:rsidR="00CE2AF0" w:rsidRDefault="00CE2AF0" w:rsidP="003E3698">
      <w:pPr>
        <w:spacing w:line="360" w:lineRule="auto"/>
        <w:jc w:val="both"/>
        <w:rPr>
          <w:rFonts w:ascii="Times New Roman" w:hAnsi="Times New Roman" w:cs="Times New Roman"/>
          <w:b/>
          <w:bCs/>
          <w:sz w:val="28"/>
          <w:szCs w:val="28"/>
        </w:rPr>
      </w:pPr>
    </w:p>
    <w:p w14:paraId="219C2B7D" w14:textId="77777777" w:rsidR="00CE2AF0" w:rsidRDefault="00CE2AF0" w:rsidP="003E3698">
      <w:pPr>
        <w:spacing w:line="360" w:lineRule="auto"/>
        <w:jc w:val="both"/>
        <w:rPr>
          <w:rFonts w:ascii="Times New Roman" w:hAnsi="Times New Roman" w:cs="Times New Roman"/>
          <w:b/>
          <w:bCs/>
          <w:sz w:val="28"/>
          <w:szCs w:val="28"/>
        </w:rPr>
      </w:pPr>
    </w:p>
    <w:tbl>
      <w:tblPr>
        <w:tblStyle w:val="Reetkatablice"/>
        <w:tblW w:w="9072" w:type="dxa"/>
        <w:jc w:val="center"/>
        <w:tblLook w:val="04A0" w:firstRow="1" w:lastRow="0" w:firstColumn="1" w:lastColumn="0" w:noHBand="0" w:noVBand="1"/>
      </w:tblPr>
      <w:tblGrid>
        <w:gridCol w:w="2268"/>
        <w:gridCol w:w="2268"/>
        <w:gridCol w:w="2268"/>
        <w:gridCol w:w="2268"/>
      </w:tblGrid>
      <w:tr w:rsidR="00F6191E" w14:paraId="628B283A" w14:textId="77777777" w:rsidTr="002C6901">
        <w:trPr>
          <w:trHeight w:val="397"/>
          <w:jc w:val="center"/>
        </w:trPr>
        <w:tc>
          <w:tcPr>
            <w:tcW w:w="9072" w:type="dxa"/>
            <w:gridSpan w:val="4"/>
            <w:shd w:val="clear" w:color="auto" w:fill="92D050"/>
            <w:vAlign w:val="center"/>
          </w:tcPr>
          <w:p w14:paraId="501F79A9" w14:textId="77777777" w:rsidR="00F6191E" w:rsidRDefault="00F6191E" w:rsidP="002C6901">
            <w:pPr>
              <w:jc w:val="center"/>
              <w:rPr>
                <w:rFonts w:ascii="Times New Roman" w:hAnsi="Times New Roman" w:cs="Times New Roman"/>
                <w:sz w:val="24"/>
                <w:szCs w:val="24"/>
              </w:rPr>
            </w:pPr>
            <w:r>
              <w:lastRenderedPageBreak/>
              <w:t>5. Energetska obnova zgrada komercijalnog i uslužnog sektora</w:t>
            </w:r>
          </w:p>
        </w:tc>
      </w:tr>
      <w:tr w:rsidR="00F6191E" w14:paraId="04F0D6FF" w14:textId="77777777" w:rsidTr="002C6901">
        <w:trPr>
          <w:trHeight w:val="397"/>
          <w:jc w:val="center"/>
        </w:trPr>
        <w:tc>
          <w:tcPr>
            <w:tcW w:w="2268" w:type="dxa"/>
            <w:shd w:val="clear" w:color="auto" w:fill="92D050"/>
            <w:vAlign w:val="center"/>
          </w:tcPr>
          <w:p w14:paraId="0F931F20" w14:textId="77777777" w:rsidR="00F6191E" w:rsidRDefault="00F6191E" w:rsidP="002C6901">
            <w:pPr>
              <w:jc w:val="both"/>
              <w:rPr>
                <w:rFonts w:ascii="Times New Roman" w:hAnsi="Times New Roman" w:cs="Times New Roman"/>
                <w:sz w:val="24"/>
                <w:szCs w:val="24"/>
              </w:rPr>
            </w:pPr>
            <w:r>
              <w:t>Podsektor</w:t>
            </w:r>
          </w:p>
        </w:tc>
        <w:tc>
          <w:tcPr>
            <w:tcW w:w="6804" w:type="dxa"/>
            <w:gridSpan w:val="3"/>
            <w:shd w:val="clear" w:color="auto" w:fill="FFFF00"/>
            <w:vAlign w:val="center"/>
          </w:tcPr>
          <w:p w14:paraId="1A1DD13D" w14:textId="77777777" w:rsidR="00F6191E" w:rsidRDefault="00F6191E" w:rsidP="002C6901">
            <w:pPr>
              <w:jc w:val="both"/>
              <w:rPr>
                <w:rFonts w:ascii="Times New Roman" w:hAnsi="Times New Roman" w:cs="Times New Roman"/>
                <w:sz w:val="24"/>
                <w:szCs w:val="24"/>
              </w:rPr>
            </w:pPr>
            <w:r>
              <w:t>Zgradarstvo – komercijalni i uslužni sektor</w:t>
            </w:r>
          </w:p>
        </w:tc>
      </w:tr>
      <w:tr w:rsidR="00F6191E" w14:paraId="513DE986" w14:textId="77777777" w:rsidTr="002C6901">
        <w:trPr>
          <w:jc w:val="center"/>
        </w:trPr>
        <w:tc>
          <w:tcPr>
            <w:tcW w:w="2268" w:type="dxa"/>
            <w:shd w:val="clear" w:color="auto" w:fill="92D050"/>
            <w:vAlign w:val="center"/>
          </w:tcPr>
          <w:p w14:paraId="2674B334" w14:textId="77777777" w:rsidR="00F6191E" w:rsidRDefault="00F6191E" w:rsidP="002C6901">
            <w:pPr>
              <w:jc w:val="both"/>
              <w:rPr>
                <w:rFonts w:ascii="Times New Roman" w:hAnsi="Times New Roman" w:cs="Times New Roman"/>
                <w:sz w:val="24"/>
                <w:szCs w:val="24"/>
              </w:rPr>
            </w:pPr>
            <w:r>
              <w:t>Opis mjere</w:t>
            </w:r>
          </w:p>
        </w:tc>
        <w:tc>
          <w:tcPr>
            <w:tcW w:w="6804" w:type="dxa"/>
            <w:gridSpan w:val="3"/>
            <w:vAlign w:val="center"/>
          </w:tcPr>
          <w:p w14:paraId="660B9F11" w14:textId="77777777" w:rsidR="00F6191E" w:rsidRDefault="00F6191E" w:rsidP="002C6901">
            <w:pPr>
              <w:pStyle w:val="Odlomakpopisa"/>
              <w:ind w:left="0"/>
              <w:jc w:val="both"/>
            </w:pPr>
            <w:r>
              <w:t xml:space="preserve">Ova mjera se prvenstveno odnosi na objekte koje imaju velike energetske gubitke prouzrokovane lošom termoizolacijom i neučinkovitim sustavima grijanja. Mjerom su obuhvaćene sljedeće aktivnosti: </w:t>
            </w:r>
          </w:p>
          <w:p w14:paraId="66E22C76" w14:textId="77777777" w:rsidR="00F6191E" w:rsidRDefault="00F6191E" w:rsidP="001C4305">
            <w:pPr>
              <w:pStyle w:val="Odlomakpopisa"/>
              <w:numPr>
                <w:ilvl w:val="0"/>
                <w:numId w:val="16"/>
              </w:numPr>
              <w:ind w:left="641" w:hanging="357"/>
              <w:jc w:val="both"/>
            </w:pPr>
            <w:r>
              <w:t xml:space="preserve">obnova ovojnice zgrada - povećanje toplinske zaštite ovojnice kojom se dodaju, obnavljaju ili zamjenjuju dijelovi zgrade poput prozora, vrata, prozirnih elemenata pročelja, toplinske izolacije podova, stropova, zidova te krovova i hidroizolacija </w:t>
            </w:r>
          </w:p>
          <w:p w14:paraId="0DD08A2E" w14:textId="77777777" w:rsidR="00F6191E" w:rsidRDefault="00F6191E" w:rsidP="001C4305">
            <w:pPr>
              <w:pStyle w:val="Odlomakpopisa"/>
              <w:numPr>
                <w:ilvl w:val="0"/>
                <w:numId w:val="16"/>
              </w:numPr>
              <w:ind w:left="641" w:hanging="357"/>
              <w:jc w:val="both"/>
            </w:pPr>
            <w:r>
              <w:t xml:space="preserve">ugradnja visokoučinkovitih sustava za grijanje/hlađenje koji koriste OIE te visokoučinkovitih sustava za prozračivanje ili poboljšanje postojećih sustava </w:t>
            </w:r>
          </w:p>
          <w:p w14:paraId="1451BBFD" w14:textId="77777777" w:rsidR="00F6191E" w:rsidRDefault="00F6191E" w:rsidP="001C4305">
            <w:pPr>
              <w:pStyle w:val="Odlomakpopisa"/>
              <w:numPr>
                <w:ilvl w:val="0"/>
                <w:numId w:val="16"/>
              </w:numPr>
              <w:ind w:left="641" w:hanging="357"/>
              <w:jc w:val="both"/>
            </w:pPr>
            <w:r>
              <w:t xml:space="preserve">zamjena postojećih sustava pripreme potrošne tople vode sustavima koji koriste OIE </w:t>
            </w:r>
          </w:p>
          <w:p w14:paraId="1EA59202" w14:textId="77777777" w:rsidR="00F6191E" w:rsidRDefault="00F6191E" w:rsidP="001C4305">
            <w:pPr>
              <w:pStyle w:val="Odlomakpopisa"/>
              <w:numPr>
                <w:ilvl w:val="0"/>
                <w:numId w:val="16"/>
              </w:numPr>
              <w:ind w:left="641" w:hanging="357"/>
              <w:jc w:val="both"/>
            </w:pPr>
            <w:r>
              <w:t xml:space="preserve">zamjena unutarnje rasvjete učinkovitijom </w:t>
            </w:r>
          </w:p>
          <w:p w14:paraId="50DF19F0" w14:textId="77777777" w:rsidR="00F6191E" w:rsidRDefault="00F6191E" w:rsidP="001C4305">
            <w:pPr>
              <w:pStyle w:val="Odlomakpopisa"/>
              <w:numPr>
                <w:ilvl w:val="0"/>
                <w:numId w:val="16"/>
              </w:numPr>
              <w:ind w:left="641" w:hanging="357"/>
              <w:jc w:val="both"/>
            </w:pPr>
            <w:r>
              <w:t xml:space="preserve">ugradnja sustava za proizvodnju električne energije iz OIE </w:t>
            </w:r>
          </w:p>
          <w:p w14:paraId="19F2E368" w14:textId="77777777" w:rsidR="00F6191E" w:rsidRDefault="00F6191E" w:rsidP="001C4305">
            <w:pPr>
              <w:pStyle w:val="Odlomakpopisa"/>
              <w:numPr>
                <w:ilvl w:val="0"/>
                <w:numId w:val="16"/>
              </w:numPr>
              <w:ind w:left="641" w:hanging="357"/>
              <w:jc w:val="both"/>
            </w:pPr>
            <w:r>
              <w:t xml:space="preserve">uvođenje sustava automatizacije i upravljanja zgradom </w:t>
            </w:r>
          </w:p>
          <w:p w14:paraId="160AD0BE" w14:textId="77777777" w:rsidR="00F6191E" w:rsidRDefault="00F6191E" w:rsidP="001C4305">
            <w:pPr>
              <w:pStyle w:val="Odlomakpopisa"/>
              <w:numPr>
                <w:ilvl w:val="0"/>
                <w:numId w:val="16"/>
              </w:numPr>
              <w:ind w:left="641" w:hanging="357"/>
              <w:jc w:val="both"/>
            </w:pPr>
            <w:r>
              <w:t xml:space="preserve">uvođenje sustava automatskog nadzora i mjerenja potrošnje energije i vode u zgradama. </w:t>
            </w:r>
          </w:p>
          <w:p w14:paraId="37F6D933" w14:textId="77777777" w:rsidR="00F6191E" w:rsidRDefault="00F6191E" w:rsidP="002C6901">
            <w:pPr>
              <w:pStyle w:val="Odlomakpopisa"/>
              <w:ind w:left="0"/>
              <w:jc w:val="both"/>
            </w:pPr>
            <w:r>
              <w:t xml:space="preserve">Prema Dugoročnoj strategiji za poticanje ulaganja u obnovu nacionalnog fonda zgrada RH dinamika obnove prikazana je kako slijedi uzimajući u obzir ubrzani intenzitet ulaganja do 2030. godine: </w:t>
            </w:r>
          </w:p>
          <w:p w14:paraId="13F73AA5" w14:textId="77777777" w:rsidR="00F6191E" w:rsidRDefault="00F6191E" w:rsidP="001C4305">
            <w:pPr>
              <w:pStyle w:val="Odlomakpopisa"/>
              <w:numPr>
                <w:ilvl w:val="0"/>
                <w:numId w:val="16"/>
              </w:numPr>
              <w:ind w:left="641" w:hanging="357"/>
              <w:jc w:val="both"/>
            </w:pPr>
            <w:r>
              <w:t xml:space="preserve">60,0 % kumulativno obnovljenog fonda do 2029. godine </w:t>
            </w:r>
          </w:p>
          <w:p w14:paraId="0E917980" w14:textId="77777777" w:rsidR="00F6191E" w:rsidRDefault="00F6191E" w:rsidP="001C4305">
            <w:pPr>
              <w:pStyle w:val="Odlomakpopisa"/>
              <w:numPr>
                <w:ilvl w:val="0"/>
                <w:numId w:val="16"/>
              </w:numPr>
              <w:ind w:left="641" w:hanging="357"/>
              <w:jc w:val="both"/>
            </w:pPr>
            <w:r>
              <w:t xml:space="preserve">77,0 % kumulativno obnovljenog fonda do 2039. godine </w:t>
            </w:r>
          </w:p>
          <w:p w14:paraId="7DEEE7C2" w14:textId="77777777" w:rsidR="00F6191E" w:rsidRPr="00C24889" w:rsidRDefault="00F6191E" w:rsidP="001C4305">
            <w:pPr>
              <w:pStyle w:val="Odlomakpopisa"/>
              <w:numPr>
                <w:ilvl w:val="0"/>
                <w:numId w:val="17"/>
              </w:numPr>
              <w:ind w:left="641" w:hanging="357"/>
              <w:jc w:val="both"/>
              <w:rPr>
                <w:rFonts w:ascii="Times New Roman" w:hAnsi="Times New Roman" w:cs="Times New Roman"/>
                <w:sz w:val="24"/>
                <w:szCs w:val="24"/>
              </w:rPr>
            </w:pPr>
            <w:r>
              <w:t>91,0 % kumulativno obnovljenog fonda do 2049. godine.</w:t>
            </w:r>
          </w:p>
        </w:tc>
      </w:tr>
      <w:tr w:rsidR="00F6191E" w14:paraId="2E1CF7FF" w14:textId="77777777" w:rsidTr="002C6901">
        <w:trPr>
          <w:jc w:val="center"/>
        </w:trPr>
        <w:tc>
          <w:tcPr>
            <w:tcW w:w="2268" w:type="dxa"/>
            <w:vAlign w:val="center"/>
          </w:tcPr>
          <w:p w14:paraId="4F3490D2" w14:textId="77777777" w:rsidR="00F6191E" w:rsidRDefault="00F6191E" w:rsidP="002C6901">
            <w:pPr>
              <w:jc w:val="both"/>
              <w:rPr>
                <w:rFonts w:ascii="Times New Roman" w:hAnsi="Times New Roman" w:cs="Times New Roman"/>
                <w:sz w:val="24"/>
                <w:szCs w:val="24"/>
              </w:rPr>
            </w:pPr>
          </w:p>
        </w:tc>
        <w:tc>
          <w:tcPr>
            <w:tcW w:w="2268" w:type="dxa"/>
            <w:vAlign w:val="center"/>
          </w:tcPr>
          <w:p w14:paraId="2EA4ABA5"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2030.</w:t>
            </w:r>
          </w:p>
        </w:tc>
        <w:tc>
          <w:tcPr>
            <w:tcW w:w="2268" w:type="dxa"/>
            <w:vAlign w:val="center"/>
          </w:tcPr>
          <w:p w14:paraId="7E59AD3B"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2040.</w:t>
            </w:r>
          </w:p>
        </w:tc>
        <w:tc>
          <w:tcPr>
            <w:tcW w:w="2268" w:type="dxa"/>
            <w:vAlign w:val="center"/>
          </w:tcPr>
          <w:p w14:paraId="5157BDE6"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2050.</w:t>
            </w:r>
          </w:p>
        </w:tc>
      </w:tr>
      <w:tr w:rsidR="00F6191E" w14:paraId="70FF7AAC" w14:textId="77777777" w:rsidTr="002C6901">
        <w:trPr>
          <w:jc w:val="center"/>
        </w:trPr>
        <w:tc>
          <w:tcPr>
            <w:tcW w:w="9072" w:type="dxa"/>
            <w:gridSpan w:val="4"/>
            <w:vAlign w:val="center"/>
          </w:tcPr>
          <w:p w14:paraId="2862CA81" w14:textId="77777777" w:rsidR="00F6191E" w:rsidRDefault="00F6191E" w:rsidP="002C6901">
            <w:pPr>
              <w:jc w:val="both"/>
              <w:rPr>
                <w:rFonts w:ascii="Times New Roman" w:hAnsi="Times New Roman" w:cs="Times New Roman"/>
                <w:sz w:val="24"/>
                <w:szCs w:val="24"/>
              </w:rPr>
            </w:pPr>
            <w:r>
              <w:t>Očekivane energetske uštede [%]</w:t>
            </w:r>
          </w:p>
        </w:tc>
      </w:tr>
      <w:tr w:rsidR="00F6191E" w14:paraId="11204528" w14:textId="77777777" w:rsidTr="002C6901">
        <w:trPr>
          <w:jc w:val="center"/>
        </w:trPr>
        <w:tc>
          <w:tcPr>
            <w:tcW w:w="2268" w:type="dxa"/>
            <w:shd w:val="clear" w:color="auto" w:fill="92D050"/>
            <w:vAlign w:val="center"/>
          </w:tcPr>
          <w:p w14:paraId="14120116" w14:textId="77777777" w:rsidR="00F6191E" w:rsidRDefault="00F6191E" w:rsidP="002C6901">
            <w:pPr>
              <w:jc w:val="both"/>
              <w:rPr>
                <w:rFonts w:ascii="Times New Roman" w:hAnsi="Times New Roman" w:cs="Times New Roman"/>
                <w:sz w:val="24"/>
                <w:szCs w:val="24"/>
              </w:rPr>
            </w:pPr>
            <w:r>
              <w:t>Električna energija</w:t>
            </w:r>
          </w:p>
        </w:tc>
        <w:tc>
          <w:tcPr>
            <w:tcW w:w="2268" w:type="dxa"/>
            <w:vAlign w:val="center"/>
          </w:tcPr>
          <w:p w14:paraId="11C0725A"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20</w:t>
            </w:r>
          </w:p>
        </w:tc>
        <w:tc>
          <w:tcPr>
            <w:tcW w:w="2268" w:type="dxa"/>
            <w:vAlign w:val="center"/>
          </w:tcPr>
          <w:p w14:paraId="1EEF9381"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35</w:t>
            </w:r>
          </w:p>
        </w:tc>
        <w:tc>
          <w:tcPr>
            <w:tcW w:w="2268" w:type="dxa"/>
            <w:vAlign w:val="center"/>
          </w:tcPr>
          <w:p w14:paraId="67FA872A"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50</w:t>
            </w:r>
          </w:p>
        </w:tc>
      </w:tr>
      <w:tr w:rsidR="00F6191E" w14:paraId="5DBB28BA" w14:textId="77777777" w:rsidTr="002C6901">
        <w:trPr>
          <w:jc w:val="center"/>
        </w:trPr>
        <w:tc>
          <w:tcPr>
            <w:tcW w:w="2268" w:type="dxa"/>
            <w:shd w:val="clear" w:color="auto" w:fill="92D050"/>
            <w:vAlign w:val="center"/>
          </w:tcPr>
          <w:p w14:paraId="1E09BC6A" w14:textId="77777777" w:rsidR="00F6191E" w:rsidRDefault="00F6191E" w:rsidP="002C6901">
            <w:pPr>
              <w:jc w:val="both"/>
              <w:rPr>
                <w:rFonts w:ascii="Times New Roman" w:hAnsi="Times New Roman" w:cs="Times New Roman"/>
                <w:sz w:val="24"/>
                <w:szCs w:val="24"/>
              </w:rPr>
            </w:pPr>
            <w:r>
              <w:t>Toplinska energija</w:t>
            </w:r>
          </w:p>
        </w:tc>
        <w:tc>
          <w:tcPr>
            <w:tcW w:w="2268" w:type="dxa"/>
            <w:vAlign w:val="center"/>
          </w:tcPr>
          <w:p w14:paraId="768E00C7"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20</w:t>
            </w:r>
          </w:p>
        </w:tc>
        <w:tc>
          <w:tcPr>
            <w:tcW w:w="2268" w:type="dxa"/>
            <w:vAlign w:val="center"/>
          </w:tcPr>
          <w:p w14:paraId="40C0BD11"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35</w:t>
            </w:r>
          </w:p>
        </w:tc>
        <w:tc>
          <w:tcPr>
            <w:tcW w:w="2268" w:type="dxa"/>
            <w:vAlign w:val="center"/>
          </w:tcPr>
          <w:p w14:paraId="3D2208DF"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50</w:t>
            </w:r>
          </w:p>
        </w:tc>
      </w:tr>
      <w:tr w:rsidR="00F6191E" w14:paraId="256CF60E" w14:textId="77777777" w:rsidTr="002C6901">
        <w:trPr>
          <w:jc w:val="center"/>
        </w:trPr>
        <w:tc>
          <w:tcPr>
            <w:tcW w:w="9072" w:type="dxa"/>
            <w:gridSpan w:val="4"/>
            <w:vAlign w:val="center"/>
          </w:tcPr>
          <w:p w14:paraId="70165FFA" w14:textId="77777777" w:rsidR="00F6191E" w:rsidRDefault="00F6191E" w:rsidP="002C6901">
            <w:pPr>
              <w:jc w:val="both"/>
            </w:pPr>
            <w:r>
              <w:t>Očekivano smanjenje emisija CO</w:t>
            </w:r>
            <w:r w:rsidRPr="00612987">
              <w:rPr>
                <w:vertAlign w:val="subscript"/>
              </w:rPr>
              <w:t>2</w:t>
            </w:r>
            <w:r>
              <w:t xml:space="preserve"> [%]</w:t>
            </w:r>
          </w:p>
        </w:tc>
      </w:tr>
      <w:tr w:rsidR="00F6191E" w14:paraId="1105B4B9" w14:textId="77777777" w:rsidTr="002C6901">
        <w:trPr>
          <w:jc w:val="center"/>
        </w:trPr>
        <w:tc>
          <w:tcPr>
            <w:tcW w:w="2268" w:type="dxa"/>
            <w:shd w:val="clear" w:color="auto" w:fill="92D050"/>
            <w:vAlign w:val="center"/>
          </w:tcPr>
          <w:p w14:paraId="602830DB" w14:textId="77777777" w:rsidR="00F6191E" w:rsidRDefault="00F6191E" w:rsidP="002C6901">
            <w:pPr>
              <w:jc w:val="both"/>
              <w:rPr>
                <w:rFonts w:ascii="Times New Roman" w:hAnsi="Times New Roman" w:cs="Times New Roman"/>
                <w:sz w:val="24"/>
                <w:szCs w:val="24"/>
              </w:rPr>
            </w:pPr>
            <w:r>
              <w:t>Električna energija</w:t>
            </w:r>
          </w:p>
        </w:tc>
        <w:tc>
          <w:tcPr>
            <w:tcW w:w="2268" w:type="dxa"/>
            <w:vAlign w:val="center"/>
          </w:tcPr>
          <w:p w14:paraId="00E71D20"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20</w:t>
            </w:r>
          </w:p>
        </w:tc>
        <w:tc>
          <w:tcPr>
            <w:tcW w:w="2268" w:type="dxa"/>
            <w:vAlign w:val="center"/>
          </w:tcPr>
          <w:p w14:paraId="3D5506C1"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35</w:t>
            </w:r>
          </w:p>
        </w:tc>
        <w:tc>
          <w:tcPr>
            <w:tcW w:w="2268" w:type="dxa"/>
            <w:vAlign w:val="center"/>
          </w:tcPr>
          <w:p w14:paraId="01F0E173"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50</w:t>
            </w:r>
          </w:p>
        </w:tc>
      </w:tr>
      <w:tr w:rsidR="00F6191E" w14:paraId="48F1DFDB" w14:textId="77777777" w:rsidTr="002C6901">
        <w:trPr>
          <w:jc w:val="center"/>
        </w:trPr>
        <w:tc>
          <w:tcPr>
            <w:tcW w:w="2268" w:type="dxa"/>
            <w:shd w:val="clear" w:color="auto" w:fill="92D050"/>
            <w:vAlign w:val="center"/>
          </w:tcPr>
          <w:p w14:paraId="22F2DCAD" w14:textId="77777777" w:rsidR="00F6191E" w:rsidRDefault="00F6191E" w:rsidP="002C6901">
            <w:pPr>
              <w:jc w:val="both"/>
              <w:rPr>
                <w:rFonts w:ascii="Times New Roman" w:hAnsi="Times New Roman" w:cs="Times New Roman"/>
                <w:sz w:val="24"/>
                <w:szCs w:val="24"/>
              </w:rPr>
            </w:pPr>
            <w:r>
              <w:t>Toplinska energija</w:t>
            </w:r>
          </w:p>
        </w:tc>
        <w:tc>
          <w:tcPr>
            <w:tcW w:w="2268" w:type="dxa"/>
            <w:vAlign w:val="center"/>
          </w:tcPr>
          <w:p w14:paraId="5A089D8E"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20</w:t>
            </w:r>
          </w:p>
        </w:tc>
        <w:tc>
          <w:tcPr>
            <w:tcW w:w="2268" w:type="dxa"/>
            <w:vAlign w:val="center"/>
          </w:tcPr>
          <w:p w14:paraId="17914015"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35</w:t>
            </w:r>
          </w:p>
        </w:tc>
        <w:tc>
          <w:tcPr>
            <w:tcW w:w="2268" w:type="dxa"/>
            <w:vAlign w:val="center"/>
          </w:tcPr>
          <w:p w14:paraId="3A5423E5"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50</w:t>
            </w:r>
          </w:p>
        </w:tc>
      </w:tr>
      <w:tr w:rsidR="00F6191E" w14:paraId="086FCFE2" w14:textId="77777777" w:rsidTr="002C6901">
        <w:trPr>
          <w:jc w:val="center"/>
        </w:trPr>
        <w:tc>
          <w:tcPr>
            <w:tcW w:w="2268" w:type="dxa"/>
            <w:shd w:val="clear" w:color="auto" w:fill="92D050"/>
            <w:vAlign w:val="center"/>
          </w:tcPr>
          <w:p w14:paraId="0225C255" w14:textId="424E11D7" w:rsidR="00F6191E" w:rsidRDefault="001C11E4" w:rsidP="002C6901">
            <w:pPr>
              <w:jc w:val="both"/>
              <w:rPr>
                <w:rFonts w:ascii="Times New Roman" w:hAnsi="Times New Roman" w:cs="Times New Roman"/>
                <w:sz w:val="24"/>
                <w:szCs w:val="24"/>
              </w:rPr>
            </w:pPr>
            <w:r>
              <w:t>I</w:t>
            </w:r>
            <w:r w:rsidR="00F6191E">
              <w:t>nvesticijski troškovi [</w:t>
            </w:r>
            <w:r w:rsidR="00F6191E">
              <w:rPr>
                <w:rFonts w:cstheme="minorHAnsi"/>
              </w:rPr>
              <w:t>€</w:t>
            </w:r>
            <w:r w:rsidR="00F6191E">
              <w:t>]</w:t>
            </w:r>
          </w:p>
        </w:tc>
        <w:tc>
          <w:tcPr>
            <w:tcW w:w="6804" w:type="dxa"/>
            <w:gridSpan w:val="3"/>
            <w:vAlign w:val="center"/>
          </w:tcPr>
          <w:p w14:paraId="7D9CEE53" w14:textId="6FD1745F" w:rsidR="00F6191E" w:rsidRDefault="001C11E4" w:rsidP="002C6901">
            <w:pPr>
              <w:jc w:val="both"/>
            </w:pPr>
            <w:r>
              <w:t>65.000.000</w:t>
            </w:r>
          </w:p>
        </w:tc>
      </w:tr>
      <w:tr w:rsidR="00F6191E" w14:paraId="6E57D2FB" w14:textId="77777777" w:rsidTr="002C6901">
        <w:trPr>
          <w:jc w:val="center"/>
        </w:trPr>
        <w:tc>
          <w:tcPr>
            <w:tcW w:w="2268" w:type="dxa"/>
            <w:shd w:val="clear" w:color="auto" w:fill="92D050"/>
            <w:vAlign w:val="center"/>
          </w:tcPr>
          <w:p w14:paraId="4486C088" w14:textId="77777777" w:rsidR="00F6191E" w:rsidRPr="001075EE" w:rsidRDefault="00F6191E" w:rsidP="002C6901">
            <w:r>
              <w:t>Trošak po ušteđenoj toni CO</w:t>
            </w:r>
            <w:r w:rsidRPr="001075EE">
              <w:rPr>
                <w:vertAlign w:val="subscript"/>
              </w:rPr>
              <w:t>2</w:t>
            </w:r>
            <w:r>
              <w:t xml:space="preserve"> [</w:t>
            </w:r>
            <w:r>
              <w:rPr>
                <w:rFonts w:cstheme="minorHAnsi"/>
              </w:rPr>
              <w:t>€</w:t>
            </w:r>
            <w:r>
              <w:t>/tCO</w:t>
            </w:r>
            <w:r w:rsidRPr="001075EE">
              <w:rPr>
                <w:vertAlign w:val="subscript"/>
              </w:rPr>
              <w:t>2</w:t>
            </w:r>
            <w:r>
              <w:t>]</w:t>
            </w:r>
          </w:p>
        </w:tc>
        <w:tc>
          <w:tcPr>
            <w:tcW w:w="6804" w:type="dxa"/>
            <w:gridSpan w:val="3"/>
            <w:vAlign w:val="center"/>
          </w:tcPr>
          <w:p w14:paraId="0094FA6D" w14:textId="77777777" w:rsidR="00F6191E" w:rsidRDefault="00F6191E" w:rsidP="002C6901">
            <w:pPr>
              <w:jc w:val="both"/>
            </w:pPr>
          </w:p>
        </w:tc>
      </w:tr>
      <w:tr w:rsidR="00F6191E" w14:paraId="333D3128" w14:textId="77777777" w:rsidTr="002C6901">
        <w:trPr>
          <w:jc w:val="center"/>
        </w:trPr>
        <w:tc>
          <w:tcPr>
            <w:tcW w:w="2268" w:type="dxa"/>
            <w:shd w:val="clear" w:color="auto" w:fill="92D050"/>
            <w:vAlign w:val="center"/>
          </w:tcPr>
          <w:p w14:paraId="3A45C78B" w14:textId="77777777" w:rsidR="00F6191E" w:rsidRDefault="00F6191E" w:rsidP="002C6901">
            <w:pPr>
              <w:jc w:val="both"/>
              <w:rPr>
                <w:rFonts w:ascii="Times New Roman" w:hAnsi="Times New Roman" w:cs="Times New Roman"/>
                <w:sz w:val="24"/>
                <w:szCs w:val="24"/>
              </w:rPr>
            </w:pPr>
            <w:r>
              <w:t>Period provedbe</w:t>
            </w:r>
          </w:p>
        </w:tc>
        <w:tc>
          <w:tcPr>
            <w:tcW w:w="6804" w:type="dxa"/>
            <w:gridSpan w:val="3"/>
            <w:vAlign w:val="center"/>
          </w:tcPr>
          <w:p w14:paraId="2204F524" w14:textId="77777777" w:rsidR="00F6191E" w:rsidRDefault="00F6191E" w:rsidP="002C6901">
            <w:pPr>
              <w:jc w:val="both"/>
              <w:rPr>
                <w:rFonts w:ascii="Times New Roman" w:hAnsi="Times New Roman" w:cs="Times New Roman"/>
                <w:sz w:val="24"/>
                <w:szCs w:val="24"/>
              </w:rPr>
            </w:pPr>
            <w:r>
              <w:t>2023. – 2050.</w:t>
            </w:r>
          </w:p>
        </w:tc>
      </w:tr>
      <w:tr w:rsidR="00F6191E" w14:paraId="59465B3E" w14:textId="77777777" w:rsidTr="002C6901">
        <w:trPr>
          <w:jc w:val="center"/>
        </w:trPr>
        <w:tc>
          <w:tcPr>
            <w:tcW w:w="2268" w:type="dxa"/>
            <w:shd w:val="clear" w:color="auto" w:fill="92D050"/>
            <w:vAlign w:val="center"/>
          </w:tcPr>
          <w:p w14:paraId="4D93A585" w14:textId="77777777" w:rsidR="00F6191E" w:rsidRDefault="00F6191E" w:rsidP="002C6901">
            <w:pPr>
              <w:rPr>
                <w:rFonts w:ascii="Times New Roman" w:hAnsi="Times New Roman" w:cs="Times New Roman"/>
                <w:sz w:val="24"/>
                <w:szCs w:val="24"/>
              </w:rPr>
            </w:pPr>
            <w:r>
              <w:t>Nadležna tijela</w:t>
            </w:r>
          </w:p>
        </w:tc>
        <w:tc>
          <w:tcPr>
            <w:tcW w:w="6804" w:type="dxa"/>
            <w:gridSpan w:val="3"/>
            <w:vAlign w:val="center"/>
          </w:tcPr>
          <w:p w14:paraId="3441BEED" w14:textId="0D85675C" w:rsidR="00F6191E" w:rsidRPr="001075EE" w:rsidRDefault="00F6191E" w:rsidP="001C11E4">
            <w:pPr>
              <w:jc w:val="both"/>
              <w:rPr>
                <w:rFonts w:cstheme="minorHAnsi"/>
              </w:rPr>
            </w:pPr>
            <w:r>
              <w:rPr>
                <w:rFonts w:cstheme="minorHAnsi"/>
              </w:rPr>
              <w:t>Grad</w:t>
            </w:r>
            <w:r w:rsidRPr="001075EE">
              <w:rPr>
                <w:rFonts w:cstheme="minorHAnsi"/>
              </w:rPr>
              <w:t xml:space="preserve"> </w:t>
            </w:r>
            <w:r w:rsidR="001C11E4">
              <w:rPr>
                <w:rFonts w:cstheme="minorHAnsi"/>
              </w:rPr>
              <w:t>Delnice</w:t>
            </w:r>
          </w:p>
        </w:tc>
      </w:tr>
      <w:tr w:rsidR="00F6191E" w14:paraId="7BA299BD" w14:textId="77777777" w:rsidTr="002C6901">
        <w:trPr>
          <w:jc w:val="center"/>
        </w:trPr>
        <w:tc>
          <w:tcPr>
            <w:tcW w:w="2268" w:type="dxa"/>
            <w:shd w:val="clear" w:color="auto" w:fill="92D050"/>
            <w:vAlign w:val="center"/>
          </w:tcPr>
          <w:p w14:paraId="7B274EDC" w14:textId="77777777" w:rsidR="00F6191E" w:rsidRDefault="00F6191E" w:rsidP="002C6901">
            <w:pPr>
              <w:rPr>
                <w:rFonts w:ascii="Times New Roman" w:hAnsi="Times New Roman" w:cs="Times New Roman"/>
                <w:sz w:val="24"/>
                <w:szCs w:val="24"/>
              </w:rPr>
            </w:pPr>
            <w:r>
              <w:t>Mogući izvori financiranja</w:t>
            </w:r>
          </w:p>
        </w:tc>
        <w:tc>
          <w:tcPr>
            <w:tcW w:w="6804" w:type="dxa"/>
            <w:gridSpan w:val="3"/>
            <w:vAlign w:val="center"/>
          </w:tcPr>
          <w:p w14:paraId="2E0938FF" w14:textId="77777777" w:rsidR="00F6191E" w:rsidRDefault="00F6191E" w:rsidP="002C6901">
            <w:r>
              <w:t xml:space="preserve">Proračuni jedinica lokalne samouprave; </w:t>
            </w:r>
          </w:p>
          <w:p w14:paraId="32DC57D8" w14:textId="77777777" w:rsidR="00F6191E" w:rsidRDefault="00F6191E" w:rsidP="002C6901">
            <w:r>
              <w:t xml:space="preserve">FZOEU; </w:t>
            </w:r>
          </w:p>
          <w:p w14:paraId="4A22BEB4" w14:textId="77777777" w:rsidR="00F6191E" w:rsidRDefault="00F6191E" w:rsidP="002C6901">
            <w:r>
              <w:t xml:space="preserve">EU fondovi i programi </w:t>
            </w:r>
          </w:p>
          <w:p w14:paraId="31FAD2F0" w14:textId="77777777" w:rsidR="00F6191E" w:rsidRDefault="00F6191E" w:rsidP="002C6901">
            <w:r>
              <w:t xml:space="preserve">Državni proračun; </w:t>
            </w:r>
          </w:p>
          <w:p w14:paraId="7E7B08F7" w14:textId="77777777" w:rsidR="00F6191E" w:rsidRDefault="00F6191E" w:rsidP="002C6901">
            <w:r>
              <w:t xml:space="preserve">Ugovaranje energetske usluge (EPC) </w:t>
            </w:r>
          </w:p>
          <w:p w14:paraId="5113EC62" w14:textId="77777777" w:rsidR="00F6191E" w:rsidRDefault="00F6191E" w:rsidP="002C6901">
            <w:r>
              <w:t xml:space="preserve">Krediti komercijalnih banaka </w:t>
            </w:r>
          </w:p>
          <w:p w14:paraId="046040CD" w14:textId="516A65E2" w:rsidR="00F6191E" w:rsidRPr="001075EE" w:rsidRDefault="001C11E4" w:rsidP="002C6901">
            <w:r>
              <w:t>S</w:t>
            </w:r>
            <w:r w:rsidR="00F6191E">
              <w:t>trukturni i kohezijski fondovi</w:t>
            </w:r>
          </w:p>
        </w:tc>
      </w:tr>
    </w:tbl>
    <w:p w14:paraId="7F3D2C74" w14:textId="77777777" w:rsidR="00CE2AF0" w:rsidRDefault="00CE2AF0" w:rsidP="003E3698">
      <w:pPr>
        <w:spacing w:line="360" w:lineRule="auto"/>
        <w:jc w:val="both"/>
        <w:rPr>
          <w:rFonts w:ascii="Times New Roman" w:hAnsi="Times New Roman" w:cs="Times New Roman"/>
          <w:b/>
          <w:bCs/>
          <w:sz w:val="28"/>
          <w:szCs w:val="28"/>
        </w:rPr>
      </w:pPr>
    </w:p>
    <w:p w14:paraId="27F0DA61" w14:textId="77777777" w:rsidR="00F6191E" w:rsidRDefault="00F6191E" w:rsidP="003E3698">
      <w:pPr>
        <w:spacing w:line="360" w:lineRule="auto"/>
        <w:jc w:val="both"/>
        <w:rPr>
          <w:rFonts w:ascii="Times New Roman" w:hAnsi="Times New Roman" w:cs="Times New Roman"/>
          <w:b/>
          <w:bCs/>
          <w:sz w:val="28"/>
          <w:szCs w:val="28"/>
        </w:rPr>
      </w:pPr>
    </w:p>
    <w:p w14:paraId="25A066E9" w14:textId="57FE0ADA" w:rsidR="00F6191E" w:rsidRPr="00C76FC7" w:rsidRDefault="005A0E5F" w:rsidP="00F6191E">
      <w:pPr>
        <w:pStyle w:val="Naslov3"/>
        <w:rPr>
          <w:color w:val="FF0000"/>
        </w:rPr>
      </w:pPr>
      <w:bookmarkStart w:id="72" w:name="_Toc124849460"/>
      <w:bookmarkStart w:id="73" w:name="_Toc132136401"/>
      <w:bookmarkStart w:id="74" w:name="_Toc153790506"/>
      <w:r>
        <w:lastRenderedPageBreak/>
        <w:t xml:space="preserve">8.3.3. </w:t>
      </w:r>
      <w:r w:rsidR="00F6191E" w:rsidRPr="00C76FC7">
        <w:t>Stambeni sektor</w:t>
      </w:r>
      <w:bookmarkEnd w:id="72"/>
      <w:bookmarkEnd w:id="73"/>
      <w:bookmarkEnd w:id="74"/>
    </w:p>
    <w:tbl>
      <w:tblPr>
        <w:tblStyle w:val="Reetkatablice"/>
        <w:tblW w:w="9072" w:type="dxa"/>
        <w:jc w:val="center"/>
        <w:tblLook w:val="04A0" w:firstRow="1" w:lastRow="0" w:firstColumn="1" w:lastColumn="0" w:noHBand="0" w:noVBand="1"/>
      </w:tblPr>
      <w:tblGrid>
        <w:gridCol w:w="2268"/>
        <w:gridCol w:w="2268"/>
        <w:gridCol w:w="2268"/>
        <w:gridCol w:w="2268"/>
      </w:tblGrid>
      <w:tr w:rsidR="00F6191E" w14:paraId="6A1486F2" w14:textId="77777777" w:rsidTr="002C6901">
        <w:trPr>
          <w:trHeight w:val="454"/>
          <w:jc w:val="center"/>
        </w:trPr>
        <w:tc>
          <w:tcPr>
            <w:tcW w:w="9072" w:type="dxa"/>
            <w:gridSpan w:val="4"/>
            <w:shd w:val="clear" w:color="auto" w:fill="92D050"/>
            <w:vAlign w:val="center"/>
          </w:tcPr>
          <w:p w14:paraId="21197E71" w14:textId="77777777" w:rsidR="00F6191E" w:rsidRDefault="00F6191E" w:rsidP="002C6901">
            <w:pPr>
              <w:jc w:val="center"/>
              <w:rPr>
                <w:rFonts w:ascii="Times New Roman" w:hAnsi="Times New Roman" w:cs="Times New Roman"/>
                <w:sz w:val="24"/>
                <w:szCs w:val="24"/>
              </w:rPr>
            </w:pPr>
            <w:r>
              <w:t>6. Informiranje i edukacija o povećanju energetske učinkovitosti i kapaciteta za korištenje OIE u stambenom sektoru</w:t>
            </w:r>
          </w:p>
        </w:tc>
      </w:tr>
      <w:tr w:rsidR="00F6191E" w14:paraId="1088F090" w14:textId="77777777" w:rsidTr="002C6901">
        <w:trPr>
          <w:trHeight w:val="397"/>
          <w:jc w:val="center"/>
        </w:trPr>
        <w:tc>
          <w:tcPr>
            <w:tcW w:w="2268" w:type="dxa"/>
            <w:shd w:val="clear" w:color="auto" w:fill="92D050"/>
            <w:vAlign w:val="center"/>
          </w:tcPr>
          <w:p w14:paraId="3089E036" w14:textId="77777777" w:rsidR="00F6191E" w:rsidRDefault="00F6191E" w:rsidP="002C6901">
            <w:pPr>
              <w:jc w:val="both"/>
              <w:rPr>
                <w:rFonts w:ascii="Times New Roman" w:hAnsi="Times New Roman" w:cs="Times New Roman"/>
                <w:sz w:val="24"/>
                <w:szCs w:val="24"/>
              </w:rPr>
            </w:pPr>
            <w:r>
              <w:t>Podsektor</w:t>
            </w:r>
          </w:p>
        </w:tc>
        <w:tc>
          <w:tcPr>
            <w:tcW w:w="6804" w:type="dxa"/>
            <w:gridSpan w:val="3"/>
            <w:shd w:val="clear" w:color="auto" w:fill="FFFF00"/>
            <w:vAlign w:val="center"/>
          </w:tcPr>
          <w:p w14:paraId="346B397B" w14:textId="77777777" w:rsidR="00F6191E" w:rsidRDefault="00F6191E" w:rsidP="002C6901">
            <w:pPr>
              <w:jc w:val="both"/>
              <w:rPr>
                <w:rFonts w:ascii="Times New Roman" w:hAnsi="Times New Roman" w:cs="Times New Roman"/>
                <w:sz w:val="24"/>
                <w:szCs w:val="24"/>
              </w:rPr>
            </w:pPr>
            <w:r>
              <w:t>Zgradarstvo – Stambeni sektor</w:t>
            </w:r>
          </w:p>
        </w:tc>
      </w:tr>
      <w:tr w:rsidR="00F6191E" w14:paraId="50E9FAAC" w14:textId="77777777" w:rsidTr="002C6901">
        <w:trPr>
          <w:jc w:val="center"/>
        </w:trPr>
        <w:tc>
          <w:tcPr>
            <w:tcW w:w="2268" w:type="dxa"/>
            <w:shd w:val="clear" w:color="auto" w:fill="92D050"/>
            <w:vAlign w:val="center"/>
          </w:tcPr>
          <w:p w14:paraId="708185B9" w14:textId="77777777" w:rsidR="00F6191E" w:rsidRDefault="00F6191E" w:rsidP="002C6901">
            <w:pPr>
              <w:jc w:val="both"/>
              <w:rPr>
                <w:rFonts w:ascii="Times New Roman" w:hAnsi="Times New Roman" w:cs="Times New Roman"/>
                <w:sz w:val="24"/>
                <w:szCs w:val="24"/>
              </w:rPr>
            </w:pPr>
            <w:r>
              <w:t>Opis mjere</w:t>
            </w:r>
          </w:p>
        </w:tc>
        <w:tc>
          <w:tcPr>
            <w:tcW w:w="6804" w:type="dxa"/>
            <w:gridSpan w:val="3"/>
            <w:vAlign w:val="center"/>
          </w:tcPr>
          <w:p w14:paraId="33F3FA00" w14:textId="77777777" w:rsidR="00F6191E" w:rsidRDefault="00F6191E" w:rsidP="002C6901">
            <w:pPr>
              <w:jc w:val="both"/>
            </w:pPr>
            <w:r>
              <w:t xml:space="preserve">Važnost formalnog i neformalnog obrazovanja o energiji, energetskoj učinkovitosti, obnovljivim izvorima i održivom razvoju istaknuta je u nizu strateških dokumenata RH, a ujedno je i prepoznata jer donosi znatne uštede energije i nije financijski zahtjevna. Cilj ove mjere je podrška i promicanje energetske učinkovitosti i korištenja obnovljivih izvora energije u kućanstvima pravilnom edukacijom i informiranjem građana. Ovom mjerom su obuhvaćene sljedeće aktivnosti: </w:t>
            </w:r>
          </w:p>
          <w:p w14:paraId="31CAAC24" w14:textId="77777777" w:rsidR="00F6191E" w:rsidRDefault="00F6191E" w:rsidP="001C4305">
            <w:pPr>
              <w:pStyle w:val="Odlomakpopisa"/>
              <w:numPr>
                <w:ilvl w:val="0"/>
                <w:numId w:val="17"/>
              </w:numPr>
              <w:ind w:left="641" w:hanging="357"/>
              <w:jc w:val="both"/>
            </w:pPr>
            <w:r>
              <w:t xml:space="preserve">promicanje i uspostava sustavne savjetodavne podrške građanima i svim ostalim relevantnim dionicima (upravitelji zgrada) u pogledu pružanja informacija o mogućnostima energetske obnove, prednostima ulaganja u energetsku učinkovitost i načinima (su)financiranja u provedbi projekata povećanja energetske učinkovitosti i kapaciteta za korištenje OIE </w:t>
            </w:r>
          </w:p>
          <w:p w14:paraId="473AA843" w14:textId="77777777" w:rsidR="00F6191E" w:rsidRDefault="00F6191E" w:rsidP="001C4305">
            <w:pPr>
              <w:pStyle w:val="Odlomakpopisa"/>
              <w:numPr>
                <w:ilvl w:val="0"/>
                <w:numId w:val="17"/>
              </w:numPr>
              <w:ind w:left="641" w:hanging="357"/>
              <w:jc w:val="both"/>
            </w:pPr>
            <w:r>
              <w:t xml:space="preserve">uspostava one-stop-shop koncepta* za pomoć građanima u realizaciji projekata koji koriste OIE i povećavaju energetsku učinkovitost </w:t>
            </w:r>
          </w:p>
          <w:p w14:paraId="3055DB3F" w14:textId="77777777" w:rsidR="00F6191E" w:rsidRDefault="00F6191E" w:rsidP="001C4305">
            <w:pPr>
              <w:pStyle w:val="Odlomakpopisa"/>
              <w:numPr>
                <w:ilvl w:val="0"/>
                <w:numId w:val="17"/>
              </w:numPr>
              <w:ind w:left="641" w:hanging="357"/>
              <w:jc w:val="both"/>
            </w:pPr>
            <w:r>
              <w:t xml:space="preserve">prezentiranje primjera dobre prakse, po mogućnosti na lokalnoj razini </w:t>
            </w:r>
          </w:p>
          <w:p w14:paraId="68C8CF9C" w14:textId="77777777" w:rsidR="00F6191E" w:rsidRDefault="00F6191E" w:rsidP="001C4305">
            <w:pPr>
              <w:pStyle w:val="Odlomakpopisa"/>
              <w:numPr>
                <w:ilvl w:val="0"/>
                <w:numId w:val="17"/>
              </w:numPr>
              <w:ind w:left="641" w:hanging="357"/>
              <w:jc w:val="both"/>
            </w:pPr>
            <w:r>
              <w:t>informiranje o administrativnoj proceduri, akreditiranoj opremi i certificiranim instalaterima sustava koji koriste OIE.</w:t>
            </w:r>
          </w:p>
          <w:p w14:paraId="7AD177B3" w14:textId="77777777" w:rsidR="00F6191E" w:rsidRPr="00C76FC7" w:rsidRDefault="00F6191E" w:rsidP="002C6901">
            <w:pPr>
              <w:jc w:val="both"/>
              <w:rPr>
                <w:rFonts w:ascii="Times New Roman" w:hAnsi="Times New Roman" w:cs="Times New Roman"/>
                <w:sz w:val="24"/>
                <w:szCs w:val="24"/>
              </w:rPr>
            </w:pPr>
            <w:r>
              <w:t>*One-stop-shop koncept je koncept koji omogućava da zainteresirana osoba za energetsku obnovu ili neki projekt na jednom mjestu može dobiti sve informacije koje ju zanimaju i koje su važne za provedbu namjeravanog postupka, uključivo s mogućnošću ugovaranja cjelokupne usluge... (skupljanje potrebne dokumentacije za izradu projekta - izrada projekta - predaja projekta i svih potrebnih popratnih dokumenata i izjava u svrhu ishođenja potrebnih dozvola i suglasnosti - provođenje projekta i predaja radova).</w:t>
            </w:r>
          </w:p>
        </w:tc>
      </w:tr>
      <w:tr w:rsidR="00F6191E" w14:paraId="0C97F940" w14:textId="77777777" w:rsidTr="002C6901">
        <w:trPr>
          <w:jc w:val="center"/>
        </w:trPr>
        <w:tc>
          <w:tcPr>
            <w:tcW w:w="2268" w:type="dxa"/>
            <w:vAlign w:val="center"/>
          </w:tcPr>
          <w:p w14:paraId="3B428103" w14:textId="77777777" w:rsidR="00F6191E" w:rsidRDefault="00F6191E" w:rsidP="002C6901">
            <w:pPr>
              <w:jc w:val="both"/>
              <w:rPr>
                <w:rFonts w:ascii="Times New Roman" w:hAnsi="Times New Roman" w:cs="Times New Roman"/>
                <w:sz w:val="24"/>
                <w:szCs w:val="24"/>
              </w:rPr>
            </w:pPr>
          </w:p>
        </w:tc>
        <w:tc>
          <w:tcPr>
            <w:tcW w:w="2268" w:type="dxa"/>
            <w:vAlign w:val="center"/>
          </w:tcPr>
          <w:p w14:paraId="015C127B"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2030.</w:t>
            </w:r>
          </w:p>
        </w:tc>
        <w:tc>
          <w:tcPr>
            <w:tcW w:w="2268" w:type="dxa"/>
            <w:vAlign w:val="center"/>
          </w:tcPr>
          <w:p w14:paraId="443DA99D"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2040.</w:t>
            </w:r>
          </w:p>
        </w:tc>
        <w:tc>
          <w:tcPr>
            <w:tcW w:w="2268" w:type="dxa"/>
            <w:vAlign w:val="center"/>
          </w:tcPr>
          <w:p w14:paraId="0CA0B6F8"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2050.</w:t>
            </w:r>
          </w:p>
        </w:tc>
      </w:tr>
      <w:tr w:rsidR="00F6191E" w14:paraId="1F4B09E6" w14:textId="77777777" w:rsidTr="002C6901">
        <w:trPr>
          <w:jc w:val="center"/>
        </w:trPr>
        <w:tc>
          <w:tcPr>
            <w:tcW w:w="9072" w:type="dxa"/>
            <w:gridSpan w:val="4"/>
            <w:vAlign w:val="center"/>
          </w:tcPr>
          <w:p w14:paraId="3D41C5B8" w14:textId="77777777" w:rsidR="00F6191E" w:rsidRDefault="00F6191E" w:rsidP="002C6901">
            <w:pPr>
              <w:jc w:val="both"/>
              <w:rPr>
                <w:rFonts w:ascii="Times New Roman" w:hAnsi="Times New Roman" w:cs="Times New Roman"/>
                <w:sz w:val="24"/>
                <w:szCs w:val="24"/>
              </w:rPr>
            </w:pPr>
            <w:r>
              <w:t>Očekivane energetske uštede [%]</w:t>
            </w:r>
          </w:p>
        </w:tc>
      </w:tr>
      <w:tr w:rsidR="00F6191E" w14:paraId="5D23EDEA" w14:textId="77777777" w:rsidTr="002C6901">
        <w:trPr>
          <w:jc w:val="center"/>
        </w:trPr>
        <w:tc>
          <w:tcPr>
            <w:tcW w:w="2268" w:type="dxa"/>
            <w:shd w:val="clear" w:color="auto" w:fill="92D050"/>
            <w:vAlign w:val="center"/>
          </w:tcPr>
          <w:p w14:paraId="1CC77F2B" w14:textId="77777777" w:rsidR="00F6191E" w:rsidRDefault="00F6191E" w:rsidP="002C6901">
            <w:pPr>
              <w:jc w:val="both"/>
              <w:rPr>
                <w:rFonts w:ascii="Times New Roman" w:hAnsi="Times New Roman" w:cs="Times New Roman"/>
                <w:sz w:val="24"/>
                <w:szCs w:val="24"/>
              </w:rPr>
            </w:pPr>
            <w:r>
              <w:t>Električna energija</w:t>
            </w:r>
          </w:p>
        </w:tc>
        <w:tc>
          <w:tcPr>
            <w:tcW w:w="2268" w:type="dxa"/>
            <w:vAlign w:val="center"/>
          </w:tcPr>
          <w:p w14:paraId="2C665A75"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20</w:t>
            </w:r>
          </w:p>
        </w:tc>
        <w:tc>
          <w:tcPr>
            <w:tcW w:w="2268" w:type="dxa"/>
            <w:vAlign w:val="center"/>
          </w:tcPr>
          <w:p w14:paraId="6DA8F911"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40</w:t>
            </w:r>
          </w:p>
        </w:tc>
        <w:tc>
          <w:tcPr>
            <w:tcW w:w="2268" w:type="dxa"/>
            <w:vAlign w:val="center"/>
          </w:tcPr>
          <w:p w14:paraId="0667F4B8"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60</w:t>
            </w:r>
          </w:p>
        </w:tc>
      </w:tr>
      <w:tr w:rsidR="00F6191E" w14:paraId="2098A66E" w14:textId="77777777" w:rsidTr="002C6901">
        <w:trPr>
          <w:jc w:val="center"/>
        </w:trPr>
        <w:tc>
          <w:tcPr>
            <w:tcW w:w="2268" w:type="dxa"/>
            <w:shd w:val="clear" w:color="auto" w:fill="92D050"/>
            <w:vAlign w:val="center"/>
          </w:tcPr>
          <w:p w14:paraId="466B1741" w14:textId="77777777" w:rsidR="00F6191E" w:rsidRDefault="00F6191E" w:rsidP="002C6901">
            <w:pPr>
              <w:jc w:val="both"/>
              <w:rPr>
                <w:rFonts w:ascii="Times New Roman" w:hAnsi="Times New Roman" w:cs="Times New Roman"/>
                <w:sz w:val="24"/>
                <w:szCs w:val="24"/>
              </w:rPr>
            </w:pPr>
            <w:r>
              <w:t>Toplinska energija</w:t>
            </w:r>
          </w:p>
        </w:tc>
        <w:tc>
          <w:tcPr>
            <w:tcW w:w="2268" w:type="dxa"/>
            <w:vAlign w:val="center"/>
          </w:tcPr>
          <w:p w14:paraId="1567EC03"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20</w:t>
            </w:r>
          </w:p>
        </w:tc>
        <w:tc>
          <w:tcPr>
            <w:tcW w:w="2268" w:type="dxa"/>
            <w:vAlign w:val="center"/>
          </w:tcPr>
          <w:p w14:paraId="4ED5E8EF"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40</w:t>
            </w:r>
          </w:p>
        </w:tc>
        <w:tc>
          <w:tcPr>
            <w:tcW w:w="2268" w:type="dxa"/>
            <w:vAlign w:val="center"/>
          </w:tcPr>
          <w:p w14:paraId="7F55FB5A"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60</w:t>
            </w:r>
          </w:p>
        </w:tc>
      </w:tr>
      <w:tr w:rsidR="00F6191E" w14:paraId="7127E02E" w14:textId="77777777" w:rsidTr="002C6901">
        <w:trPr>
          <w:jc w:val="center"/>
        </w:trPr>
        <w:tc>
          <w:tcPr>
            <w:tcW w:w="9072" w:type="dxa"/>
            <w:gridSpan w:val="4"/>
            <w:vAlign w:val="center"/>
          </w:tcPr>
          <w:p w14:paraId="1B3591D2" w14:textId="77777777" w:rsidR="00F6191E" w:rsidRDefault="00F6191E" w:rsidP="002C6901">
            <w:pPr>
              <w:jc w:val="both"/>
            </w:pPr>
            <w:r>
              <w:t>Očekivano smanjenje emisija CO</w:t>
            </w:r>
            <w:r w:rsidRPr="00612987">
              <w:rPr>
                <w:vertAlign w:val="subscript"/>
              </w:rPr>
              <w:t>2</w:t>
            </w:r>
            <w:r>
              <w:t xml:space="preserve"> [%]</w:t>
            </w:r>
          </w:p>
        </w:tc>
      </w:tr>
      <w:tr w:rsidR="00F6191E" w14:paraId="7E7FC265" w14:textId="77777777" w:rsidTr="002C6901">
        <w:trPr>
          <w:jc w:val="center"/>
        </w:trPr>
        <w:tc>
          <w:tcPr>
            <w:tcW w:w="2268" w:type="dxa"/>
            <w:shd w:val="clear" w:color="auto" w:fill="92D050"/>
            <w:vAlign w:val="center"/>
          </w:tcPr>
          <w:p w14:paraId="21D03C13" w14:textId="77777777" w:rsidR="00F6191E" w:rsidRDefault="00F6191E" w:rsidP="002C6901">
            <w:pPr>
              <w:jc w:val="both"/>
              <w:rPr>
                <w:rFonts w:ascii="Times New Roman" w:hAnsi="Times New Roman" w:cs="Times New Roman"/>
                <w:sz w:val="24"/>
                <w:szCs w:val="24"/>
              </w:rPr>
            </w:pPr>
            <w:r>
              <w:t>Električna energija</w:t>
            </w:r>
          </w:p>
        </w:tc>
        <w:tc>
          <w:tcPr>
            <w:tcW w:w="2268" w:type="dxa"/>
            <w:vAlign w:val="center"/>
          </w:tcPr>
          <w:p w14:paraId="4C9D6604"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20</w:t>
            </w:r>
          </w:p>
        </w:tc>
        <w:tc>
          <w:tcPr>
            <w:tcW w:w="2268" w:type="dxa"/>
            <w:vAlign w:val="center"/>
          </w:tcPr>
          <w:p w14:paraId="4D5F7B5F"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40</w:t>
            </w:r>
          </w:p>
        </w:tc>
        <w:tc>
          <w:tcPr>
            <w:tcW w:w="2268" w:type="dxa"/>
            <w:vAlign w:val="center"/>
          </w:tcPr>
          <w:p w14:paraId="630CD622"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60</w:t>
            </w:r>
          </w:p>
        </w:tc>
      </w:tr>
      <w:tr w:rsidR="00F6191E" w14:paraId="2DA1E0D6" w14:textId="77777777" w:rsidTr="002C6901">
        <w:trPr>
          <w:jc w:val="center"/>
        </w:trPr>
        <w:tc>
          <w:tcPr>
            <w:tcW w:w="2268" w:type="dxa"/>
            <w:shd w:val="clear" w:color="auto" w:fill="92D050"/>
            <w:vAlign w:val="center"/>
          </w:tcPr>
          <w:p w14:paraId="06519A0D" w14:textId="77777777" w:rsidR="00F6191E" w:rsidRDefault="00F6191E" w:rsidP="002C6901">
            <w:pPr>
              <w:jc w:val="both"/>
              <w:rPr>
                <w:rFonts w:ascii="Times New Roman" w:hAnsi="Times New Roman" w:cs="Times New Roman"/>
                <w:sz w:val="24"/>
                <w:szCs w:val="24"/>
              </w:rPr>
            </w:pPr>
            <w:r>
              <w:t>Toplinska energija</w:t>
            </w:r>
          </w:p>
        </w:tc>
        <w:tc>
          <w:tcPr>
            <w:tcW w:w="2268" w:type="dxa"/>
            <w:vAlign w:val="center"/>
          </w:tcPr>
          <w:p w14:paraId="038F93DB"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20</w:t>
            </w:r>
          </w:p>
        </w:tc>
        <w:tc>
          <w:tcPr>
            <w:tcW w:w="2268" w:type="dxa"/>
            <w:vAlign w:val="center"/>
          </w:tcPr>
          <w:p w14:paraId="3627F5B3"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40</w:t>
            </w:r>
          </w:p>
        </w:tc>
        <w:tc>
          <w:tcPr>
            <w:tcW w:w="2268" w:type="dxa"/>
            <w:vAlign w:val="center"/>
          </w:tcPr>
          <w:p w14:paraId="3609B642"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60</w:t>
            </w:r>
          </w:p>
        </w:tc>
      </w:tr>
      <w:tr w:rsidR="00F6191E" w14:paraId="044DCC46" w14:textId="77777777" w:rsidTr="002C6901">
        <w:trPr>
          <w:jc w:val="center"/>
        </w:trPr>
        <w:tc>
          <w:tcPr>
            <w:tcW w:w="2268" w:type="dxa"/>
            <w:shd w:val="clear" w:color="auto" w:fill="92D050"/>
            <w:vAlign w:val="center"/>
          </w:tcPr>
          <w:p w14:paraId="363B49EF" w14:textId="77777777" w:rsidR="00F6191E" w:rsidRDefault="00F6191E" w:rsidP="002C6901">
            <w:pPr>
              <w:jc w:val="both"/>
              <w:rPr>
                <w:rFonts w:ascii="Times New Roman" w:hAnsi="Times New Roman" w:cs="Times New Roman"/>
                <w:sz w:val="24"/>
                <w:szCs w:val="24"/>
              </w:rPr>
            </w:pPr>
            <w:r>
              <w:t>Neinvesticijski troškovi [</w:t>
            </w:r>
            <w:r>
              <w:rPr>
                <w:rFonts w:cstheme="minorHAnsi"/>
              </w:rPr>
              <w:t>€</w:t>
            </w:r>
            <w:r>
              <w:t>]</w:t>
            </w:r>
          </w:p>
        </w:tc>
        <w:tc>
          <w:tcPr>
            <w:tcW w:w="6804" w:type="dxa"/>
            <w:gridSpan w:val="3"/>
            <w:vAlign w:val="center"/>
          </w:tcPr>
          <w:p w14:paraId="1B9027A6" w14:textId="6B097316" w:rsidR="00F6191E" w:rsidRDefault="00EF3F5B" w:rsidP="002C6901">
            <w:pPr>
              <w:jc w:val="both"/>
            </w:pPr>
            <w:r>
              <w:t>4</w:t>
            </w:r>
            <w:r w:rsidR="00F6191E">
              <w:t>0.000</w:t>
            </w:r>
          </w:p>
        </w:tc>
      </w:tr>
      <w:tr w:rsidR="00F6191E" w14:paraId="193E9A02" w14:textId="77777777" w:rsidTr="002C6901">
        <w:trPr>
          <w:jc w:val="center"/>
        </w:trPr>
        <w:tc>
          <w:tcPr>
            <w:tcW w:w="2268" w:type="dxa"/>
            <w:shd w:val="clear" w:color="auto" w:fill="92D050"/>
            <w:vAlign w:val="center"/>
          </w:tcPr>
          <w:p w14:paraId="37A2390D" w14:textId="77777777" w:rsidR="00F6191E" w:rsidRPr="001075EE" w:rsidRDefault="00F6191E" w:rsidP="002C6901">
            <w:r>
              <w:t>Trošak po ušteđenoj toni CO</w:t>
            </w:r>
            <w:r w:rsidRPr="001075EE">
              <w:rPr>
                <w:vertAlign w:val="subscript"/>
              </w:rPr>
              <w:t>2</w:t>
            </w:r>
            <w:r>
              <w:t xml:space="preserve"> [</w:t>
            </w:r>
            <w:r>
              <w:rPr>
                <w:rFonts w:cstheme="minorHAnsi"/>
              </w:rPr>
              <w:t>€</w:t>
            </w:r>
            <w:r>
              <w:t>/tCO</w:t>
            </w:r>
            <w:r w:rsidRPr="001075EE">
              <w:rPr>
                <w:vertAlign w:val="subscript"/>
              </w:rPr>
              <w:t>2</w:t>
            </w:r>
            <w:r>
              <w:t>]</w:t>
            </w:r>
          </w:p>
        </w:tc>
        <w:tc>
          <w:tcPr>
            <w:tcW w:w="6804" w:type="dxa"/>
            <w:gridSpan w:val="3"/>
            <w:vAlign w:val="center"/>
          </w:tcPr>
          <w:p w14:paraId="65737439" w14:textId="77777777" w:rsidR="00F6191E" w:rsidRDefault="00F6191E" w:rsidP="002C6901">
            <w:pPr>
              <w:jc w:val="both"/>
            </w:pPr>
          </w:p>
        </w:tc>
      </w:tr>
      <w:tr w:rsidR="00F6191E" w14:paraId="4AEC4594" w14:textId="77777777" w:rsidTr="002C6901">
        <w:trPr>
          <w:jc w:val="center"/>
        </w:trPr>
        <w:tc>
          <w:tcPr>
            <w:tcW w:w="2268" w:type="dxa"/>
            <w:shd w:val="clear" w:color="auto" w:fill="92D050"/>
            <w:vAlign w:val="center"/>
          </w:tcPr>
          <w:p w14:paraId="11A6F667" w14:textId="77777777" w:rsidR="00F6191E" w:rsidRDefault="00F6191E" w:rsidP="002C6901">
            <w:pPr>
              <w:jc w:val="both"/>
              <w:rPr>
                <w:rFonts w:ascii="Times New Roman" w:hAnsi="Times New Roman" w:cs="Times New Roman"/>
                <w:sz w:val="24"/>
                <w:szCs w:val="24"/>
              </w:rPr>
            </w:pPr>
            <w:r>
              <w:t>Period provedbe</w:t>
            </w:r>
          </w:p>
        </w:tc>
        <w:tc>
          <w:tcPr>
            <w:tcW w:w="6804" w:type="dxa"/>
            <w:gridSpan w:val="3"/>
            <w:vAlign w:val="center"/>
          </w:tcPr>
          <w:p w14:paraId="4D477F52" w14:textId="77777777" w:rsidR="00F6191E" w:rsidRDefault="00F6191E" w:rsidP="002C6901">
            <w:pPr>
              <w:jc w:val="both"/>
              <w:rPr>
                <w:rFonts w:ascii="Times New Roman" w:hAnsi="Times New Roman" w:cs="Times New Roman"/>
                <w:sz w:val="24"/>
                <w:szCs w:val="24"/>
              </w:rPr>
            </w:pPr>
            <w:r>
              <w:t>2023. – 2050.</w:t>
            </w:r>
          </w:p>
        </w:tc>
      </w:tr>
      <w:tr w:rsidR="00F6191E" w14:paraId="787F01E7" w14:textId="77777777" w:rsidTr="002C6901">
        <w:trPr>
          <w:jc w:val="center"/>
        </w:trPr>
        <w:tc>
          <w:tcPr>
            <w:tcW w:w="2268" w:type="dxa"/>
            <w:shd w:val="clear" w:color="auto" w:fill="92D050"/>
            <w:vAlign w:val="center"/>
          </w:tcPr>
          <w:p w14:paraId="653621F8" w14:textId="77777777" w:rsidR="00F6191E" w:rsidRDefault="00F6191E" w:rsidP="002C6901">
            <w:pPr>
              <w:rPr>
                <w:rFonts w:ascii="Times New Roman" w:hAnsi="Times New Roman" w:cs="Times New Roman"/>
                <w:sz w:val="24"/>
                <w:szCs w:val="24"/>
              </w:rPr>
            </w:pPr>
            <w:r>
              <w:t>Nadležna tijela</w:t>
            </w:r>
          </w:p>
        </w:tc>
        <w:tc>
          <w:tcPr>
            <w:tcW w:w="6804" w:type="dxa"/>
            <w:gridSpan w:val="3"/>
            <w:vAlign w:val="center"/>
          </w:tcPr>
          <w:p w14:paraId="68C213D0" w14:textId="3736B551" w:rsidR="00F6191E" w:rsidRPr="001075EE" w:rsidRDefault="00F6191E" w:rsidP="001C11E4">
            <w:pPr>
              <w:jc w:val="both"/>
              <w:rPr>
                <w:rFonts w:cstheme="minorHAnsi"/>
              </w:rPr>
            </w:pPr>
            <w:r>
              <w:rPr>
                <w:rFonts w:cstheme="minorHAnsi"/>
              </w:rPr>
              <w:t>Grad</w:t>
            </w:r>
            <w:r w:rsidRPr="001075EE">
              <w:rPr>
                <w:rFonts w:cstheme="minorHAnsi"/>
              </w:rPr>
              <w:t xml:space="preserve"> </w:t>
            </w:r>
            <w:r w:rsidR="001C11E4">
              <w:rPr>
                <w:rFonts w:cstheme="minorHAnsi"/>
              </w:rPr>
              <w:t>Delnice</w:t>
            </w:r>
          </w:p>
        </w:tc>
      </w:tr>
      <w:tr w:rsidR="00F6191E" w14:paraId="78B31200" w14:textId="77777777" w:rsidTr="002C6901">
        <w:trPr>
          <w:jc w:val="center"/>
        </w:trPr>
        <w:tc>
          <w:tcPr>
            <w:tcW w:w="2268" w:type="dxa"/>
            <w:shd w:val="clear" w:color="auto" w:fill="92D050"/>
            <w:vAlign w:val="center"/>
          </w:tcPr>
          <w:p w14:paraId="3B78F7F9" w14:textId="77777777" w:rsidR="00F6191E" w:rsidRDefault="00F6191E" w:rsidP="002C6901">
            <w:pPr>
              <w:rPr>
                <w:rFonts w:ascii="Times New Roman" w:hAnsi="Times New Roman" w:cs="Times New Roman"/>
                <w:sz w:val="24"/>
                <w:szCs w:val="24"/>
              </w:rPr>
            </w:pPr>
            <w:r>
              <w:t>Mogući izvori financiranja</w:t>
            </w:r>
          </w:p>
        </w:tc>
        <w:tc>
          <w:tcPr>
            <w:tcW w:w="6804" w:type="dxa"/>
            <w:gridSpan w:val="3"/>
            <w:vAlign w:val="center"/>
          </w:tcPr>
          <w:p w14:paraId="2ACDEB71" w14:textId="77777777" w:rsidR="00F6191E" w:rsidRDefault="00F6191E" w:rsidP="002C6901">
            <w:r>
              <w:t xml:space="preserve">Proračuni jedinica lokalne samouprave; </w:t>
            </w:r>
          </w:p>
          <w:p w14:paraId="38CE1BAD" w14:textId="77777777" w:rsidR="00F6191E" w:rsidRDefault="00F6191E" w:rsidP="002C6901">
            <w:r>
              <w:t xml:space="preserve">FZOEU; </w:t>
            </w:r>
          </w:p>
          <w:p w14:paraId="56089C94" w14:textId="77777777" w:rsidR="00F6191E" w:rsidRDefault="00F6191E" w:rsidP="002C6901">
            <w:r>
              <w:t xml:space="preserve">EU fondovi i programi </w:t>
            </w:r>
          </w:p>
          <w:p w14:paraId="236BC6B7" w14:textId="77777777" w:rsidR="00F6191E" w:rsidRPr="001075EE" w:rsidRDefault="00F6191E" w:rsidP="002C6901">
            <w:r>
              <w:t xml:space="preserve">Državni proračun; </w:t>
            </w:r>
          </w:p>
        </w:tc>
      </w:tr>
    </w:tbl>
    <w:p w14:paraId="5DF6724F" w14:textId="77777777" w:rsidR="00F6191E" w:rsidRDefault="00F6191E" w:rsidP="003E3698">
      <w:pPr>
        <w:spacing w:line="360" w:lineRule="auto"/>
        <w:jc w:val="both"/>
        <w:rPr>
          <w:rFonts w:ascii="Times New Roman" w:hAnsi="Times New Roman" w:cs="Times New Roman"/>
          <w:b/>
          <w:bCs/>
          <w:sz w:val="28"/>
          <w:szCs w:val="28"/>
        </w:rPr>
      </w:pPr>
    </w:p>
    <w:tbl>
      <w:tblPr>
        <w:tblStyle w:val="Reetkatablice"/>
        <w:tblW w:w="9072" w:type="dxa"/>
        <w:jc w:val="center"/>
        <w:tblLook w:val="04A0" w:firstRow="1" w:lastRow="0" w:firstColumn="1" w:lastColumn="0" w:noHBand="0" w:noVBand="1"/>
      </w:tblPr>
      <w:tblGrid>
        <w:gridCol w:w="2268"/>
        <w:gridCol w:w="2268"/>
        <w:gridCol w:w="2268"/>
        <w:gridCol w:w="2268"/>
      </w:tblGrid>
      <w:tr w:rsidR="00F6191E" w14:paraId="6D3AFB41" w14:textId="77777777" w:rsidTr="002C6901">
        <w:trPr>
          <w:trHeight w:val="397"/>
          <w:jc w:val="center"/>
        </w:trPr>
        <w:tc>
          <w:tcPr>
            <w:tcW w:w="9072" w:type="dxa"/>
            <w:gridSpan w:val="4"/>
            <w:shd w:val="clear" w:color="auto" w:fill="92D050"/>
            <w:vAlign w:val="center"/>
          </w:tcPr>
          <w:p w14:paraId="45C9E3F5" w14:textId="77777777" w:rsidR="00F6191E" w:rsidRDefault="00F6191E" w:rsidP="002C6901">
            <w:pPr>
              <w:jc w:val="center"/>
              <w:rPr>
                <w:rFonts w:ascii="Times New Roman" w:hAnsi="Times New Roman" w:cs="Times New Roman"/>
                <w:sz w:val="24"/>
                <w:szCs w:val="24"/>
              </w:rPr>
            </w:pPr>
            <w:r>
              <w:lastRenderedPageBreak/>
              <w:t>7. Energetska obnova obiteljskih kuća</w:t>
            </w:r>
          </w:p>
        </w:tc>
      </w:tr>
      <w:tr w:rsidR="00F6191E" w14:paraId="036E4080" w14:textId="77777777" w:rsidTr="002C6901">
        <w:trPr>
          <w:trHeight w:val="397"/>
          <w:jc w:val="center"/>
        </w:trPr>
        <w:tc>
          <w:tcPr>
            <w:tcW w:w="2268" w:type="dxa"/>
            <w:shd w:val="clear" w:color="auto" w:fill="92D050"/>
            <w:vAlign w:val="center"/>
          </w:tcPr>
          <w:p w14:paraId="0AC5D0DF" w14:textId="77777777" w:rsidR="00F6191E" w:rsidRDefault="00F6191E" w:rsidP="002C6901">
            <w:pPr>
              <w:jc w:val="both"/>
              <w:rPr>
                <w:rFonts w:ascii="Times New Roman" w:hAnsi="Times New Roman" w:cs="Times New Roman"/>
                <w:sz w:val="24"/>
                <w:szCs w:val="24"/>
              </w:rPr>
            </w:pPr>
            <w:r>
              <w:t>Podsektor</w:t>
            </w:r>
          </w:p>
        </w:tc>
        <w:tc>
          <w:tcPr>
            <w:tcW w:w="6804" w:type="dxa"/>
            <w:gridSpan w:val="3"/>
            <w:shd w:val="clear" w:color="auto" w:fill="FFFF00"/>
            <w:vAlign w:val="center"/>
          </w:tcPr>
          <w:p w14:paraId="61EAAFFC" w14:textId="77777777" w:rsidR="00F6191E" w:rsidRDefault="00F6191E" w:rsidP="002C6901">
            <w:pPr>
              <w:jc w:val="both"/>
              <w:rPr>
                <w:rFonts w:ascii="Times New Roman" w:hAnsi="Times New Roman" w:cs="Times New Roman"/>
                <w:sz w:val="24"/>
                <w:szCs w:val="24"/>
              </w:rPr>
            </w:pPr>
            <w:r>
              <w:t>Zgradarstvo – Stambeni sektor</w:t>
            </w:r>
          </w:p>
        </w:tc>
      </w:tr>
      <w:tr w:rsidR="00F6191E" w14:paraId="1662F5D7" w14:textId="77777777" w:rsidTr="002C6901">
        <w:trPr>
          <w:jc w:val="center"/>
        </w:trPr>
        <w:tc>
          <w:tcPr>
            <w:tcW w:w="2268" w:type="dxa"/>
            <w:shd w:val="clear" w:color="auto" w:fill="92D050"/>
            <w:vAlign w:val="center"/>
          </w:tcPr>
          <w:p w14:paraId="37AD1BD5" w14:textId="77777777" w:rsidR="00F6191E" w:rsidRDefault="00F6191E" w:rsidP="002C6901">
            <w:pPr>
              <w:jc w:val="both"/>
              <w:rPr>
                <w:rFonts w:ascii="Times New Roman" w:hAnsi="Times New Roman" w:cs="Times New Roman"/>
                <w:sz w:val="24"/>
                <w:szCs w:val="24"/>
              </w:rPr>
            </w:pPr>
            <w:r>
              <w:t>Opis mjere</w:t>
            </w:r>
          </w:p>
        </w:tc>
        <w:tc>
          <w:tcPr>
            <w:tcW w:w="6804" w:type="dxa"/>
            <w:gridSpan w:val="3"/>
            <w:vAlign w:val="center"/>
          </w:tcPr>
          <w:p w14:paraId="0711901A" w14:textId="77777777" w:rsidR="00F6191E" w:rsidRDefault="00F6191E" w:rsidP="002C6901">
            <w:pPr>
              <w:jc w:val="both"/>
            </w:pPr>
            <w:r>
              <w:t xml:space="preserve">Ova mjera se prvenstveno odnosi na obiteljske kuće koje imaju velike energetske gubitke prouzrokovane lošom termoizolacijom i neučinkovitim sustavima grijanja. Mjerom su obuhvaćene sljedeće aktivnosti: </w:t>
            </w:r>
          </w:p>
          <w:p w14:paraId="47D1E121" w14:textId="77777777" w:rsidR="00F6191E" w:rsidRDefault="00F6191E" w:rsidP="001C4305">
            <w:pPr>
              <w:pStyle w:val="Odlomakpopisa"/>
              <w:numPr>
                <w:ilvl w:val="0"/>
                <w:numId w:val="17"/>
              </w:numPr>
              <w:ind w:left="641" w:hanging="357"/>
              <w:jc w:val="both"/>
            </w:pPr>
            <w:r>
              <w:t xml:space="preserve">obnova ovojnice kuća - povećanje toplinske zaštite ovojnice kojom se dodaju, obnavljaju ili zamjenjuju dijelovi zgrade poput prozora, vrata, prozirnih elemenata pročelja, toplinske izolacije podova, stropova, zidova te krovova i hidroizolacija </w:t>
            </w:r>
          </w:p>
          <w:p w14:paraId="59B684DB" w14:textId="77777777" w:rsidR="00F6191E" w:rsidRDefault="00F6191E" w:rsidP="001C4305">
            <w:pPr>
              <w:pStyle w:val="Odlomakpopisa"/>
              <w:numPr>
                <w:ilvl w:val="0"/>
                <w:numId w:val="17"/>
              </w:numPr>
              <w:ind w:left="641" w:hanging="357"/>
              <w:jc w:val="both"/>
            </w:pPr>
            <w:r>
              <w:t xml:space="preserve">ugradnja visokoučinkovitih sustava za grijanje/hlađenje koji koriste OIE te visokoučinkovitih sustava za prozračivanje ili poboljšanje postojećih sustava </w:t>
            </w:r>
          </w:p>
          <w:p w14:paraId="4A13A58B" w14:textId="77777777" w:rsidR="00F6191E" w:rsidRDefault="00F6191E" w:rsidP="001C4305">
            <w:pPr>
              <w:pStyle w:val="Odlomakpopisa"/>
              <w:numPr>
                <w:ilvl w:val="0"/>
                <w:numId w:val="17"/>
              </w:numPr>
              <w:ind w:left="641" w:hanging="357"/>
              <w:jc w:val="both"/>
            </w:pPr>
            <w:r>
              <w:t xml:space="preserve">zamjena postojećih sustava pripreme potrošne tople vode sustavima koji koriste OIE </w:t>
            </w:r>
          </w:p>
          <w:p w14:paraId="6EC2931F" w14:textId="77777777" w:rsidR="00F6191E" w:rsidRDefault="00F6191E" w:rsidP="001C4305">
            <w:pPr>
              <w:pStyle w:val="Odlomakpopisa"/>
              <w:numPr>
                <w:ilvl w:val="0"/>
                <w:numId w:val="17"/>
              </w:numPr>
              <w:ind w:left="641" w:hanging="357"/>
              <w:jc w:val="both"/>
            </w:pPr>
            <w:r>
              <w:t xml:space="preserve">zamjena unutarnje rasvjete učinkovitijom </w:t>
            </w:r>
          </w:p>
          <w:p w14:paraId="3992ECFF" w14:textId="77777777" w:rsidR="00F6191E" w:rsidRDefault="00F6191E" w:rsidP="001C4305">
            <w:pPr>
              <w:pStyle w:val="Odlomakpopisa"/>
              <w:numPr>
                <w:ilvl w:val="0"/>
                <w:numId w:val="17"/>
              </w:numPr>
              <w:ind w:left="641" w:hanging="357"/>
              <w:jc w:val="both"/>
            </w:pPr>
            <w:r>
              <w:t>ugradnja sustava za proizvodnju električne energije iz OIE</w:t>
            </w:r>
          </w:p>
          <w:p w14:paraId="549AB94B" w14:textId="77777777" w:rsidR="00F6191E" w:rsidRDefault="00F6191E" w:rsidP="002C6901">
            <w:pPr>
              <w:jc w:val="both"/>
            </w:pPr>
            <w:r>
              <w:t xml:space="preserve">Prema Dugoročnoj strategiji za poticanje ulaganja u obnovu nacionalnog fonda zgrada RH dinamika obnove prikazana je kako slijedi uzimajući u obzir ubrzani intenzitet ulaganja do 2030. godine: </w:t>
            </w:r>
          </w:p>
          <w:p w14:paraId="4EC35719" w14:textId="77777777" w:rsidR="00F6191E" w:rsidRDefault="00F6191E" w:rsidP="001C4305">
            <w:pPr>
              <w:pStyle w:val="Odlomakpopisa"/>
              <w:numPr>
                <w:ilvl w:val="0"/>
                <w:numId w:val="17"/>
              </w:numPr>
              <w:ind w:left="641" w:hanging="357"/>
              <w:jc w:val="both"/>
            </w:pPr>
            <w:r>
              <w:t xml:space="preserve">50,0 % kumulativno obnovljenog fonda do 2029. godine </w:t>
            </w:r>
          </w:p>
          <w:p w14:paraId="36F146A7" w14:textId="77777777" w:rsidR="00F6191E" w:rsidRDefault="00F6191E" w:rsidP="001C4305">
            <w:pPr>
              <w:pStyle w:val="Odlomakpopisa"/>
              <w:numPr>
                <w:ilvl w:val="0"/>
                <w:numId w:val="17"/>
              </w:numPr>
              <w:ind w:left="641" w:hanging="357"/>
              <w:jc w:val="both"/>
            </w:pPr>
            <w:r>
              <w:t xml:space="preserve">70,0 % kumulativno obnovljenog fonda do 2039. godine </w:t>
            </w:r>
          </w:p>
          <w:p w14:paraId="61305613" w14:textId="77777777" w:rsidR="00F6191E" w:rsidRPr="00F73341" w:rsidRDefault="00F6191E" w:rsidP="001C4305">
            <w:pPr>
              <w:pStyle w:val="Odlomakpopisa"/>
              <w:numPr>
                <w:ilvl w:val="0"/>
                <w:numId w:val="18"/>
              </w:numPr>
              <w:ind w:left="641" w:hanging="357"/>
              <w:jc w:val="both"/>
              <w:rPr>
                <w:rFonts w:ascii="Times New Roman" w:hAnsi="Times New Roman" w:cs="Times New Roman"/>
                <w:sz w:val="24"/>
                <w:szCs w:val="24"/>
              </w:rPr>
            </w:pPr>
            <w:r>
              <w:t xml:space="preserve">95,0 % kumulativno obnovljenog fonda do 2049. godine. </w:t>
            </w:r>
          </w:p>
        </w:tc>
      </w:tr>
      <w:tr w:rsidR="00F6191E" w14:paraId="470FAD2D" w14:textId="77777777" w:rsidTr="002C6901">
        <w:trPr>
          <w:jc w:val="center"/>
        </w:trPr>
        <w:tc>
          <w:tcPr>
            <w:tcW w:w="2268" w:type="dxa"/>
            <w:vAlign w:val="center"/>
          </w:tcPr>
          <w:p w14:paraId="6D7DF1E6" w14:textId="77777777" w:rsidR="00F6191E" w:rsidRDefault="00F6191E" w:rsidP="002C6901">
            <w:pPr>
              <w:jc w:val="both"/>
            </w:pPr>
          </w:p>
        </w:tc>
        <w:tc>
          <w:tcPr>
            <w:tcW w:w="6804" w:type="dxa"/>
            <w:gridSpan w:val="3"/>
            <w:vAlign w:val="center"/>
          </w:tcPr>
          <w:p w14:paraId="13B5F89F" w14:textId="77777777" w:rsidR="00F6191E" w:rsidRDefault="00F6191E" w:rsidP="002C6901">
            <w:pPr>
              <w:jc w:val="both"/>
            </w:pPr>
          </w:p>
        </w:tc>
      </w:tr>
      <w:tr w:rsidR="00F6191E" w14:paraId="7285C926" w14:textId="77777777" w:rsidTr="002C6901">
        <w:trPr>
          <w:jc w:val="center"/>
        </w:trPr>
        <w:tc>
          <w:tcPr>
            <w:tcW w:w="2268" w:type="dxa"/>
            <w:vAlign w:val="center"/>
          </w:tcPr>
          <w:p w14:paraId="3F7360C7" w14:textId="77777777" w:rsidR="00F6191E" w:rsidRDefault="00F6191E" w:rsidP="002C6901">
            <w:pPr>
              <w:jc w:val="both"/>
              <w:rPr>
                <w:rFonts w:ascii="Times New Roman" w:hAnsi="Times New Roman" w:cs="Times New Roman"/>
                <w:sz w:val="24"/>
                <w:szCs w:val="24"/>
              </w:rPr>
            </w:pPr>
          </w:p>
        </w:tc>
        <w:tc>
          <w:tcPr>
            <w:tcW w:w="2268" w:type="dxa"/>
            <w:vAlign w:val="center"/>
          </w:tcPr>
          <w:p w14:paraId="48548C6E"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2030.</w:t>
            </w:r>
          </w:p>
        </w:tc>
        <w:tc>
          <w:tcPr>
            <w:tcW w:w="2268" w:type="dxa"/>
            <w:vAlign w:val="center"/>
          </w:tcPr>
          <w:p w14:paraId="6E9C4581"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2040.</w:t>
            </w:r>
          </w:p>
        </w:tc>
        <w:tc>
          <w:tcPr>
            <w:tcW w:w="2268" w:type="dxa"/>
            <w:vAlign w:val="center"/>
          </w:tcPr>
          <w:p w14:paraId="7C235521"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2050.</w:t>
            </w:r>
          </w:p>
        </w:tc>
      </w:tr>
      <w:tr w:rsidR="00F6191E" w14:paraId="5B88FDF1" w14:textId="77777777" w:rsidTr="002C6901">
        <w:trPr>
          <w:jc w:val="center"/>
        </w:trPr>
        <w:tc>
          <w:tcPr>
            <w:tcW w:w="9072" w:type="dxa"/>
            <w:gridSpan w:val="4"/>
            <w:vAlign w:val="center"/>
          </w:tcPr>
          <w:p w14:paraId="1182A1E1" w14:textId="77777777" w:rsidR="00F6191E" w:rsidRDefault="00F6191E" w:rsidP="002C6901">
            <w:pPr>
              <w:jc w:val="both"/>
              <w:rPr>
                <w:rFonts w:ascii="Times New Roman" w:hAnsi="Times New Roman" w:cs="Times New Roman"/>
                <w:sz w:val="24"/>
                <w:szCs w:val="24"/>
              </w:rPr>
            </w:pPr>
            <w:r>
              <w:t>Očekivane energetske uštede [%]</w:t>
            </w:r>
          </w:p>
        </w:tc>
      </w:tr>
      <w:tr w:rsidR="00F6191E" w14:paraId="75DD1ECA" w14:textId="77777777" w:rsidTr="002C6901">
        <w:trPr>
          <w:jc w:val="center"/>
        </w:trPr>
        <w:tc>
          <w:tcPr>
            <w:tcW w:w="2268" w:type="dxa"/>
            <w:shd w:val="clear" w:color="auto" w:fill="92D050"/>
            <w:vAlign w:val="center"/>
          </w:tcPr>
          <w:p w14:paraId="3182F226" w14:textId="77777777" w:rsidR="00F6191E" w:rsidRDefault="00F6191E" w:rsidP="002C6901">
            <w:pPr>
              <w:jc w:val="both"/>
              <w:rPr>
                <w:rFonts w:ascii="Times New Roman" w:hAnsi="Times New Roman" w:cs="Times New Roman"/>
                <w:sz w:val="24"/>
                <w:szCs w:val="24"/>
              </w:rPr>
            </w:pPr>
            <w:r>
              <w:t>Električna energija</w:t>
            </w:r>
          </w:p>
        </w:tc>
        <w:tc>
          <w:tcPr>
            <w:tcW w:w="2268" w:type="dxa"/>
            <w:vAlign w:val="center"/>
          </w:tcPr>
          <w:p w14:paraId="07906F5A"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20</w:t>
            </w:r>
          </w:p>
        </w:tc>
        <w:tc>
          <w:tcPr>
            <w:tcW w:w="2268" w:type="dxa"/>
            <w:vAlign w:val="center"/>
          </w:tcPr>
          <w:p w14:paraId="4B0C977A"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35</w:t>
            </w:r>
          </w:p>
        </w:tc>
        <w:tc>
          <w:tcPr>
            <w:tcW w:w="2268" w:type="dxa"/>
            <w:vAlign w:val="center"/>
          </w:tcPr>
          <w:p w14:paraId="3D1BFD9C"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50</w:t>
            </w:r>
          </w:p>
        </w:tc>
      </w:tr>
      <w:tr w:rsidR="00F6191E" w14:paraId="7955E261" w14:textId="77777777" w:rsidTr="002C6901">
        <w:trPr>
          <w:jc w:val="center"/>
        </w:trPr>
        <w:tc>
          <w:tcPr>
            <w:tcW w:w="2268" w:type="dxa"/>
            <w:shd w:val="clear" w:color="auto" w:fill="92D050"/>
            <w:vAlign w:val="center"/>
          </w:tcPr>
          <w:p w14:paraId="3EF31269" w14:textId="77777777" w:rsidR="00F6191E" w:rsidRDefault="00F6191E" w:rsidP="002C6901">
            <w:pPr>
              <w:jc w:val="both"/>
              <w:rPr>
                <w:rFonts w:ascii="Times New Roman" w:hAnsi="Times New Roman" w:cs="Times New Roman"/>
                <w:sz w:val="24"/>
                <w:szCs w:val="24"/>
              </w:rPr>
            </w:pPr>
            <w:r>
              <w:t>Toplinska energija</w:t>
            </w:r>
          </w:p>
        </w:tc>
        <w:tc>
          <w:tcPr>
            <w:tcW w:w="2268" w:type="dxa"/>
            <w:vAlign w:val="center"/>
          </w:tcPr>
          <w:p w14:paraId="0E1616B2"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20</w:t>
            </w:r>
          </w:p>
        </w:tc>
        <w:tc>
          <w:tcPr>
            <w:tcW w:w="2268" w:type="dxa"/>
            <w:vAlign w:val="center"/>
          </w:tcPr>
          <w:p w14:paraId="00716842"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35</w:t>
            </w:r>
          </w:p>
        </w:tc>
        <w:tc>
          <w:tcPr>
            <w:tcW w:w="2268" w:type="dxa"/>
            <w:vAlign w:val="center"/>
          </w:tcPr>
          <w:p w14:paraId="19B96B4B"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50</w:t>
            </w:r>
          </w:p>
        </w:tc>
      </w:tr>
      <w:tr w:rsidR="00F6191E" w14:paraId="50CD752A" w14:textId="77777777" w:rsidTr="002C6901">
        <w:trPr>
          <w:jc w:val="center"/>
        </w:trPr>
        <w:tc>
          <w:tcPr>
            <w:tcW w:w="9072" w:type="dxa"/>
            <w:gridSpan w:val="4"/>
            <w:vAlign w:val="center"/>
          </w:tcPr>
          <w:p w14:paraId="6EDA892D" w14:textId="77777777" w:rsidR="00F6191E" w:rsidRDefault="00F6191E" w:rsidP="002C6901">
            <w:pPr>
              <w:jc w:val="both"/>
            </w:pPr>
            <w:r>
              <w:t>Očekivano smanjenje emisija CO</w:t>
            </w:r>
            <w:r w:rsidRPr="00612987">
              <w:rPr>
                <w:vertAlign w:val="subscript"/>
              </w:rPr>
              <w:t>2</w:t>
            </w:r>
            <w:r>
              <w:t xml:space="preserve"> [%]</w:t>
            </w:r>
          </w:p>
        </w:tc>
      </w:tr>
      <w:tr w:rsidR="00F6191E" w14:paraId="658BC7CD" w14:textId="77777777" w:rsidTr="002C6901">
        <w:trPr>
          <w:jc w:val="center"/>
        </w:trPr>
        <w:tc>
          <w:tcPr>
            <w:tcW w:w="2268" w:type="dxa"/>
            <w:shd w:val="clear" w:color="auto" w:fill="92D050"/>
            <w:vAlign w:val="center"/>
          </w:tcPr>
          <w:p w14:paraId="7514A2CC" w14:textId="77777777" w:rsidR="00F6191E" w:rsidRDefault="00F6191E" w:rsidP="002C6901">
            <w:pPr>
              <w:jc w:val="both"/>
              <w:rPr>
                <w:rFonts w:ascii="Times New Roman" w:hAnsi="Times New Roman" w:cs="Times New Roman"/>
                <w:sz w:val="24"/>
                <w:szCs w:val="24"/>
              </w:rPr>
            </w:pPr>
            <w:r>
              <w:t>Električna energija</w:t>
            </w:r>
          </w:p>
        </w:tc>
        <w:tc>
          <w:tcPr>
            <w:tcW w:w="2268" w:type="dxa"/>
            <w:vAlign w:val="center"/>
          </w:tcPr>
          <w:p w14:paraId="33B66472"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20</w:t>
            </w:r>
          </w:p>
        </w:tc>
        <w:tc>
          <w:tcPr>
            <w:tcW w:w="2268" w:type="dxa"/>
            <w:vAlign w:val="center"/>
          </w:tcPr>
          <w:p w14:paraId="77383876"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35</w:t>
            </w:r>
          </w:p>
        </w:tc>
        <w:tc>
          <w:tcPr>
            <w:tcW w:w="2268" w:type="dxa"/>
            <w:vAlign w:val="center"/>
          </w:tcPr>
          <w:p w14:paraId="42DAF8E9"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50</w:t>
            </w:r>
          </w:p>
        </w:tc>
      </w:tr>
      <w:tr w:rsidR="00F6191E" w14:paraId="5FCA019F" w14:textId="77777777" w:rsidTr="002C6901">
        <w:trPr>
          <w:jc w:val="center"/>
        </w:trPr>
        <w:tc>
          <w:tcPr>
            <w:tcW w:w="2268" w:type="dxa"/>
            <w:shd w:val="clear" w:color="auto" w:fill="92D050"/>
            <w:vAlign w:val="center"/>
          </w:tcPr>
          <w:p w14:paraId="3E7CF66A" w14:textId="77777777" w:rsidR="00F6191E" w:rsidRDefault="00F6191E" w:rsidP="002C6901">
            <w:pPr>
              <w:jc w:val="both"/>
              <w:rPr>
                <w:rFonts w:ascii="Times New Roman" w:hAnsi="Times New Roman" w:cs="Times New Roman"/>
                <w:sz w:val="24"/>
                <w:szCs w:val="24"/>
              </w:rPr>
            </w:pPr>
            <w:r>
              <w:t>Toplinska energija</w:t>
            </w:r>
          </w:p>
        </w:tc>
        <w:tc>
          <w:tcPr>
            <w:tcW w:w="2268" w:type="dxa"/>
            <w:vAlign w:val="center"/>
          </w:tcPr>
          <w:p w14:paraId="5B060C69"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20</w:t>
            </w:r>
          </w:p>
        </w:tc>
        <w:tc>
          <w:tcPr>
            <w:tcW w:w="2268" w:type="dxa"/>
            <w:vAlign w:val="center"/>
          </w:tcPr>
          <w:p w14:paraId="1216F210"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35</w:t>
            </w:r>
          </w:p>
        </w:tc>
        <w:tc>
          <w:tcPr>
            <w:tcW w:w="2268" w:type="dxa"/>
            <w:vAlign w:val="center"/>
          </w:tcPr>
          <w:p w14:paraId="15510218"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50</w:t>
            </w:r>
          </w:p>
        </w:tc>
      </w:tr>
      <w:tr w:rsidR="00F6191E" w14:paraId="33FD4E36" w14:textId="77777777" w:rsidTr="002C6901">
        <w:trPr>
          <w:jc w:val="center"/>
        </w:trPr>
        <w:tc>
          <w:tcPr>
            <w:tcW w:w="2268" w:type="dxa"/>
            <w:shd w:val="clear" w:color="auto" w:fill="92D050"/>
            <w:vAlign w:val="center"/>
          </w:tcPr>
          <w:p w14:paraId="63AD25B9" w14:textId="4E7DDFD9" w:rsidR="00F6191E" w:rsidRDefault="001C11E4" w:rsidP="002C6901">
            <w:pPr>
              <w:jc w:val="both"/>
              <w:rPr>
                <w:rFonts w:ascii="Times New Roman" w:hAnsi="Times New Roman" w:cs="Times New Roman"/>
                <w:sz w:val="24"/>
                <w:szCs w:val="24"/>
              </w:rPr>
            </w:pPr>
            <w:r>
              <w:t>I</w:t>
            </w:r>
            <w:r w:rsidR="00F6191E">
              <w:t>nvesticijski troškovi [</w:t>
            </w:r>
            <w:r w:rsidR="00F6191E">
              <w:rPr>
                <w:rFonts w:cstheme="minorHAnsi"/>
              </w:rPr>
              <w:t>€</w:t>
            </w:r>
            <w:r w:rsidR="00F6191E">
              <w:t>]</w:t>
            </w:r>
          </w:p>
        </w:tc>
        <w:tc>
          <w:tcPr>
            <w:tcW w:w="6804" w:type="dxa"/>
            <w:gridSpan w:val="3"/>
            <w:vAlign w:val="center"/>
          </w:tcPr>
          <w:p w14:paraId="048D18CE" w14:textId="27CBEE44" w:rsidR="00F6191E" w:rsidRDefault="00EF3F5B" w:rsidP="002C6901">
            <w:pPr>
              <w:jc w:val="both"/>
            </w:pPr>
            <w:r>
              <w:t>8</w:t>
            </w:r>
            <w:r w:rsidR="00F6191E">
              <w:t>0.000</w:t>
            </w:r>
            <w:r w:rsidR="00BA04CC">
              <w:t>.000</w:t>
            </w:r>
          </w:p>
        </w:tc>
      </w:tr>
      <w:tr w:rsidR="00F6191E" w14:paraId="679E79B4" w14:textId="77777777" w:rsidTr="002C6901">
        <w:trPr>
          <w:jc w:val="center"/>
        </w:trPr>
        <w:tc>
          <w:tcPr>
            <w:tcW w:w="2268" w:type="dxa"/>
            <w:shd w:val="clear" w:color="auto" w:fill="92D050"/>
            <w:vAlign w:val="center"/>
          </w:tcPr>
          <w:p w14:paraId="17AE2A03" w14:textId="77777777" w:rsidR="00F6191E" w:rsidRPr="001075EE" w:rsidRDefault="00F6191E" w:rsidP="002C6901">
            <w:r>
              <w:t>Trošak po ušteđenoj toni CO</w:t>
            </w:r>
            <w:r w:rsidRPr="001075EE">
              <w:rPr>
                <w:vertAlign w:val="subscript"/>
              </w:rPr>
              <w:t>2</w:t>
            </w:r>
            <w:r>
              <w:t xml:space="preserve"> [</w:t>
            </w:r>
            <w:r>
              <w:rPr>
                <w:rFonts w:cstheme="minorHAnsi"/>
              </w:rPr>
              <w:t>€</w:t>
            </w:r>
            <w:r>
              <w:t>/tCO</w:t>
            </w:r>
            <w:r w:rsidRPr="001075EE">
              <w:rPr>
                <w:vertAlign w:val="subscript"/>
              </w:rPr>
              <w:t>2</w:t>
            </w:r>
            <w:r>
              <w:t>]</w:t>
            </w:r>
          </w:p>
        </w:tc>
        <w:tc>
          <w:tcPr>
            <w:tcW w:w="6804" w:type="dxa"/>
            <w:gridSpan w:val="3"/>
            <w:vAlign w:val="center"/>
          </w:tcPr>
          <w:p w14:paraId="0F8E7801" w14:textId="77777777" w:rsidR="00F6191E" w:rsidRDefault="00F6191E" w:rsidP="002C6901">
            <w:pPr>
              <w:jc w:val="both"/>
            </w:pPr>
          </w:p>
        </w:tc>
      </w:tr>
      <w:tr w:rsidR="00F6191E" w14:paraId="67B75216" w14:textId="77777777" w:rsidTr="002C6901">
        <w:trPr>
          <w:jc w:val="center"/>
        </w:trPr>
        <w:tc>
          <w:tcPr>
            <w:tcW w:w="2268" w:type="dxa"/>
            <w:shd w:val="clear" w:color="auto" w:fill="92D050"/>
            <w:vAlign w:val="center"/>
          </w:tcPr>
          <w:p w14:paraId="45AFE933" w14:textId="77777777" w:rsidR="00F6191E" w:rsidRDefault="00F6191E" w:rsidP="002C6901">
            <w:pPr>
              <w:jc w:val="both"/>
              <w:rPr>
                <w:rFonts w:ascii="Times New Roman" w:hAnsi="Times New Roman" w:cs="Times New Roman"/>
                <w:sz w:val="24"/>
                <w:szCs w:val="24"/>
              </w:rPr>
            </w:pPr>
            <w:r>
              <w:t>Period provedbe</w:t>
            </w:r>
          </w:p>
        </w:tc>
        <w:tc>
          <w:tcPr>
            <w:tcW w:w="6804" w:type="dxa"/>
            <w:gridSpan w:val="3"/>
            <w:vAlign w:val="center"/>
          </w:tcPr>
          <w:p w14:paraId="08921835" w14:textId="77777777" w:rsidR="00F6191E" w:rsidRDefault="00F6191E" w:rsidP="002C6901">
            <w:pPr>
              <w:jc w:val="both"/>
              <w:rPr>
                <w:rFonts w:ascii="Times New Roman" w:hAnsi="Times New Roman" w:cs="Times New Roman"/>
                <w:sz w:val="24"/>
                <w:szCs w:val="24"/>
              </w:rPr>
            </w:pPr>
            <w:r>
              <w:t>2023. – 2050.</w:t>
            </w:r>
          </w:p>
        </w:tc>
      </w:tr>
      <w:tr w:rsidR="00F6191E" w14:paraId="7B00A688" w14:textId="77777777" w:rsidTr="002C6901">
        <w:trPr>
          <w:jc w:val="center"/>
        </w:trPr>
        <w:tc>
          <w:tcPr>
            <w:tcW w:w="2268" w:type="dxa"/>
            <w:shd w:val="clear" w:color="auto" w:fill="92D050"/>
            <w:vAlign w:val="center"/>
          </w:tcPr>
          <w:p w14:paraId="7ED515F7" w14:textId="77777777" w:rsidR="00F6191E" w:rsidRDefault="00F6191E" w:rsidP="002C6901">
            <w:pPr>
              <w:rPr>
                <w:rFonts w:ascii="Times New Roman" w:hAnsi="Times New Roman" w:cs="Times New Roman"/>
                <w:sz w:val="24"/>
                <w:szCs w:val="24"/>
              </w:rPr>
            </w:pPr>
            <w:r>
              <w:t>Nadležna tijela</w:t>
            </w:r>
          </w:p>
        </w:tc>
        <w:tc>
          <w:tcPr>
            <w:tcW w:w="6804" w:type="dxa"/>
            <w:gridSpan w:val="3"/>
            <w:vAlign w:val="center"/>
          </w:tcPr>
          <w:p w14:paraId="4FB8AE39" w14:textId="44EEAE76" w:rsidR="00F6191E" w:rsidRPr="001075EE" w:rsidRDefault="00F6191E" w:rsidP="00BA04CC">
            <w:pPr>
              <w:jc w:val="both"/>
              <w:rPr>
                <w:rFonts w:cstheme="minorHAnsi"/>
              </w:rPr>
            </w:pPr>
            <w:r>
              <w:rPr>
                <w:rFonts w:cstheme="minorHAnsi"/>
              </w:rPr>
              <w:t>Grad</w:t>
            </w:r>
            <w:r w:rsidRPr="001075EE">
              <w:rPr>
                <w:rFonts w:cstheme="minorHAnsi"/>
              </w:rPr>
              <w:t xml:space="preserve"> </w:t>
            </w:r>
            <w:r w:rsidR="00BA04CC">
              <w:rPr>
                <w:rFonts w:cstheme="minorHAnsi"/>
              </w:rPr>
              <w:t>Delnice</w:t>
            </w:r>
          </w:p>
        </w:tc>
      </w:tr>
      <w:tr w:rsidR="00F6191E" w14:paraId="1059CB43" w14:textId="77777777" w:rsidTr="002C6901">
        <w:trPr>
          <w:jc w:val="center"/>
        </w:trPr>
        <w:tc>
          <w:tcPr>
            <w:tcW w:w="2268" w:type="dxa"/>
            <w:shd w:val="clear" w:color="auto" w:fill="92D050"/>
            <w:vAlign w:val="center"/>
          </w:tcPr>
          <w:p w14:paraId="6301A9D6" w14:textId="77777777" w:rsidR="00F6191E" w:rsidRDefault="00F6191E" w:rsidP="002C6901">
            <w:pPr>
              <w:rPr>
                <w:rFonts w:ascii="Times New Roman" w:hAnsi="Times New Roman" w:cs="Times New Roman"/>
                <w:sz w:val="24"/>
                <w:szCs w:val="24"/>
              </w:rPr>
            </w:pPr>
            <w:r>
              <w:t>Mogući izvori financiranja</w:t>
            </w:r>
          </w:p>
        </w:tc>
        <w:tc>
          <w:tcPr>
            <w:tcW w:w="6804" w:type="dxa"/>
            <w:gridSpan w:val="3"/>
            <w:vAlign w:val="center"/>
          </w:tcPr>
          <w:p w14:paraId="51DD6F73" w14:textId="77777777" w:rsidR="00F6191E" w:rsidRDefault="00F6191E" w:rsidP="002C6901">
            <w:r>
              <w:t xml:space="preserve">Proračuni jedinica lokalne samouprave; </w:t>
            </w:r>
          </w:p>
          <w:p w14:paraId="37098085" w14:textId="77777777" w:rsidR="00F6191E" w:rsidRDefault="00F6191E" w:rsidP="002C6901">
            <w:r>
              <w:t xml:space="preserve">FZOEU; </w:t>
            </w:r>
          </w:p>
          <w:p w14:paraId="02943DD2" w14:textId="77777777" w:rsidR="00F6191E" w:rsidRDefault="00F6191E" w:rsidP="002C6901">
            <w:r>
              <w:t xml:space="preserve">EU fondovi i programi </w:t>
            </w:r>
          </w:p>
          <w:p w14:paraId="0C144A0E" w14:textId="77777777" w:rsidR="00F6191E" w:rsidRDefault="00F6191E" w:rsidP="002C6901">
            <w:r>
              <w:t xml:space="preserve">Državni proračun; </w:t>
            </w:r>
          </w:p>
          <w:p w14:paraId="0169A760" w14:textId="77777777" w:rsidR="00F6191E" w:rsidRDefault="00F6191E" w:rsidP="002C6901">
            <w:r>
              <w:t xml:space="preserve">Krediti komercijalnih banaka </w:t>
            </w:r>
          </w:p>
          <w:p w14:paraId="4D46BF65" w14:textId="77777777" w:rsidR="00F6191E" w:rsidRDefault="00F6191E" w:rsidP="002C6901">
            <w:r>
              <w:t xml:space="preserve">Strukturni i kohezijski fondovi </w:t>
            </w:r>
          </w:p>
          <w:p w14:paraId="2E2952C0" w14:textId="77777777" w:rsidR="00F6191E" w:rsidRDefault="00F6191E" w:rsidP="002C6901">
            <w:r>
              <w:t xml:space="preserve">Vlastita sredstva građana </w:t>
            </w:r>
          </w:p>
          <w:p w14:paraId="02584B9F" w14:textId="612A57C0" w:rsidR="00F6191E" w:rsidRPr="001075EE" w:rsidRDefault="00F6191E" w:rsidP="002C6901">
            <w:r>
              <w:t>Sustav obveza energetske učinkovitosti prema Pravilniku (NN 41/19)</w:t>
            </w:r>
          </w:p>
        </w:tc>
      </w:tr>
    </w:tbl>
    <w:p w14:paraId="528C2DF2" w14:textId="77777777" w:rsidR="00F6191E" w:rsidRDefault="00F6191E" w:rsidP="003E3698">
      <w:pPr>
        <w:spacing w:line="360" w:lineRule="auto"/>
        <w:jc w:val="both"/>
        <w:rPr>
          <w:rFonts w:ascii="Times New Roman" w:hAnsi="Times New Roman" w:cs="Times New Roman"/>
          <w:b/>
          <w:bCs/>
          <w:sz w:val="28"/>
          <w:szCs w:val="28"/>
        </w:rPr>
      </w:pPr>
    </w:p>
    <w:p w14:paraId="1D18FBBC" w14:textId="77777777" w:rsidR="00057865" w:rsidRDefault="00057865" w:rsidP="003E3698">
      <w:pPr>
        <w:spacing w:line="360" w:lineRule="auto"/>
        <w:jc w:val="both"/>
        <w:rPr>
          <w:rFonts w:ascii="Times New Roman" w:hAnsi="Times New Roman" w:cs="Times New Roman"/>
          <w:b/>
          <w:bCs/>
          <w:sz w:val="28"/>
          <w:szCs w:val="28"/>
        </w:rPr>
      </w:pPr>
    </w:p>
    <w:p w14:paraId="68DF5A5F" w14:textId="77777777" w:rsidR="00CE2AF0" w:rsidRDefault="00CE2AF0" w:rsidP="003E3698">
      <w:pPr>
        <w:spacing w:line="360" w:lineRule="auto"/>
        <w:jc w:val="both"/>
        <w:rPr>
          <w:rFonts w:ascii="Times New Roman" w:hAnsi="Times New Roman" w:cs="Times New Roman"/>
          <w:b/>
          <w:bCs/>
          <w:sz w:val="28"/>
          <w:szCs w:val="28"/>
        </w:rPr>
      </w:pPr>
    </w:p>
    <w:tbl>
      <w:tblPr>
        <w:tblStyle w:val="Reetkatablice"/>
        <w:tblW w:w="9072" w:type="dxa"/>
        <w:jc w:val="center"/>
        <w:tblLook w:val="04A0" w:firstRow="1" w:lastRow="0" w:firstColumn="1" w:lastColumn="0" w:noHBand="0" w:noVBand="1"/>
      </w:tblPr>
      <w:tblGrid>
        <w:gridCol w:w="2268"/>
        <w:gridCol w:w="2268"/>
        <w:gridCol w:w="2268"/>
        <w:gridCol w:w="2268"/>
      </w:tblGrid>
      <w:tr w:rsidR="00F6191E" w14:paraId="459AC84F" w14:textId="77777777" w:rsidTr="002C6901">
        <w:trPr>
          <w:trHeight w:val="397"/>
          <w:jc w:val="center"/>
        </w:trPr>
        <w:tc>
          <w:tcPr>
            <w:tcW w:w="9072" w:type="dxa"/>
            <w:gridSpan w:val="4"/>
            <w:shd w:val="clear" w:color="auto" w:fill="92D050"/>
            <w:vAlign w:val="center"/>
          </w:tcPr>
          <w:p w14:paraId="1E5BDF86" w14:textId="77777777" w:rsidR="00F6191E" w:rsidRDefault="00F6191E" w:rsidP="002C6901">
            <w:pPr>
              <w:jc w:val="center"/>
              <w:rPr>
                <w:rFonts w:ascii="Times New Roman" w:hAnsi="Times New Roman" w:cs="Times New Roman"/>
                <w:sz w:val="24"/>
                <w:szCs w:val="24"/>
              </w:rPr>
            </w:pPr>
            <w:r>
              <w:lastRenderedPageBreak/>
              <w:t>8. Energetska obnova višestambenih zgrada</w:t>
            </w:r>
          </w:p>
        </w:tc>
      </w:tr>
      <w:tr w:rsidR="00F6191E" w14:paraId="758E8BAC" w14:textId="77777777" w:rsidTr="002C6901">
        <w:trPr>
          <w:trHeight w:val="397"/>
          <w:jc w:val="center"/>
        </w:trPr>
        <w:tc>
          <w:tcPr>
            <w:tcW w:w="2268" w:type="dxa"/>
            <w:shd w:val="clear" w:color="auto" w:fill="92D050"/>
            <w:vAlign w:val="center"/>
          </w:tcPr>
          <w:p w14:paraId="5E03541E" w14:textId="77777777" w:rsidR="00F6191E" w:rsidRDefault="00F6191E" w:rsidP="002C6901">
            <w:pPr>
              <w:jc w:val="both"/>
              <w:rPr>
                <w:rFonts w:ascii="Times New Roman" w:hAnsi="Times New Roman" w:cs="Times New Roman"/>
                <w:sz w:val="24"/>
                <w:szCs w:val="24"/>
              </w:rPr>
            </w:pPr>
            <w:r>
              <w:t>Podsektor</w:t>
            </w:r>
          </w:p>
        </w:tc>
        <w:tc>
          <w:tcPr>
            <w:tcW w:w="6804" w:type="dxa"/>
            <w:gridSpan w:val="3"/>
            <w:shd w:val="clear" w:color="auto" w:fill="FFFF00"/>
            <w:vAlign w:val="center"/>
          </w:tcPr>
          <w:p w14:paraId="40BEDF6F" w14:textId="77777777" w:rsidR="00F6191E" w:rsidRDefault="00F6191E" w:rsidP="002C6901">
            <w:pPr>
              <w:jc w:val="both"/>
              <w:rPr>
                <w:rFonts w:ascii="Times New Roman" w:hAnsi="Times New Roman" w:cs="Times New Roman"/>
                <w:sz w:val="24"/>
                <w:szCs w:val="24"/>
              </w:rPr>
            </w:pPr>
            <w:r>
              <w:t>Zgradarstvo – Stambeni sektor</w:t>
            </w:r>
          </w:p>
        </w:tc>
      </w:tr>
      <w:tr w:rsidR="00F6191E" w14:paraId="6B4ACA12" w14:textId="77777777" w:rsidTr="002C6901">
        <w:trPr>
          <w:jc w:val="center"/>
        </w:trPr>
        <w:tc>
          <w:tcPr>
            <w:tcW w:w="2268" w:type="dxa"/>
            <w:shd w:val="clear" w:color="auto" w:fill="92D050"/>
            <w:vAlign w:val="center"/>
          </w:tcPr>
          <w:p w14:paraId="78914A54" w14:textId="77777777" w:rsidR="00F6191E" w:rsidRDefault="00F6191E" w:rsidP="002C6901">
            <w:pPr>
              <w:jc w:val="both"/>
              <w:rPr>
                <w:rFonts w:ascii="Times New Roman" w:hAnsi="Times New Roman" w:cs="Times New Roman"/>
                <w:sz w:val="24"/>
                <w:szCs w:val="24"/>
              </w:rPr>
            </w:pPr>
            <w:r>
              <w:t>Opis mjere</w:t>
            </w:r>
          </w:p>
        </w:tc>
        <w:tc>
          <w:tcPr>
            <w:tcW w:w="6804" w:type="dxa"/>
            <w:gridSpan w:val="3"/>
            <w:vAlign w:val="center"/>
          </w:tcPr>
          <w:p w14:paraId="78DD7AAA" w14:textId="77777777" w:rsidR="00F6191E" w:rsidRDefault="00F6191E" w:rsidP="002C6901">
            <w:pPr>
              <w:jc w:val="both"/>
            </w:pPr>
            <w:r>
              <w:t xml:space="preserve">Ova mjera se odnosi na višestambene zgrade koje imaju velike energetske gubitke prouzrokovane lošom termoizolacijom i neučinkovitim sustavima grijanja. </w:t>
            </w:r>
          </w:p>
          <w:p w14:paraId="63B7B93A" w14:textId="77777777" w:rsidR="00F6191E" w:rsidRDefault="00F6191E" w:rsidP="002C6901">
            <w:pPr>
              <w:jc w:val="both"/>
            </w:pPr>
            <w:r>
              <w:t xml:space="preserve">Mjerom su obuhvaćene sljedeće aktivnosti: </w:t>
            </w:r>
          </w:p>
          <w:p w14:paraId="1A49CE73" w14:textId="77777777" w:rsidR="00F6191E" w:rsidRDefault="00F6191E" w:rsidP="001C4305">
            <w:pPr>
              <w:pStyle w:val="Odlomakpopisa"/>
              <w:numPr>
                <w:ilvl w:val="0"/>
                <w:numId w:val="18"/>
              </w:numPr>
              <w:ind w:left="641" w:hanging="357"/>
              <w:jc w:val="both"/>
            </w:pPr>
            <w:r>
              <w:t xml:space="preserve">obnova ovojnice zgrada - povećanje toplinske zaštite ovojnice kojom se dodaju, obnavljaju ili zamjenjuju dijelovi zgrade poput prozora, vrata, prozirnih elemenata pročelja, toplinske izolacije podova, stropova, zidova te krovova i hidroizolacija </w:t>
            </w:r>
          </w:p>
          <w:p w14:paraId="1C81C63B" w14:textId="77777777" w:rsidR="00F6191E" w:rsidRDefault="00F6191E" w:rsidP="001C4305">
            <w:pPr>
              <w:pStyle w:val="Odlomakpopisa"/>
              <w:numPr>
                <w:ilvl w:val="0"/>
                <w:numId w:val="18"/>
              </w:numPr>
              <w:ind w:left="641" w:hanging="357"/>
              <w:jc w:val="both"/>
            </w:pPr>
            <w:r>
              <w:t xml:space="preserve">ugradnja visokoučinkovitih sustava za grijanje/hlađenje koji koriste OIE te visokoučinkovitih sustava za prozračivanje ili poboljšanje postojećih sustava </w:t>
            </w:r>
          </w:p>
          <w:p w14:paraId="399E7E9B" w14:textId="77777777" w:rsidR="00F6191E" w:rsidRDefault="00F6191E" w:rsidP="001C4305">
            <w:pPr>
              <w:pStyle w:val="Odlomakpopisa"/>
              <w:numPr>
                <w:ilvl w:val="0"/>
                <w:numId w:val="18"/>
              </w:numPr>
              <w:ind w:left="641" w:hanging="357"/>
              <w:jc w:val="both"/>
            </w:pPr>
            <w:r>
              <w:t xml:space="preserve">zamjena postojećih sustava pripreme potrošne tople vode sustavima koji koriste OIE </w:t>
            </w:r>
          </w:p>
          <w:p w14:paraId="106BCA7E" w14:textId="77777777" w:rsidR="00F6191E" w:rsidRDefault="00F6191E" w:rsidP="001C4305">
            <w:pPr>
              <w:pStyle w:val="Odlomakpopisa"/>
              <w:numPr>
                <w:ilvl w:val="0"/>
                <w:numId w:val="18"/>
              </w:numPr>
              <w:ind w:left="641" w:hanging="357"/>
              <w:jc w:val="both"/>
            </w:pPr>
            <w:r>
              <w:t xml:space="preserve">zamjena unutarnje rasvjete učinkovitijom </w:t>
            </w:r>
          </w:p>
          <w:p w14:paraId="1243F082" w14:textId="77777777" w:rsidR="00F6191E" w:rsidRDefault="00F6191E" w:rsidP="001C4305">
            <w:pPr>
              <w:pStyle w:val="Odlomakpopisa"/>
              <w:numPr>
                <w:ilvl w:val="0"/>
                <w:numId w:val="18"/>
              </w:numPr>
              <w:ind w:left="641" w:hanging="357"/>
              <w:jc w:val="both"/>
            </w:pPr>
            <w:r>
              <w:t xml:space="preserve">ugradnja sustava za proizvodnju električne energije iz OIE </w:t>
            </w:r>
          </w:p>
          <w:p w14:paraId="536E6F8F" w14:textId="3A7CCFC9" w:rsidR="00F6191E" w:rsidRDefault="00F6191E" w:rsidP="001C4305">
            <w:pPr>
              <w:pStyle w:val="Odlomakpopisa"/>
              <w:numPr>
                <w:ilvl w:val="0"/>
                <w:numId w:val="18"/>
              </w:numPr>
              <w:ind w:left="641" w:hanging="357"/>
              <w:jc w:val="both"/>
            </w:pPr>
            <w:r w:rsidRPr="00833F45">
              <w:rPr>
                <w:rFonts w:eastAsia="Times New Roman" w:cstheme="minorHAnsi"/>
                <w:lang w:eastAsia="hr-HR"/>
              </w:rPr>
              <w:t xml:space="preserve">Korištenje krovnih površina (škola, zgrada </w:t>
            </w:r>
            <w:r w:rsidR="00F149B2">
              <w:rPr>
                <w:rFonts w:eastAsia="Times New Roman" w:cstheme="minorHAnsi"/>
                <w:lang w:eastAsia="hr-HR"/>
              </w:rPr>
              <w:t>Grada</w:t>
            </w:r>
            <w:r w:rsidRPr="00833F45">
              <w:rPr>
                <w:rFonts w:eastAsia="Times New Roman" w:cstheme="minorHAnsi"/>
                <w:lang w:eastAsia="hr-HR"/>
              </w:rPr>
              <w:t>, društveni domovi, vatrogasni domovi, zdravstvene ustanove, vrtići) za ugradnju fotonaponskih elektrana</w:t>
            </w:r>
          </w:p>
          <w:p w14:paraId="4EBAB3F7" w14:textId="77777777" w:rsidR="00F6191E" w:rsidRDefault="00F6191E" w:rsidP="001C4305">
            <w:pPr>
              <w:pStyle w:val="Odlomakpopisa"/>
              <w:numPr>
                <w:ilvl w:val="0"/>
                <w:numId w:val="18"/>
              </w:numPr>
              <w:ind w:left="641" w:hanging="357"/>
              <w:jc w:val="both"/>
            </w:pPr>
            <w:r>
              <w:t xml:space="preserve">uvođenje sustava automatizacije i upravljanja zgradom </w:t>
            </w:r>
          </w:p>
          <w:p w14:paraId="6B96DD99" w14:textId="77777777" w:rsidR="00F6191E" w:rsidRDefault="00F6191E" w:rsidP="001C4305">
            <w:pPr>
              <w:pStyle w:val="Odlomakpopisa"/>
              <w:numPr>
                <w:ilvl w:val="0"/>
                <w:numId w:val="18"/>
              </w:numPr>
              <w:ind w:left="641" w:hanging="357"/>
              <w:jc w:val="both"/>
            </w:pPr>
            <w:r>
              <w:t xml:space="preserve">uvođenje sustava automatskog nadzora i mjerenja potrošnje energije i vode u zgradama. </w:t>
            </w:r>
          </w:p>
          <w:p w14:paraId="15C032BE" w14:textId="77777777" w:rsidR="00F6191E" w:rsidRDefault="00F6191E" w:rsidP="002C6901">
            <w:pPr>
              <w:jc w:val="both"/>
            </w:pPr>
            <w:r>
              <w:t xml:space="preserve">Prema Dugoročnoj strategiji za poticanje ulaganja u obnovu nacionalnog fonda zgrada RH dinamika obnove prikazana je kako slijedi uzimajući u obzir ubrzani intenzitet ulaganja do 2030. godine: </w:t>
            </w:r>
          </w:p>
          <w:p w14:paraId="096755C1" w14:textId="77777777" w:rsidR="00F6191E" w:rsidRDefault="00F6191E" w:rsidP="001C4305">
            <w:pPr>
              <w:pStyle w:val="Odlomakpopisa"/>
              <w:numPr>
                <w:ilvl w:val="0"/>
                <w:numId w:val="18"/>
              </w:numPr>
              <w:ind w:left="641" w:hanging="357"/>
              <w:jc w:val="both"/>
            </w:pPr>
            <w:r>
              <w:t xml:space="preserve">60,0 % kumulativno obnovljenog fonda do 2029. godine </w:t>
            </w:r>
          </w:p>
          <w:p w14:paraId="5C517F77" w14:textId="77777777" w:rsidR="00F6191E" w:rsidRDefault="00F6191E" w:rsidP="001C4305">
            <w:pPr>
              <w:pStyle w:val="Odlomakpopisa"/>
              <w:numPr>
                <w:ilvl w:val="0"/>
                <w:numId w:val="18"/>
              </w:numPr>
              <w:ind w:left="641" w:hanging="357"/>
              <w:jc w:val="both"/>
            </w:pPr>
            <w:r>
              <w:t xml:space="preserve">75,0 % kumulativno obnovljenog fonda do 2039. godine </w:t>
            </w:r>
          </w:p>
          <w:p w14:paraId="3D93D478" w14:textId="77777777" w:rsidR="00F6191E" w:rsidRPr="00C35EE0" w:rsidRDefault="00F6191E" w:rsidP="001C4305">
            <w:pPr>
              <w:pStyle w:val="Odlomakpopisa"/>
              <w:numPr>
                <w:ilvl w:val="0"/>
                <w:numId w:val="19"/>
              </w:numPr>
              <w:ind w:left="641" w:hanging="357"/>
              <w:jc w:val="both"/>
              <w:rPr>
                <w:rFonts w:ascii="Times New Roman" w:hAnsi="Times New Roman" w:cs="Times New Roman"/>
                <w:sz w:val="24"/>
                <w:szCs w:val="24"/>
              </w:rPr>
            </w:pPr>
            <w:r>
              <w:t xml:space="preserve">95,0 % kumulativno obnovljenog fonda do 2049. godine. </w:t>
            </w:r>
          </w:p>
        </w:tc>
      </w:tr>
      <w:tr w:rsidR="00F6191E" w14:paraId="2B2F8126" w14:textId="77777777" w:rsidTr="002C6901">
        <w:trPr>
          <w:jc w:val="center"/>
        </w:trPr>
        <w:tc>
          <w:tcPr>
            <w:tcW w:w="2268" w:type="dxa"/>
            <w:vAlign w:val="center"/>
          </w:tcPr>
          <w:p w14:paraId="2F370382" w14:textId="77777777" w:rsidR="00F6191E" w:rsidRDefault="00F6191E" w:rsidP="002C6901">
            <w:pPr>
              <w:jc w:val="both"/>
              <w:rPr>
                <w:rFonts w:ascii="Times New Roman" w:hAnsi="Times New Roman" w:cs="Times New Roman"/>
                <w:sz w:val="24"/>
                <w:szCs w:val="24"/>
              </w:rPr>
            </w:pPr>
          </w:p>
        </w:tc>
        <w:tc>
          <w:tcPr>
            <w:tcW w:w="2268" w:type="dxa"/>
            <w:vAlign w:val="center"/>
          </w:tcPr>
          <w:p w14:paraId="6C8E6C83"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2030.</w:t>
            </w:r>
          </w:p>
        </w:tc>
        <w:tc>
          <w:tcPr>
            <w:tcW w:w="2268" w:type="dxa"/>
            <w:vAlign w:val="center"/>
          </w:tcPr>
          <w:p w14:paraId="2EE5D913"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2040.</w:t>
            </w:r>
          </w:p>
        </w:tc>
        <w:tc>
          <w:tcPr>
            <w:tcW w:w="2268" w:type="dxa"/>
            <w:vAlign w:val="center"/>
          </w:tcPr>
          <w:p w14:paraId="42C56E91"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2050.</w:t>
            </w:r>
          </w:p>
        </w:tc>
      </w:tr>
      <w:tr w:rsidR="00F6191E" w14:paraId="6B860E2E" w14:textId="77777777" w:rsidTr="002C6901">
        <w:trPr>
          <w:jc w:val="center"/>
        </w:trPr>
        <w:tc>
          <w:tcPr>
            <w:tcW w:w="9072" w:type="dxa"/>
            <w:gridSpan w:val="4"/>
            <w:vAlign w:val="center"/>
          </w:tcPr>
          <w:p w14:paraId="587A6BCA" w14:textId="77777777" w:rsidR="00F6191E" w:rsidRDefault="00F6191E" w:rsidP="002C6901">
            <w:pPr>
              <w:rPr>
                <w:rFonts w:ascii="Times New Roman" w:hAnsi="Times New Roman" w:cs="Times New Roman"/>
                <w:sz w:val="24"/>
                <w:szCs w:val="24"/>
              </w:rPr>
            </w:pPr>
            <w:r>
              <w:t>Očekivane energetske uštede [%]</w:t>
            </w:r>
          </w:p>
        </w:tc>
      </w:tr>
      <w:tr w:rsidR="00F6191E" w14:paraId="533A270C" w14:textId="77777777" w:rsidTr="002C6901">
        <w:trPr>
          <w:jc w:val="center"/>
        </w:trPr>
        <w:tc>
          <w:tcPr>
            <w:tcW w:w="2268" w:type="dxa"/>
            <w:shd w:val="clear" w:color="auto" w:fill="92D050"/>
            <w:vAlign w:val="center"/>
          </w:tcPr>
          <w:p w14:paraId="10DAE6D6" w14:textId="77777777" w:rsidR="00F6191E" w:rsidRDefault="00F6191E" w:rsidP="002C6901">
            <w:pPr>
              <w:rPr>
                <w:rFonts w:ascii="Times New Roman" w:hAnsi="Times New Roman" w:cs="Times New Roman"/>
                <w:sz w:val="24"/>
                <w:szCs w:val="24"/>
              </w:rPr>
            </w:pPr>
            <w:r>
              <w:t>Električna energija</w:t>
            </w:r>
          </w:p>
        </w:tc>
        <w:tc>
          <w:tcPr>
            <w:tcW w:w="2268" w:type="dxa"/>
            <w:vAlign w:val="center"/>
          </w:tcPr>
          <w:p w14:paraId="38D6576A"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20</w:t>
            </w:r>
          </w:p>
        </w:tc>
        <w:tc>
          <w:tcPr>
            <w:tcW w:w="2268" w:type="dxa"/>
            <w:vAlign w:val="center"/>
          </w:tcPr>
          <w:p w14:paraId="11E455C7"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35</w:t>
            </w:r>
          </w:p>
        </w:tc>
        <w:tc>
          <w:tcPr>
            <w:tcW w:w="2268" w:type="dxa"/>
            <w:vAlign w:val="center"/>
          </w:tcPr>
          <w:p w14:paraId="7FBB65B7"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50</w:t>
            </w:r>
          </w:p>
        </w:tc>
      </w:tr>
      <w:tr w:rsidR="00F6191E" w14:paraId="6A6652F9" w14:textId="77777777" w:rsidTr="002C6901">
        <w:trPr>
          <w:jc w:val="center"/>
        </w:trPr>
        <w:tc>
          <w:tcPr>
            <w:tcW w:w="2268" w:type="dxa"/>
            <w:shd w:val="clear" w:color="auto" w:fill="92D050"/>
            <w:vAlign w:val="center"/>
          </w:tcPr>
          <w:p w14:paraId="78F8E414" w14:textId="77777777" w:rsidR="00F6191E" w:rsidRDefault="00F6191E" w:rsidP="002C6901">
            <w:pPr>
              <w:rPr>
                <w:rFonts w:ascii="Times New Roman" w:hAnsi="Times New Roman" w:cs="Times New Roman"/>
                <w:sz w:val="24"/>
                <w:szCs w:val="24"/>
              </w:rPr>
            </w:pPr>
            <w:r>
              <w:t>Toplinska energija</w:t>
            </w:r>
          </w:p>
        </w:tc>
        <w:tc>
          <w:tcPr>
            <w:tcW w:w="2268" w:type="dxa"/>
            <w:vAlign w:val="center"/>
          </w:tcPr>
          <w:p w14:paraId="7F52C29B"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20</w:t>
            </w:r>
          </w:p>
        </w:tc>
        <w:tc>
          <w:tcPr>
            <w:tcW w:w="2268" w:type="dxa"/>
            <w:vAlign w:val="center"/>
          </w:tcPr>
          <w:p w14:paraId="2500B184"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35</w:t>
            </w:r>
          </w:p>
        </w:tc>
        <w:tc>
          <w:tcPr>
            <w:tcW w:w="2268" w:type="dxa"/>
            <w:vAlign w:val="center"/>
          </w:tcPr>
          <w:p w14:paraId="26A6DC83"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50</w:t>
            </w:r>
          </w:p>
        </w:tc>
      </w:tr>
      <w:tr w:rsidR="00F6191E" w14:paraId="32930C17" w14:textId="77777777" w:rsidTr="002C6901">
        <w:trPr>
          <w:jc w:val="center"/>
        </w:trPr>
        <w:tc>
          <w:tcPr>
            <w:tcW w:w="9072" w:type="dxa"/>
            <w:gridSpan w:val="4"/>
            <w:vAlign w:val="center"/>
          </w:tcPr>
          <w:p w14:paraId="7289FBF0" w14:textId="77777777" w:rsidR="00F6191E" w:rsidRDefault="00F6191E" w:rsidP="002C6901">
            <w:r>
              <w:t>Očekivano smanjenje emisija CO</w:t>
            </w:r>
            <w:r w:rsidRPr="00612987">
              <w:rPr>
                <w:vertAlign w:val="subscript"/>
              </w:rPr>
              <w:t>2</w:t>
            </w:r>
            <w:r>
              <w:t xml:space="preserve"> [%]</w:t>
            </w:r>
          </w:p>
        </w:tc>
      </w:tr>
      <w:tr w:rsidR="00F6191E" w14:paraId="778A336B" w14:textId="77777777" w:rsidTr="002C6901">
        <w:trPr>
          <w:jc w:val="center"/>
        </w:trPr>
        <w:tc>
          <w:tcPr>
            <w:tcW w:w="2268" w:type="dxa"/>
            <w:shd w:val="clear" w:color="auto" w:fill="92D050"/>
            <w:vAlign w:val="center"/>
          </w:tcPr>
          <w:p w14:paraId="4E43A965" w14:textId="77777777" w:rsidR="00F6191E" w:rsidRDefault="00F6191E" w:rsidP="002C6901">
            <w:pPr>
              <w:rPr>
                <w:rFonts w:ascii="Times New Roman" w:hAnsi="Times New Roman" w:cs="Times New Roman"/>
                <w:sz w:val="24"/>
                <w:szCs w:val="24"/>
              </w:rPr>
            </w:pPr>
            <w:r>
              <w:t>Električna energija</w:t>
            </w:r>
          </w:p>
        </w:tc>
        <w:tc>
          <w:tcPr>
            <w:tcW w:w="2268" w:type="dxa"/>
            <w:vAlign w:val="center"/>
          </w:tcPr>
          <w:p w14:paraId="14C655C5"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20</w:t>
            </w:r>
          </w:p>
        </w:tc>
        <w:tc>
          <w:tcPr>
            <w:tcW w:w="2268" w:type="dxa"/>
            <w:vAlign w:val="center"/>
          </w:tcPr>
          <w:p w14:paraId="17D52463"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35</w:t>
            </w:r>
          </w:p>
        </w:tc>
        <w:tc>
          <w:tcPr>
            <w:tcW w:w="2268" w:type="dxa"/>
            <w:vAlign w:val="center"/>
          </w:tcPr>
          <w:p w14:paraId="66E197D2"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50</w:t>
            </w:r>
          </w:p>
        </w:tc>
      </w:tr>
      <w:tr w:rsidR="00F6191E" w14:paraId="57008D2D" w14:textId="77777777" w:rsidTr="002C6901">
        <w:trPr>
          <w:jc w:val="center"/>
        </w:trPr>
        <w:tc>
          <w:tcPr>
            <w:tcW w:w="2268" w:type="dxa"/>
            <w:shd w:val="clear" w:color="auto" w:fill="92D050"/>
            <w:vAlign w:val="center"/>
          </w:tcPr>
          <w:p w14:paraId="0BE391CD" w14:textId="77777777" w:rsidR="00F6191E" w:rsidRDefault="00F6191E" w:rsidP="002C6901">
            <w:pPr>
              <w:rPr>
                <w:rFonts w:ascii="Times New Roman" w:hAnsi="Times New Roman" w:cs="Times New Roman"/>
                <w:sz w:val="24"/>
                <w:szCs w:val="24"/>
              </w:rPr>
            </w:pPr>
            <w:r>
              <w:t>Toplinska energija</w:t>
            </w:r>
          </w:p>
        </w:tc>
        <w:tc>
          <w:tcPr>
            <w:tcW w:w="2268" w:type="dxa"/>
            <w:vAlign w:val="center"/>
          </w:tcPr>
          <w:p w14:paraId="345D17C0"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20</w:t>
            </w:r>
          </w:p>
        </w:tc>
        <w:tc>
          <w:tcPr>
            <w:tcW w:w="2268" w:type="dxa"/>
            <w:vAlign w:val="center"/>
          </w:tcPr>
          <w:p w14:paraId="7264F604"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35</w:t>
            </w:r>
          </w:p>
        </w:tc>
        <w:tc>
          <w:tcPr>
            <w:tcW w:w="2268" w:type="dxa"/>
            <w:vAlign w:val="center"/>
          </w:tcPr>
          <w:p w14:paraId="263EEC6B" w14:textId="77777777" w:rsidR="00F6191E" w:rsidRDefault="00F6191E" w:rsidP="002C6901">
            <w:pPr>
              <w:jc w:val="center"/>
              <w:rPr>
                <w:rFonts w:ascii="Times New Roman" w:hAnsi="Times New Roman" w:cs="Times New Roman"/>
                <w:sz w:val="24"/>
                <w:szCs w:val="24"/>
              </w:rPr>
            </w:pPr>
            <w:r>
              <w:rPr>
                <w:rFonts w:ascii="Times New Roman" w:hAnsi="Times New Roman" w:cs="Times New Roman"/>
                <w:sz w:val="24"/>
                <w:szCs w:val="24"/>
              </w:rPr>
              <w:t>50</w:t>
            </w:r>
          </w:p>
        </w:tc>
      </w:tr>
      <w:tr w:rsidR="00F6191E" w14:paraId="596F35B5" w14:textId="77777777" w:rsidTr="002C6901">
        <w:trPr>
          <w:jc w:val="center"/>
        </w:trPr>
        <w:tc>
          <w:tcPr>
            <w:tcW w:w="2268" w:type="dxa"/>
            <w:shd w:val="clear" w:color="auto" w:fill="92D050"/>
            <w:vAlign w:val="center"/>
          </w:tcPr>
          <w:p w14:paraId="4B34DC0D" w14:textId="5520CF74" w:rsidR="00F6191E" w:rsidRDefault="004C2437" w:rsidP="002C6901">
            <w:pPr>
              <w:rPr>
                <w:rFonts w:ascii="Times New Roman" w:hAnsi="Times New Roman" w:cs="Times New Roman"/>
                <w:sz w:val="24"/>
                <w:szCs w:val="24"/>
              </w:rPr>
            </w:pPr>
            <w:r>
              <w:t>I</w:t>
            </w:r>
            <w:r w:rsidR="00F6191E">
              <w:t>nvesticijski troš. [</w:t>
            </w:r>
            <w:r w:rsidR="00F6191E">
              <w:rPr>
                <w:rFonts w:cstheme="minorHAnsi"/>
              </w:rPr>
              <w:t>€</w:t>
            </w:r>
            <w:r w:rsidR="00F6191E">
              <w:t>]</w:t>
            </w:r>
          </w:p>
        </w:tc>
        <w:tc>
          <w:tcPr>
            <w:tcW w:w="6804" w:type="dxa"/>
            <w:gridSpan w:val="3"/>
            <w:vAlign w:val="center"/>
          </w:tcPr>
          <w:p w14:paraId="45EABD5B" w14:textId="38E7FEAF" w:rsidR="00F6191E" w:rsidRDefault="00EF3F5B" w:rsidP="002C6901">
            <w:r>
              <w:t>2</w:t>
            </w:r>
            <w:r w:rsidR="004C2437">
              <w:t>5</w:t>
            </w:r>
            <w:r w:rsidR="00F6191E">
              <w:t>.000</w:t>
            </w:r>
            <w:r w:rsidR="004C2437">
              <w:t>.000</w:t>
            </w:r>
          </w:p>
        </w:tc>
      </w:tr>
      <w:tr w:rsidR="00F6191E" w14:paraId="276CC3E1" w14:textId="77777777" w:rsidTr="002C6901">
        <w:trPr>
          <w:jc w:val="center"/>
        </w:trPr>
        <w:tc>
          <w:tcPr>
            <w:tcW w:w="2268" w:type="dxa"/>
            <w:shd w:val="clear" w:color="auto" w:fill="92D050"/>
            <w:vAlign w:val="center"/>
          </w:tcPr>
          <w:p w14:paraId="1A6C3EF1" w14:textId="77777777" w:rsidR="00F6191E" w:rsidRPr="001075EE" w:rsidRDefault="00F6191E" w:rsidP="002C6901">
            <w:r>
              <w:t>Trošak po ušteđenoj toni CO</w:t>
            </w:r>
            <w:r w:rsidRPr="001075EE">
              <w:rPr>
                <w:vertAlign w:val="subscript"/>
              </w:rPr>
              <w:t>2</w:t>
            </w:r>
            <w:r>
              <w:t xml:space="preserve"> [</w:t>
            </w:r>
            <w:r>
              <w:rPr>
                <w:rFonts w:cstheme="minorHAnsi"/>
              </w:rPr>
              <w:t>€</w:t>
            </w:r>
            <w:r>
              <w:t>/tCO</w:t>
            </w:r>
            <w:r w:rsidRPr="001075EE">
              <w:rPr>
                <w:vertAlign w:val="subscript"/>
              </w:rPr>
              <w:t>2</w:t>
            </w:r>
            <w:r>
              <w:t>]</w:t>
            </w:r>
          </w:p>
        </w:tc>
        <w:tc>
          <w:tcPr>
            <w:tcW w:w="6804" w:type="dxa"/>
            <w:gridSpan w:val="3"/>
            <w:vAlign w:val="center"/>
          </w:tcPr>
          <w:p w14:paraId="45B76364" w14:textId="77777777" w:rsidR="00F6191E" w:rsidRDefault="00F6191E" w:rsidP="002C6901"/>
        </w:tc>
      </w:tr>
      <w:tr w:rsidR="00F6191E" w14:paraId="2110FC4D" w14:textId="77777777" w:rsidTr="002C6901">
        <w:trPr>
          <w:jc w:val="center"/>
        </w:trPr>
        <w:tc>
          <w:tcPr>
            <w:tcW w:w="2268" w:type="dxa"/>
            <w:shd w:val="clear" w:color="auto" w:fill="92D050"/>
            <w:vAlign w:val="center"/>
          </w:tcPr>
          <w:p w14:paraId="12A34C55" w14:textId="77777777" w:rsidR="00F6191E" w:rsidRDefault="00F6191E" w:rsidP="002C6901">
            <w:pPr>
              <w:rPr>
                <w:rFonts w:ascii="Times New Roman" w:hAnsi="Times New Roman" w:cs="Times New Roman"/>
                <w:sz w:val="24"/>
                <w:szCs w:val="24"/>
              </w:rPr>
            </w:pPr>
            <w:r>
              <w:t>Period provedbe</w:t>
            </w:r>
          </w:p>
        </w:tc>
        <w:tc>
          <w:tcPr>
            <w:tcW w:w="6804" w:type="dxa"/>
            <w:gridSpan w:val="3"/>
            <w:vAlign w:val="center"/>
          </w:tcPr>
          <w:p w14:paraId="1DB41832" w14:textId="77777777" w:rsidR="00F6191E" w:rsidRDefault="00F6191E" w:rsidP="002C6901">
            <w:pPr>
              <w:rPr>
                <w:rFonts w:ascii="Times New Roman" w:hAnsi="Times New Roman" w:cs="Times New Roman"/>
                <w:sz w:val="24"/>
                <w:szCs w:val="24"/>
              </w:rPr>
            </w:pPr>
            <w:r>
              <w:t>2023. – 2050.</w:t>
            </w:r>
          </w:p>
        </w:tc>
      </w:tr>
      <w:tr w:rsidR="00F6191E" w14:paraId="296FEE4B" w14:textId="77777777" w:rsidTr="002C6901">
        <w:trPr>
          <w:jc w:val="center"/>
        </w:trPr>
        <w:tc>
          <w:tcPr>
            <w:tcW w:w="2268" w:type="dxa"/>
            <w:shd w:val="clear" w:color="auto" w:fill="92D050"/>
            <w:vAlign w:val="center"/>
          </w:tcPr>
          <w:p w14:paraId="23ABCA0D" w14:textId="77777777" w:rsidR="00F6191E" w:rsidRDefault="00F6191E" w:rsidP="002C6901">
            <w:pPr>
              <w:rPr>
                <w:rFonts w:ascii="Times New Roman" w:hAnsi="Times New Roman" w:cs="Times New Roman"/>
                <w:sz w:val="24"/>
                <w:szCs w:val="24"/>
              </w:rPr>
            </w:pPr>
            <w:r>
              <w:t>Nadležna tijela</w:t>
            </w:r>
          </w:p>
        </w:tc>
        <w:tc>
          <w:tcPr>
            <w:tcW w:w="6804" w:type="dxa"/>
            <w:gridSpan w:val="3"/>
            <w:vAlign w:val="center"/>
          </w:tcPr>
          <w:p w14:paraId="1073116B" w14:textId="0AB33C65" w:rsidR="00F6191E" w:rsidRPr="001075EE" w:rsidRDefault="00F6191E" w:rsidP="004C2437">
            <w:pPr>
              <w:rPr>
                <w:rFonts w:cstheme="minorHAnsi"/>
              </w:rPr>
            </w:pPr>
            <w:r>
              <w:rPr>
                <w:rFonts w:cstheme="minorHAnsi"/>
              </w:rPr>
              <w:t>Grad</w:t>
            </w:r>
            <w:r w:rsidRPr="001075EE">
              <w:rPr>
                <w:rFonts w:cstheme="minorHAnsi"/>
              </w:rPr>
              <w:t xml:space="preserve"> </w:t>
            </w:r>
            <w:r w:rsidR="004C2437">
              <w:rPr>
                <w:rFonts w:cstheme="minorHAnsi"/>
              </w:rPr>
              <w:t>Delnice</w:t>
            </w:r>
          </w:p>
        </w:tc>
      </w:tr>
      <w:tr w:rsidR="00F6191E" w14:paraId="1C802C42" w14:textId="77777777" w:rsidTr="002C6901">
        <w:trPr>
          <w:jc w:val="center"/>
        </w:trPr>
        <w:tc>
          <w:tcPr>
            <w:tcW w:w="2268" w:type="dxa"/>
            <w:shd w:val="clear" w:color="auto" w:fill="92D050"/>
            <w:vAlign w:val="center"/>
          </w:tcPr>
          <w:p w14:paraId="46158478" w14:textId="77777777" w:rsidR="00F6191E" w:rsidRDefault="00F6191E" w:rsidP="002C6901">
            <w:pPr>
              <w:rPr>
                <w:rFonts w:ascii="Times New Roman" w:hAnsi="Times New Roman" w:cs="Times New Roman"/>
                <w:sz w:val="24"/>
                <w:szCs w:val="24"/>
              </w:rPr>
            </w:pPr>
            <w:r>
              <w:t>Mogući izvori financiranja</w:t>
            </w:r>
          </w:p>
        </w:tc>
        <w:tc>
          <w:tcPr>
            <w:tcW w:w="6804" w:type="dxa"/>
            <w:gridSpan w:val="3"/>
            <w:vAlign w:val="center"/>
          </w:tcPr>
          <w:p w14:paraId="4287C589" w14:textId="77777777" w:rsidR="00F6191E" w:rsidRDefault="00F6191E" w:rsidP="002C6901">
            <w:r>
              <w:t xml:space="preserve">Proračuni jedinica lokalne samouprave; FZOEU; </w:t>
            </w:r>
          </w:p>
          <w:p w14:paraId="6DB1FFB8" w14:textId="77777777" w:rsidR="00F6191E" w:rsidRDefault="00F6191E" w:rsidP="002C6901">
            <w:r>
              <w:t xml:space="preserve">EU fondovi i programi; Državni proračun; </w:t>
            </w:r>
          </w:p>
          <w:p w14:paraId="60AC25B6" w14:textId="77777777" w:rsidR="00F6191E" w:rsidRDefault="00F6191E" w:rsidP="002C6901">
            <w:r>
              <w:t xml:space="preserve">Krediti komercijalnih banaka </w:t>
            </w:r>
          </w:p>
          <w:p w14:paraId="472F984D" w14:textId="77777777" w:rsidR="00F6191E" w:rsidRDefault="00F6191E" w:rsidP="002C6901">
            <w:r>
              <w:t xml:space="preserve">Strukturni i kohezijski fondovi </w:t>
            </w:r>
          </w:p>
          <w:p w14:paraId="07F28C01" w14:textId="77777777" w:rsidR="00F6191E" w:rsidRDefault="00F6191E" w:rsidP="002C6901">
            <w:r>
              <w:t xml:space="preserve">Vlastita sredstva građana </w:t>
            </w:r>
          </w:p>
          <w:p w14:paraId="7EF1C785" w14:textId="26972680" w:rsidR="00F6191E" w:rsidRPr="001075EE" w:rsidRDefault="00F6191E" w:rsidP="002C6901">
            <w:r>
              <w:t>Sustav obveza energetske učinkovitosti prema Pravilniku (NN 41/19)</w:t>
            </w:r>
          </w:p>
        </w:tc>
      </w:tr>
    </w:tbl>
    <w:p w14:paraId="5B9ACEA5" w14:textId="77777777" w:rsidR="00CE2AF0" w:rsidRDefault="00CE2AF0" w:rsidP="003E3698">
      <w:pPr>
        <w:spacing w:line="360" w:lineRule="auto"/>
        <w:jc w:val="both"/>
        <w:rPr>
          <w:rFonts w:ascii="Times New Roman" w:hAnsi="Times New Roman" w:cs="Times New Roman"/>
          <w:b/>
          <w:bCs/>
          <w:sz w:val="28"/>
          <w:szCs w:val="28"/>
        </w:rPr>
      </w:pPr>
    </w:p>
    <w:p w14:paraId="2F6BD3EF" w14:textId="47F33858" w:rsidR="00F6191E" w:rsidRPr="00E44CBB" w:rsidRDefault="005A0E5F" w:rsidP="00F6191E">
      <w:pPr>
        <w:pStyle w:val="Naslov3"/>
        <w:rPr>
          <w:color w:val="FF0000"/>
        </w:rPr>
      </w:pPr>
      <w:bookmarkStart w:id="75" w:name="_Toc124849461"/>
      <w:bookmarkStart w:id="76" w:name="_Toc132136402"/>
      <w:bookmarkStart w:id="77" w:name="_Toc153790507"/>
      <w:r>
        <w:lastRenderedPageBreak/>
        <w:t xml:space="preserve">8.3.4. </w:t>
      </w:r>
      <w:r w:rsidR="00F6191E" w:rsidRPr="00E44CBB">
        <w:t>Mjere za smanjenje emisija CO</w:t>
      </w:r>
      <w:r w:rsidR="00F6191E" w:rsidRPr="00575B11">
        <w:rPr>
          <w:vertAlign w:val="subscript"/>
        </w:rPr>
        <w:t>2</w:t>
      </w:r>
      <w:r w:rsidR="00F6191E" w:rsidRPr="00E44CBB">
        <w:t xml:space="preserve"> u sektoru javne rasvjete</w:t>
      </w:r>
      <w:bookmarkEnd w:id="75"/>
      <w:bookmarkEnd w:id="76"/>
      <w:bookmarkEnd w:id="77"/>
    </w:p>
    <w:tbl>
      <w:tblPr>
        <w:tblStyle w:val="Reetkatablice"/>
        <w:tblW w:w="9072" w:type="dxa"/>
        <w:jc w:val="center"/>
        <w:tblLook w:val="04A0" w:firstRow="1" w:lastRow="0" w:firstColumn="1" w:lastColumn="0" w:noHBand="0" w:noVBand="1"/>
      </w:tblPr>
      <w:tblGrid>
        <w:gridCol w:w="2268"/>
        <w:gridCol w:w="2268"/>
        <w:gridCol w:w="2268"/>
        <w:gridCol w:w="2268"/>
      </w:tblGrid>
      <w:tr w:rsidR="002C6901" w14:paraId="6B11095B" w14:textId="77777777" w:rsidTr="002C6901">
        <w:trPr>
          <w:trHeight w:val="397"/>
          <w:jc w:val="center"/>
        </w:trPr>
        <w:tc>
          <w:tcPr>
            <w:tcW w:w="9072" w:type="dxa"/>
            <w:gridSpan w:val="4"/>
            <w:shd w:val="clear" w:color="auto" w:fill="92D050"/>
            <w:vAlign w:val="center"/>
          </w:tcPr>
          <w:p w14:paraId="73785991" w14:textId="77777777" w:rsidR="002C6901" w:rsidRDefault="002C6901" w:rsidP="002C6901">
            <w:pPr>
              <w:jc w:val="center"/>
              <w:rPr>
                <w:rFonts w:ascii="Times New Roman" w:hAnsi="Times New Roman" w:cs="Times New Roman"/>
                <w:sz w:val="24"/>
                <w:szCs w:val="24"/>
              </w:rPr>
            </w:pPr>
            <w:r>
              <w:t>9. Rekonstrukcija javne rasvjete na promatranom području</w:t>
            </w:r>
          </w:p>
        </w:tc>
      </w:tr>
      <w:tr w:rsidR="002C6901" w14:paraId="4570F13A" w14:textId="77777777" w:rsidTr="002C6901">
        <w:trPr>
          <w:trHeight w:val="397"/>
          <w:jc w:val="center"/>
        </w:trPr>
        <w:tc>
          <w:tcPr>
            <w:tcW w:w="2268" w:type="dxa"/>
            <w:shd w:val="clear" w:color="auto" w:fill="92D050"/>
            <w:vAlign w:val="center"/>
          </w:tcPr>
          <w:p w14:paraId="07A0E7AA" w14:textId="77777777" w:rsidR="002C6901" w:rsidRDefault="002C6901" w:rsidP="002C6901">
            <w:pPr>
              <w:jc w:val="both"/>
              <w:rPr>
                <w:rFonts w:ascii="Times New Roman" w:hAnsi="Times New Roman" w:cs="Times New Roman"/>
                <w:sz w:val="24"/>
                <w:szCs w:val="24"/>
              </w:rPr>
            </w:pPr>
            <w:r>
              <w:t>Sektor</w:t>
            </w:r>
          </w:p>
        </w:tc>
        <w:tc>
          <w:tcPr>
            <w:tcW w:w="6804" w:type="dxa"/>
            <w:gridSpan w:val="3"/>
            <w:vAlign w:val="center"/>
          </w:tcPr>
          <w:p w14:paraId="42E4251F" w14:textId="77777777" w:rsidR="002C6901" w:rsidRDefault="002C6901" w:rsidP="002C6901">
            <w:pPr>
              <w:jc w:val="both"/>
              <w:rPr>
                <w:rFonts w:ascii="Times New Roman" w:hAnsi="Times New Roman" w:cs="Times New Roman"/>
                <w:sz w:val="24"/>
                <w:szCs w:val="24"/>
              </w:rPr>
            </w:pPr>
            <w:r>
              <w:t>Javna rasvjeta</w:t>
            </w:r>
          </w:p>
        </w:tc>
      </w:tr>
      <w:tr w:rsidR="002C6901" w14:paraId="71232BBE" w14:textId="77777777" w:rsidTr="002C6901">
        <w:trPr>
          <w:jc w:val="center"/>
        </w:trPr>
        <w:tc>
          <w:tcPr>
            <w:tcW w:w="2268" w:type="dxa"/>
            <w:shd w:val="clear" w:color="auto" w:fill="92D050"/>
            <w:vAlign w:val="center"/>
          </w:tcPr>
          <w:p w14:paraId="18E3052E" w14:textId="77777777" w:rsidR="002C6901" w:rsidRDefault="002C6901" w:rsidP="002C6901">
            <w:pPr>
              <w:jc w:val="both"/>
              <w:rPr>
                <w:rFonts w:ascii="Times New Roman" w:hAnsi="Times New Roman" w:cs="Times New Roman"/>
                <w:sz w:val="24"/>
                <w:szCs w:val="24"/>
              </w:rPr>
            </w:pPr>
            <w:r>
              <w:t>Opis mjere</w:t>
            </w:r>
          </w:p>
        </w:tc>
        <w:tc>
          <w:tcPr>
            <w:tcW w:w="6804" w:type="dxa"/>
            <w:gridSpan w:val="3"/>
            <w:vAlign w:val="center"/>
          </w:tcPr>
          <w:p w14:paraId="584A77A6" w14:textId="77777777" w:rsidR="002C6901" w:rsidRDefault="002C6901" w:rsidP="002C6901">
            <w:pPr>
              <w:jc w:val="both"/>
            </w:pPr>
            <w:r>
              <w:t xml:space="preserve">Javna rasvjeta na promatranom području nema veliki udio u ukupnoj energetskoj potrošnji, ali predstavlja veliki financijski trošak. Uštedom u ovom sektoru, jedinice lokalne samouprave će moći otvoriti ulaganja u druge mjere. Ova mjera podrazumijeva: </w:t>
            </w:r>
          </w:p>
          <w:p w14:paraId="3BDCEF26" w14:textId="0CA47417" w:rsidR="002C6901" w:rsidRDefault="002C6901" w:rsidP="001C4305">
            <w:pPr>
              <w:pStyle w:val="Odlomakpopisa"/>
              <w:numPr>
                <w:ilvl w:val="0"/>
                <w:numId w:val="19"/>
              </w:numPr>
              <w:ind w:left="641" w:hanging="357"/>
              <w:jc w:val="both"/>
            </w:pPr>
            <w:r>
              <w:t xml:space="preserve">ugradnju energetski učinkovite i ekološke javne rasvjete i zamjenu dotrajalih svjetiljki sa svjetiljkama koje su ekološki i ekonomski usuglašene s važećim regulatornim okvirom </w:t>
            </w:r>
          </w:p>
          <w:p w14:paraId="25CF6876" w14:textId="1F75FE2B" w:rsidR="002C6901" w:rsidRPr="009C5AAD" w:rsidRDefault="002C6901" w:rsidP="001C4305">
            <w:pPr>
              <w:pStyle w:val="Odlomakpopisa"/>
              <w:numPr>
                <w:ilvl w:val="0"/>
                <w:numId w:val="19"/>
              </w:numPr>
              <w:ind w:left="641" w:hanging="357"/>
              <w:rPr>
                <w:rFonts w:eastAsia="Times New Roman" w:cstheme="minorHAnsi"/>
                <w:lang w:eastAsia="hr-HR"/>
              </w:rPr>
            </w:pPr>
            <w:r w:rsidRPr="009C5AAD">
              <w:rPr>
                <w:rFonts w:eastAsia="Times New Roman" w:cstheme="minorHAnsi"/>
                <w:lang w:eastAsia="hr-HR"/>
              </w:rPr>
              <w:t xml:space="preserve">Razvoj zelene infrastrukture postavljanjem pametnih klupa, biološkom rekultivacijom prostora, </w:t>
            </w:r>
            <w:r w:rsidR="00057865" w:rsidRPr="00057865">
              <w:rPr>
                <w:rFonts w:eastAsia="Times New Roman" w:cstheme="minorHAnsi"/>
                <w:lang w:eastAsia="hr-HR"/>
              </w:rPr>
              <w:t xml:space="preserve">infrastrukturnih </w:t>
            </w:r>
            <w:r w:rsidRPr="009C5AAD">
              <w:rPr>
                <w:rFonts w:eastAsia="Times New Roman" w:cstheme="minorHAnsi"/>
                <w:lang w:eastAsia="hr-HR"/>
              </w:rPr>
              <w:t>i drugih sadržaja koji se uređuju </w:t>
            </w:r>
          </w:p>
          <w:p w14:paraId="20E740AC" w14:textId="77777777" w:rsidR="002C6901" w:rsidRDefault="002C6901" w:rsidP="001C4305">
            <w:pPr>
              <w:pStyle w:val="Odlomakpopisa"/>
              <w:numPr>
                <w:ilvl w:val="0"/>
                <w:numId w:val="19"/>
              </w:numPr>
              <w:ind w:left="641" w:hanging="357"/>
              <w:jc w:val="both"/>
            </w:pPr>
            <w:r w:rsidRPr="00833F45">
              <w:rPr>
                <w:rFonts w:eastAsia="Times New Roman" w:cstheme="minorHAnsi"/>
                <w:lang w:eastAsia="hr-HR"/>
              </w:rPr>
              <w:t>Razvoj zelene infrastrukture kroz ugradnju pametne i energetski visoko učinkovite rasvjete</w:t>
            </w:r>
          </w:p>
          <w:p w14:paraId="62A8DD1A" w14:textId="77777777" w:rsidR="002C6901" w:rsidRDefault="002C6901" w:rsidP="001C4305">
            <w:pPr>
              <w:pStyle w:val="Odlomakpopisa"/>
              <w:numPr>
                <w:ilvl w:val="0"/>
                <w:numId w:val="19"/>
              </w:numPr>
              <w:spacing w:line="360" w:lineRule="auto"/>
              <w:ind w:left="641" w:hanging="357"/>
              <w:jc w:val="both"/>
            </w:pPr>
            <w:r>
              <w:t xml:space="preserve">uspostavu sustava upravljanja i nadzora. </w:t>
            </w:r>
          </w:p>
          <w:p w14:paraId="03370764" w14:textId="77777777" w:rsidR="002C6901" w:rsidRPr="00EF2B86" w:rsidRDefault="002C6901" w:rsidP="002C6901">
            <w:pPr>
              <w:jc w:val="both"/>
              <w:rPr>
                <w:rFonts w:ascii="Times New Roman" w:hAnsi="Times New Roman" w:cs="Times New Roman"/>
                <w:sz w:val="24"/>
                <w:szCs w:val="24"/>
              </w:rPr>
            </w:pPr>
            <w:r>
              <w:t>Modernizacija javne rasvjete obuhvaća radove kojima će se zadovoljiti norma HRN EN 13 201, a zatim će se postojeće svjetiljke zamijeniti s novim učinkovitijim (npr. LED) svjetiljkama na administrativnom području promatranih jedinica lokalne samouprave.</w:t>
            </w:r>
          </w:p>
        </w:tc>
      </w:tr>
      <w:tr w:rsidR="002C6901" w14:paraId="4AAF9D88" w14:textId="77777777" w:rsidTr="002C6901">
        <w:trPr>
          <w:jc w:val="center"/>
        </w:trPr>
        <w:tc>
          <w:tcPr>
            <w:tcW w:w="2268" w:type="dxa"/>
            <w:vAlign w:val="center"/>
          </w:tcPr>
          <w:p w14:paraId="6D51FC81" w14:textId="77777777" w:rsidR="002C6901" w:rsidRDefault="002C6901" w:rsidP="002C6901">
            <w:pPr>
              <w:jc w:val="both"/>
              <w:rPr>
                <w:rFonts w:ascii="Times New Roman" w:hAnsi="Times New Roman" w:cs="Times New Roman"/>
                <w:sz w:val="24"/>
                <w:szCs w:val="24"/>
              </w:rPr>
            </w:pPr>
          </w:p>
        </w:tc>
        <w:tc>
          <w:tcPr>
            <w:tcW w:w="2268" w:type="dxa"/>
            <w:vAlign w:val="center"/>
          </w:tcPr>
          <w:p w14:paraId="7D50C198" w14:textId="77777777" w:rsidR="002C6901" w:rsidRDefault="002C6901" w:rsidP="002C6901">
            <w:pPr>
              <w:jc w:val="center"/>
              <w:rPr>
                <w:rFonts w:ascii="Times New Roman" w:hAnsi="Times New Roman" w:cs="Times New Roman"/>
                <w:sz w:val="24"/>
                <w:szCs w:val="24"/>
              </w:rPr>
            </w:pPr>
            <w:r>
              <w:rPr>
                <w:rFonts w:ascii="Times New Roman" w:hAnsi="Times New Roman" w:cs="Times New Roman"/>
                <w:sz w:val="24"/>
                <w:szCs w:val="24"/>
              </w:rPr>
              <w:t>2030.</w:t>
            </w:r>
          </w:p>
        </w:tc>
        <w:tc>
          <w:tcPr>
            <w:tcW w:w="2268" w:type="dxa"/>
            <w:vAlign w:val="center"/>
          </w:tcPr>
          <w:p w14:paraId="1E1FD13E" w14:textId="77777777" w:rsidR="002C6901" w:rsidRDefault="002C6901" w:rsidP="002C6901">
            <w:pPr>
              <w:jc w:val="center"/>
              <w:rPr>
                <w:rFonts w:ascii="Times New Roman" w:hAnsi="Times New Roman" w:cs="Times New Roman"/>
                <w:sz w:val="24"/>
                <w:szCs w:val="24"/>
              </w:rPr>
            </w:pPr>
            <w:r>
              <w:rPr>
                <w:rFonts w:ascii="Times New Roman" w:hAnsi="Times New Roman" w:cs="Times New Roman"/>
                <w:sz w:val="24"/>
                <w:szCs w:val="24"/>
              </w:rPr>
              <w:t>2040.</w:t>
            </w:r>
          </w:p>
        </w:tc>
        <w:tc>
          <w:tcPr>
            <w:tcW w:w="2268" w:type="dxa"/>
            <w:vAlign w:val="center"/>
          </w:tcPr>
          <w:p w14:paraId="45AAF617" w14:textId="77777777" w:rsidR="002C6901" w:rsidRDefault="002C6901" w:rsidP="002C6901">
            <w:pPr>
              <w:jc w:val="center"/>
              <w:rPr>
                <w:rFonts w:ascii="Times New Roman" w:hAnsi="Times New Roman" w:cs="Times New Roman"/>
                <w:sz w:val="24"/>
                <w:szCs w:val="24"/>
              </w:rPr>
            </w:pPr>
            <w:r>
              <w:rPr>
                <w:rFonts w:ascii="Times New Roman" w:hAnsi="Times New Roman" w:cs="Times New Roman"/>
                <w:sz w:val="24"/>
                <w:szCs w:val="24"/>
              </w:rPr>
              <w:t>2050.</w:t>
            </w:r>
          </w:p>
        </w:tc>
      </w:tr>
      <w:tr w:rsidR="002C6901" w14:paraId="533A309C" w14:textId="77777777" w:rsidTr="002C6901">
        <w:trPr>
          <w:jc w:val="center"/>
        </w:trPr>
        <w:tc>
          <w:tcPr>
            <w:tcW w:w="9072" w:type="dxa"/>
            <w:gridSpan w:val="4"/>
            <w:vAlign w:val="center"/>
          </w:tcPr>
          <w:p w14:paraId="4E3B47B1" w14:textId="77777777" w:rsidR="002C6901" w:rsidRDefault="002C6901" w:rsidP="002C6901">
            <w:pPr>
              <w:jc w:val="both"/>
              <w:rPr>
                <w:rFonts w:ascii="Times New Roman" w:hAnsi="Times New Roman" w:cs="Times New Roman"/>
                <w:sz w:val="24"/>
                <w:szCs w:val="24"/>
              </w:rPr>
            </w:pPr>
            <w:r>
              <w:t>Očekivane energetske uštede [%]</w:t>
            </w:r>
          </w:p>
        </w:tc>
      </w:tr>
      <w:tr w:rsidR="002C6901" w14:paraId="1A151D28" w14:textId="77777777" w:rsidTr="002C6901">
        <w:trPr>
          <w:jc w:val="center"/>
        </w:trPr>
        <w:tc>
          <w:tcPr>
            <w:tcW w:w="2268" w:type="dxa"/>
            <w:shd w:val="clear" w:color="auto" w:fill="92D050"/>
            <w:vAlign w:val="center"/>
          </w:tcPr>
          <w:p w14:paraId="7A67AC4E" w14:textId="77777777" w:rsidR="002C6901" w:rsidRDefault="002C6901" w:rsidP="002C6901">
            <w:pPr>
              <w:jc w:val="both"/>
              <w:rPr>
                <w:rFonts w:ascii="Times New Roman" w:hAnsi="Times New Roman" w:cs="Times New Roman"/>
                <w:sz w:val="24"/>
                <w:szCs w:val="24"/>
              </w:rPr>
            </w:pPr>
            <w:r>
              <w:t>Električna energija</w:t>
            </w:r>
          </w:p>
        </w:tc>
        <w:tc>
          <w:tcPr>
            <w:tcW w:w="2268" w:type="dxa"/>
            <w:vAlign w:val="center"/>
          </w:tcPr>
          <w:p w14:paraId="764A3228" w14:textId="77777777" w:rsidR="002C6901" w:rsidRDefault="002C6901" w:rsidP="002C6901">
            <w:pPr>
              <w:jc w:val="center"/>
              <w:rPr>
                <w:rFonts w:ascii="Times New Roman" w:hAnsi="Times New Roman" w:cs="Times New Roman"/>
                <w:sz w:val="24"/>
                <w:szCs w:val="24"/>
              </w:rPr>
            </w:pPr>
            <w:r>
              <w:rPr>
                <w:rFonts w:ascii="Times New Roman" w:hAnsi="Times New Roman" w:cs="Times New Roman"/>
                <w:sz w:val="24"/>
                <w:szCs w:val="24"/>
              </w:rPr>
              <w:t>25</w:t>
            </w:r>
          </w:p>
        </w:tc>
        <w:tc>
          <w:tcPr>
            <w:tcW w:w="2268" w:type="dxa"/>
            <w:vAlign w:val="center"/>
          </w:tcPr>
          <w:p w14:paraId="17731242" w14:textId="77777777" w:rsidR="002C6901" w:rsidRDefault="002C6901" w:rsidP="002C6901">
            <w:pPr>
              <w:jc w:val="center"/>
              <w:rPr>
                <w:rFonts w:ascii="Times New Roman" w:hAnsi="Times New Roman" w:cs="Times New Roman"/>
                <w:sz w:val="24"/>
                <w:szCs w:val="24"/>
              </w:rPr>
            </w:pPr>
            <w:r>
              <w:rPr>
                <w:rFonts w:ascii="Times New Roman" w:hAnsi="Times New Roman" w:cs="Times New Roman"/>
                <w:sz w:val="24"/>
                <w:szCs w:val="24"/>
              </w:rPr>
              <w:t>40</w:t>
            </w:r>
          </w:p>
        </w:tc>
        <w:tc>
          <w:tcPr>
            <w:tcW w:w="2268" w:type="dxa"/>
            <w:vAlign w:val="center"/>
          </w:tcPr>
          <w:p w14:paraId="34902CD8" w14:textId="77777777" w:rsidR="002C6901" w:rsidRDefault="002C6901" w:rsidP="002C6901">
            <w:pPr>
              <w:jc w:val="center"/>
              <w:rPr>
                <w:rFonts w:ascii="Times New Roman" w:hAnsi="Times New Roman" w:cs="Times New Roman"/>
                <w:sz w:val="24"/>
                <w:szCs w:val="24"/>
              </w:rPr>
            </w:pPr>
            <w:r>
              <w:rPr>
                <w:rFonts w:ascii="Times New Roman" w:hAnsi="Times New Roman" w:cs="Times New Roman"/>
                <w:sz w:val="24"/>
                <w:szCs w:val="24"/>
              </w:rPr>
              <w:t>50</w:t>
            </w:r>
          </w:p>
        </w:tc>
      </w:tr>
      <w:tr w:rsidR="002C6901" w14:paraId="4EAD83EC" w14:textId="77777777" w:rsidTr="002C6901">
        <w:trPr>
          <w:jc w:val="center"/>
        </w:trPr>
        <w:tc>
          <w:tcPr>
            <w:tcW w:w="2268" w:type="dxa"/>
            <w:shd w:val="clear" w:color="auto" w:fill="92D050"/>
            <w:vAlign w:val="center"/>
          </w:tcPr>
          <w:p w14:paraId="370C5455" w14:textId="77777777" w:rsidR="002C6901" w:rsidRDefault="002C6901" w:rsidP="002C6901">
            <w:pPr>
              <w:jc w:val="both"/>
              <w:rPr>
                <w:rFonts w:ascii="Times New Roman" w:hAnsi="Times New Roman" w:cs="Times New Roman"/>
                <w:sz w:val="24"/>
                <w:szCs w:val="24"/>
              </w:rPr>
            </w:pPr>
            <w:r>
              <w:t>Toplinska energija</w:t>
            </w:r>
          </w:p>
        </w:tc>
        <w:tc>
          <w:tcPr>
            <w:tcW w:w="2268" w:type="dxa"/>
            <w:vAlign w:val="center"/>
          </w:tcPr>
          <w:p w14:paraId="6F0C21AF" w14:textId="77777777" w:rsidR="002C6901" w:rsidRDefault="002C6901" w:rsidP="002C6901">
            <w:pPr>
              <w:jc w:val="center"/>
              <w:rPr>
                <w:rFonts w:ascii="Times New Roman" w:hAnsi="Times New Roman" w:cs="Times New Roman"/>
                <w:sz w:val="24"/>
                <w:szCs w:val="24"/>
              </w:rPr>
            </w:pPr>
            <w:r>
              <w:rPr>
                <w:rFonts w:ascii="Times New Roman" w:hAnsi="Times New Roman" w:cs="Times New Roman"/>
                <w:sz w:val="24"/>
                <w:szCs w:val="24"/>
              </w:rPr>
              <w:t>25</w:t>
            </w:r>
          </w:p>
        </w:tc>
        <w:tc>
          <w:tcPr>
            <w:tcW w:w="2268" w:type="dxa"/>
            <w:vAlign w:val="center"/>
          </w:tcPr>
          <w:p w14:paraId="3F752A7D" w14:textId="77777777" w:rsidR="002C6901" w:rsidRDefault="002C6901" w:rsidP="002C6901">
            <w:pPr>
              <w:jc w:val="center"/>
              <w:rPr>
                <w:rFonts w:ascii="Times New Roman" w:hAnsi="Times New Roman" w:cs="Times New Roman"/>
                <w:sz w:val="24"/>
                <w:szCs w:val="24"/>
              </w:rPr>
            </w:pPr>
            <w:r>
              <w:rPr>
                <w:rFonts w:ascii="Times New Roman" w:hAnsi="Times New Roman" w:cs="Times New Roman"/>
                <w:sz w:val="24"/>
                <w:szCs w:val="24"/>
              </w:rPr>
              <w:t>40</w:t>
            </w:r>
          </w:p>
        </w:tc>
        <w:tc>
          <w:tcPr>
            <w:tcW w:w="2268" w:type="dxa"/>
            <w:vAlign w:val="center"/>
          </w:tcPr>
          <w:p w14:paraId="0CEBD741" w14:textId="77777777" w:rsidR="002C6901" w:rsidRDefault="002C6901" w:rsidP="002C6901">
            <w:pPr>
              <w:jc w:val="center"/>
              <w:rPr>
                <w:rFonts w:ascii="Times New Roman" w:hAnsi="Times New Roman" w:cs="Times New Roman"/>
                <w:sz w:val="24"/>
                <w:szCs w:val="24"/>
              </w:rPr>
            </w:pPr>
            <w:r>
              <w:rPr>
                <w:rFonts w:ascii="Times New Roman" w:hAnsi="Times New Roman" w:cs="Times New Roman"/>
                <w:sz w:val="24"/>
                <w:szCs w:val="24"/>
              </w:rPr>
              <w:t>50</w:t>
            </w:r>
          </w:p>
        </w:tc>
      </w:tr>
      <w:tr w:rsidR="002C6901" w14:paraId="40B26FDA" w14:textId="77777777" w:rsidTr="002C6901">
        <w:trPr>
          <w:jc w:val="center"/>
        </w:trPr>
        <w:tc>
          <w:tcPr>
            <w:tcW w:w="9072" w:type="dxa"/>
            <w:gridSpan w:val="4"/>
            <w:vAlign w:val="center"/>
          </w:tcPr>
          <w:p w14:paraId="71AACE1F" w14:textId="77777777" w:rsidR="002C6901" w:rsidRDefault="002C6901" w:rsidP="002C6901">
            <w:pPr>
              <w:jc w:val="both"/>
            </w:pPr>
            <w:r>
              <w:t>Očekivano smanjenje emisija CO</w:t>
            </w:r>
            <w:r w:rsidRPr="00612987">
              <w:rPr>
                <w:vertAlign w:val="subscript"/>
              </w:rPr>
              <w:t>2</w:t>
            </w:r>
            <w:r>
              <w:t xml:space="preserve"> [%]</w:t>
            </w:r>
          </w:p>
        </w:tc>
      </w:tr>
      <w:tr w:rsidR="002C6901" w14:paraId="213B23AD" w14:textId="77777777" w:rsidTr="002C6901">
        <w:trPr>
          <w:jc w:val="center"/>
        </w:trPr>
        <w:tc>
          <w:tcPr>
            <w:tcW w:w="2268" w:type="dxa"/>
            <w:shd w:val="clear" w:color="auto" w:fill="92D050"/>
            <w:vAlign w:val="center"/>
          </w:tcPr>
          <w:p w14:paraId="1879C9F3" w14:textId="77777777" w:rsidR="002C6901" w:rsidRDefault="002C6901" w:rsidP="002C6901">
            <w:pPr>
              <w:jc w:val="both"/>
              <w:rPr>
                <w:rFonts w:ascii="Times New Roman" w:hAnsi="Times New Roman" w:cs="Times New Roman"/>
                <w:sz w:val="24"/>
                <w:szCs w:val="24"/>
              </w:rPr>
            </w:pPr>
            <w:r>
              <w:t>Električna energija</w:t>
            </w:r>
          </w:p>
        </w:tc>
        <w:tc>
          <w:tcPr>
            <w:tcW w:w="2268" w:type="dxa"/>
            <w:vAlign w:val="center"/>
          </w:tcPr>
          <w:p w14:paraId="13453B42" w14:textId="77777777" w:rsidR="002C6901" w:rsidRDefault="002C6901" w:rsidP="002C6901">
            <w:pPr>
              <w:jc w:val="center"/>
              <w:rPr>
                <w:rFonts w:ascii="Times New Roman" w:hAnsi="Times New Roman" w:cs="Times New Roman"/>
                <w:sz w:val="24"/>
                <w:szCs w:val="24"/>
              </w:rPr>
            </w:pPr>
            <w:r>
              <w:rPr>
                <w:rFonts w:ascii="Times New Roman" w:hAnsi="Times New Roman" w:cs="Times New Roman"/>
                <w:sz w:val="24"/>
                <w:szCs w:val="24"/>
              </w:rPr>
              <w:t>25</w:t>
            </w:r>
          </w:p>
        </w:tc>
        <w:tc>
          <w:tcPr>
            <w:tcW w:w="2268" w:type="dxa"/>
            <w:vAlign w:val="center"/>
          </w:tcPr>
          <w:p w14:paraId="61FF0D7E" w14:textId="77777777" w:rsidR="002C6901" w:rsidRDefault="002C6901" w:rsidP="002C6901">
            <w:pPr>
              <w:jc w:val="center"/>
              <w:rPr>
                <w:rFonts w:ascii="Times New Roman" w:hAnsi="Times New Roman" w:cs="Times New Roman"/>
                <w:sz w:val="24"/>
                <w:szCs w:val="24"/>
              </w:rPr>
            </w:pPr>
            <w:r>
              <w:rPr>
                <w:rFonts w:ascii="Times New Roman" w:hAnsi="Times New Roman" w:cs="Times New Roman"/>
                <w:sz w:val="24"/>
                <w:szCs w:val="24"/>
              </w:rPr>
              <w:t>40</w:t>
            </w:r>
          </w:p>
        </w:tc>
        <w:tc>
          <w:tcPr>
            <w:tcW w:w="2268" w:type="dxa"/>
            <w:vAlign w:val="center"/>
          </w:tcPr>
          <w:p w14:paraId="10B595A9" w14:textId="77777777" w:rsidR="002C6901" w:rsidRDefault="002C6901" w:rsidP="002C6901">
            <w:pPr>
              <w:jc w:val="center"/>
              <w:rPr>
                <w:rFonts w:ascii="Times New Roman" w:hAnsi="Times New Roman" w:cs="Times New Roman"/>
                <w:sz w:val="24"/>
                <w:szCs w:val="24"/>
              </w:rPr>
            </w:pPr>
            <w:r>
              <w:rPr>
                <w:rFonts w:ascii="Times New Roman" w:hAnsi="Times New Roman" w:cs="Times New Roman"/>
                <w:sz w:val="24"/>
                <w:szCs w:val="24"/>
              </w:rPr>
              <w:t>50</w:t>
            </w:r>
          </w:p>
        </w:tc>
      </w:tr>
      <w:tr w:rsidR="002C6901" w14:paraId="62E16995" w14:textId="77777777" w:rsidTr="002C6901">
        <w:trPr>
          <w:jc w:val="center"/>
        </w:trPr>
        <w:tc>
          <w:tcPr>
            <w:tcW w:w="2268" w:type="dxa"/>
            <w:shd w:val="clear" w:color="auto" w:fill="92D050"/>
            <w:vAlign w:val="center"/>
          </w:tcPr>
          <w:p w14:paraId="74D46EEC" w14:textId="77777777" w:rsidR="002C6901" w:rsidRDefault="002C6901" w:rsidP="002C6901">
            <w:pPr>
              <w:jc w:val="both"/>
              <w:rPr>
                <w:rFonts w:ascii="Times New Roman" w:hAnsi="Times New Roman" w:cs="Times New Roman"/>
                <w:sz w:val="24"/>
                <w:szCs w:val="24"/>
              </w:rPr>
            </w:pPr>
            <w:r>
              <w:t>Toplinska energija</w:t>
            </w:r>
          </w:p>
        </w:tc>
        <w:tc>
          <w:tcPr>
            <w:tcW w:w="2268" w:type="dxa"/>
            <w:vAlign w:val="center"/>
          </w:tcPr>
          <w:p w14:paraId="14B05417" w14:textId="77777777" w:rsidR="002C6901" w:rsidRDefault="002C6901" w:rsidP="002C6901">
            <w:pPr>
              <w:jc w:val="center"/>
              <w:rPr>
                <w:rFonts w:ascii="Times New Roman" w:hAnsi="Times New Roman" w:cs="Times New Roman"/>
                <w:sz w:val="24"/>
                <w:szCs w:val="24"/>
              </w:rPr>
            </w:pPr>
            <w:r>
              <w:rPr>
                <w:rFonts w:ascii="Times New Roman" w:hAnsi="Times New Roman" w:cs="Times New Roman"/>
                <w:sz w:val="24"/>
                <w:szCs w:val="24"/>
              </w:rPr>
              <w:t>25</w:t>
            </w:r>
          </w:p>
        </w:tc>
        <w:tc>
          <w:tcPr>
            <w:tcW w:w="2268" w:type="dxa"/>
            <w:vAlign w:val="center"/>
          </w:tcPr>
          <w:p w14:paraId="4B96AFAD" w14:textId="77777777" w:rsidR="002C6901" w:rsidRDefault="002C6901" w:rsidP="002C6901">
            <w:pPr>
              <w:jc w:val="center"/>
              <w:rPr>
                <w:rFonts w:ascii="Times New Roman" w:hAnsi="Times New Roman" w:cs="Times New Roman"/>
                <w:sz w:val="24"/>
                <w:szCs w:val="24"/>
              </w:rPr>
            </w:pPr>
            <w:r>
              <w:rPr>
                <w:rFonts w:ascii="Times New Roman" w:hAnsi="Times New Roman" w:cs="Times New Roman"/>
                <w:sz w:val="24"/>
                <w:szCs w:val="24"/>
              </w:rPr>
              <w:t>40</w:t>
            </w:r>
          </w:p>
        </w:tc>
        <w:tc>
          <w:tcPr>
            <w:tcW w:w="2268" w:type="dxa"/>
            <w:vAlign w:val="center"/>
          </w:tcPr>
          <w:p w14:paraId="6EDE57F6" w14:textId="77777777" w:rsidR="002C6901" w:rsidRDefault="002C6901" w:rsidP="002C6901">
            <w:pPr>
              <w:jc w:val="center"/>
              <w:rPr>
                <w:rFonts w:ascii="Times New Roman" w:hAnsi="Times New Roman" w:cs="Times New Roman"/>
                <w:sz w:val="24"/>
                <w:szCs w:val="24"/>
              </w:rPr>
            </w:pPr>
            <w:r>
              <w:rPr>
                <w:rFonts w:ascii="Times New Roman" w:hAnsi="Times New Roman" w:cs="Times New Roman"/>
                <w:sz w:val="24"/>
                <w:szCs w:val="24"/>
              </w:rPr>
              <w:t>50</w:t>
            </w:r>
          </w:p>
        </w:tc>
      </w:tr>
      <w:tr w:rsidR="002C6901" w14:paraId="7DC467EF" w14:textId="77777777" w:rsidTr="002C6901">
        <w:trPr>
          <w:jc w:val="center"/>
        </w:trPr>
        <w:tc>
          <w:tcPr>
            <w:tcW w:w="2268" w:type="dxa"/>
            <w:shd w:val="clear" w:color="auto" w:fill="92D050"/>
            <w:vAlign w:val="center"/>
          </w:tcPr>
          <w:p w14:paraId="7C9C64A6" w14:textId="0B439788" w:rsidR="002C6901" w:rsidRDefault="004C2437" w:rsidP="002C6901">
            <w:pPr>
              <w:jc w:val="both"/>
              <w:rPr>
                <w:rFonts w:ascii="Times New Roman" w:hAnsi="Times New Roman" w:cs="Times New Roman"/>
                <w:sz w:val="24"/>
                <w:szCs w:val="24"/>
              </w:rPr>
            </w:pPr>
            <w:r>
              <w:t>I</w:t>
            </w:r>
            <w:r w:rsidR="002C6901">
              <w:t>nvesticijski troškovi [</w:t>
            </w:r>
            <w:r w:rsidR="002C6901">
              <w:rPr>
                <w:rFonts w:cstheme="minorHAnsi"/>
              </w:rPr>
              <w:t>€</w:t>
            </w:r>
            <w:r w:rsidR="002C6901">
              <w:t>]</w:t>
            </w:r>
          </w:p>
        </w:tc>
        <w:tc>
          <w:tcPr>
            <w:tcW w:w="6804" w:type="dxa"/>
            <w:gridSpan w:val="3"/>
            <w:vAlign w:val="center"/>
          </w:tcPr>
          <w:p w14:paraId="16CE273F" w14:textId="69319FB6" w:rsidR="002C6901" w:rsidRDefault="004C2437" w:rsidP="004C2437">
            <w:pPr>
              <w:jc w:val="both"/>
            </w:pPr>
            <w:r>
              <w:t>1.100</w:t>
            </w:r>
            <w:r w:rsidR="002C6901">
              <w:t>.000</w:t>
            </w:r>
          </w:p>
        </w:tc>
      </w:tr>
      <w:tr w:rsidR="002C6901" w14:paraId="2876F2BE" w14:textId="77777777" w:rsidTr="002C6901">
        <w:trPr>
          <w:jc w:val="center"/>
        </w:trPr>
        <w:tc>
          <w:tcPr>
            <w:tcW w:w="2268" w:type="dxa"/>
            <w:shd w:val="clear" w:color="auto" w:fill="92D050"/>
            <w:vAlign w:val="center"/>
          </w:tcPr>
          <w:p w14:paraId="72D44A09" w14:textId="77777777" w:rsidR="002C6901" w:rsidRPr="001075EE" w:rsidRDefault="002C6901" w:rsidP="002C6901">
            <w:r>
              <w:t>Trošak po ušteđenoj toni CO</w:t>
            </w:r>
            <w:r w:rsidRPr="001075EE">
              <w:rPr>
                <w:vertAlign w:val="subscript"/>
              </w:rPr>
              <w:t>2</w:t>
            </w:r>
            <w:r>
              <w:t xml:space="preserve"> [</w:t>
            </w:r>
            <w:r>
              <w:rPr>
                <w:rFonts w:cstheme="minorHAnsi"/>
              </w:rPr>
              <w:t>€</w:t>
            </w:r>
            <w:r>
              <w:t>/tCO</w:t>
            </w:r>
            <w:r w:rsidRPr="001075EE">
              <w:rPr>
                <w:vertAlign w:val="subscript"/>
              </w:rPr>
              <w:t>2</w:t>
            </w:r>
            <w:r>
              <w:t>]</w:t>
            </w:r>
          </w:p>
        </w:tc>
        <w:tc>
          <w:tcPr>
            <w:tcW w:w="6804" w:type="dxa"/>
            <w:gridSpan w:val="3"/>
            <w:vAlign w:val="center"/>
          </w:tcPr>
          <w:p w14:paraId="5529322E" w14:textId="77777777" w:rsidR="002C6901" w:rsidRDefault="002C6901" w:rsidP="002C6901">
            <w:pPr>
              <w:jc w:val="both"/>
            </w:pPr>
          </w:p>
        </w:tc>
      </w:tr>
      <w:tr w:rsidR="002C6901" w14:paraId="0EEF8A02" w14:textId="77777777" w:rsidTr="002C6901">
        <w:trPr>
          <w:jc w:val="center"/>
        </w:trPr>
        <w:tc>
          <w:tcPr>
            <w:tcW w:w="2268" w:type="dxa"/>
            <w:shd w:val="clear" w:color="auto" w:fill="92D050"/>
            <w:vAlign w:val="center"/>
          </w:tcPr>
          <w:p w14:paraId="764B294E" w14:textId="77777777" w:rsidR="002C6901" w:rsidRDefault="002C6901" w:rsidP="002C6901">
            <w:pPr>
              <w:jc w:val="both"/>
              <w:rPr>
                <w:rFonts w:ascii="Times New Roman" w:hAnsi="Times New Roman" w:cs="Times New Roman"/>
                <w:sz w:val="24"/>
                <w:szCs w:val="24"/>
              </w:rPr>
            </w:pPr>
            <w:r>
              <w:t>Period provedbe</w:t>
            </w:r>
          </w:p>
        </w:tc>
        <w:tc>
          <w:tcPr>
            <w:tcW w:w="6804" w:type="dxa"/>
            <w:gridSpan w:val="3"/>
            <w:vAlign w:val="center"/>
          </w:tcPr>
          <w:p w14:paraId="3C7C7DB6" w14:textId="77777777" w:rsidR="002C6901" w:rsidRDefault="002C6901" w:rsidP="002C6901">
            <w:pPr>
              <w:jc w:val="both"/>
              <w:rPr>
                <w:rFonts w:ascii="Times New Roman" w:hAnsi="Times New Roman" w:cs="Times New Roman"/>
                <w:sz w:val="24"/>
                <w:szCs w:val="24"/>
              </w:rPr>
            </w:pPr>
            <w:r>
              <w:t>2023. – 2050.</w:t>
            </w:r>
          </w:p>
        </w:tc>
      </w:tr>
      <w:tr w:rsidR="002C6901" w14:paraId="4FF5B339" w14:textId="77777777" w:rsidTr="002C6901">
        <w:trPr>
          <w:jc w:val="center"/>
        </w:trPr>
        <w:tc>
          <w:tcPr>
            <w:tcW w:w="2268" w:type="dxa"/>
            <w:shd w:val="clear" w:color="auto" w:fill="92D050"/>
            <w:vAlign w:val="center"/>
          </w:tcPr>
          <w:p w14:paraId="168E2EDE" w14:textId="77777777" w:rsidR="002C6901" w:rsidRDefault="002C6901" w:rsidP="002C6901">
            <w:pPr>
              <w:rPr>
                <w:rFonts w:ascii="Times New Roman" w:hAnsi="Times New Roman" w:cs="Times New Roman"/>
                <w:sz w:val="24"/>
                <w:szCs w:val="24"/>
              </w:rPr>
            </w:pPr>
            <w:r>
              <w:t>Nadležna tijela</w:t>
            </w:r>
          </w:p>
        </w:tc>
        <w:tc>
          <w:tcPr>
            <w:tcW w:w="6804" w:type="dxa"/>
            <w:gridSpan w:val="3"/>
            <w:vAlign w:val="center"/>
          </w:tcPr>
          <w:p w14:paraId="67A8C0B4" w14:textId="2A6AC9F4" w:rsidR="002C6901" w:rsidRPr="001075EE" w:rsidRDefault="002C6901" w:rsidP="004C2437">
            <w:pPr>
              <w:jc w:val="both"/>
              <w:rPr>
                <w:rFonts w:cstheme="minorHAnsi"/>
              </w:rPr>
            </w:pPr>
            <w:r>
              <w:rPr>
                <w:rFonts w:cstheme="minorHAnsi"/>
              </w:rPr>
              <w:t>Grad</w:t>
            </w:r>
            <w:r w:rsidRPr="001075EE">
              <w:rPr>
                <w:rFonts w:cstheme="minorHAnsi"/>
              </w:rPr>
              <w:t xml:space="preserve"> </w:t>
            </w:r>
            <w:r w:rsidR="004C2437">
              <w:rPr>
                <w:rFonts w:cstheme="minorHAnsi"/>
              </w:rPr>
              <w:t>Delnice</w:t>
            </w:r>
          </w:p>
        </w:tc>
      </w:tr>
      <w:tr w:rsidR="002C6901" w14:paraId="5135796D" w14:textId="77777777" w:rsidTr="002C6901">
        <w:trPr>
          <w:jc w:val="center"/>
        </w:trPr>
        <w:tc>
          <w:tcPr>
            <w:tcW w:w="2268" w:type="dxa"/>
            <w:shd w:val="clear" w:color="auto" w:fill="92D050"/>
            <w:vAlign w:val="center"/>
          </w:tcPr>
          <w:p w14:paraId="1FE978E3" w14:textId="77777777" w:rsidR="002C6901" w:rsidRDefault="002C6901" w:rsidP="002C6901">
            <w:pPr>
              <w:rPr>
                <w:rFonts w:ascii="Times New Roman" w:hAnsi="Times New Roman" w:cs="Times New Roman"/>
                <w:sz w:val="24"/>
                <w:szCs w:val="24"/>
              </w:rPr>
            </w:pPr>
            <w:r>
              <w:t>Mogući izvori financiranja</w:t>
            </w:r>
          </w:p>
        </w:tc>
        <w:tc>
          <w:tcPr>
            <w:tcW w:w="6804" w:type="dxa"/>
            <w:gridSpan w:val="3"/>
            <w:vAlign w:val="center"/>
          </w:tcPr>
          <w:p w14:paraId="5ACF5483" w14:textId="77777777" w:rsidR="002C6901" w:rsidRDefault="002C6901" w:rsidP="002C6901">
            <w:r>
              <w:t xml:space="preserve">Proračuni jedinica lokalne samouprave; </w:t>
            </w:r>
          </w:p>
          <w:p w14:paraId="5EE9FA55" w14:textId="77777777" w:rsidR="002C6901" w:rsidRPr="001075EE" w:rsidRDefault="002C6901" w:rsidP="002C6901">
            <w:r>
              <w:t>Ugovaranje energetske usluge (EPC) Krediti HBOR-a Krediti komercijalnih banaka</w:t>
            </w:r>
          </w:p>
        </w:tc>
      </w:tr>
    </w:tbl>
    <w:p w14:paraId="258A7065" w14:textId="77777777" w:rsidR="00F6191E" w:rsidRDefault="00F6191E" w:rsidP="003E3698">
      <w:pPr>
        <w:spacing w:line="360" w:lineRule="auto"/>
        <w:jc w:val="both"/>
        <w:rPr>
          <w:rFonts w:ascii="Times New Roman" w:hAnsi="Times New Roman" w:cs="Times New Roman"/>
          <w:b/>
          <w:bCs/>
          <w:sz w:val="28"/>
          <w:szCs w:val="28"/>
        </w:rPr>
      </w:pPr>
    </w:p>
    <w:p w14:paraId="4B06A33D" w14:textId="77777777" w:rsidR="00F6191E" w:rsidRDefault="00F6191E" w:rsidP="003E3698">
      <w:pPr>
        <w:spacing w:line="360" w:lineRule="auto"/>
        <w:jc w:val="both"/>
        <w:rPr>
          <w:rFonts w:ascii="Times New Roman" w:hAnsi="Times New Roman" w:cs="Times New Roman"/>
          <w:b/>
          <w:bCs/>
          <w:sz w:val="28"/>
          <w:szCs w:val="28"/>
        </w:rPr>
      </w:pPr>
    </w:p>
    <w:p w14:paraId="58B13F1D" w14:textId="77777777" w:rsidR="00F6191E" w:rsidRDefault="00F6191E" w:rsidP="003E3698">
      <w:pPr>
        <w:spacing w:line="360" w:lineRule="auto"/>
        <w:jc w:val="both"/>
        <w:rPr>
          <w:rFonts w:ascii="Times New Roman" w:hAnsi="Times New Roman" w:cs="Times New Roman"/>
          <w:b/>
          <w:bCs/>
          <w:sz w:val="28"/>
          <w:szCs w:val="28"/>
        </w:rPr>
      </w:pPr>
    </w:p>
    <w:p w14:paraId="22CF2137" w14:textId="77777777" w:rsidR="00F6191E" w:rsidRDefault="00F6191E" w:rsidP="003E3698">
      <w:pPr>
        <w:spacing w:line="360" w:lineRule="auto"/>
        <w:jc w:val="both"/>
        <w:rPr>
          <w:rFonts w:ascii="Times New Roman" w:hAnsi="Times New Roman" w:cs="Times New Roman"/>
          <w:b/>
          <w:bCs/>
          <w:sz w:val="28"/>
          <w:szCs w:val="28"/>
        </w:rPr>
      </w:pPr>
    </w:p>
    <w:p w14:paraId="7F3A011C" w14:textId="77777777" w:rsidR="00F6191E" w:rsidRDefault="00F6191E" w:rsidP="003E3698">
      <w:pPr>
        <w:spacing w:line="360" w:lineRule="auto"/>
        <w:jc w:val="both"/>
        <w:rPr>
          <w:rFonts w:ascii="Times New Roman" w:hAnsi="Times New Roman" w:cs="Times New Roman"/>
          <w:b/>
          <w:bCs/>
          <w:sz w:val="28"/>
          <w:szCs w:val="28"/>
        </w:rPr>
      </w:pPr>
    </w:p>
    <w:p w14:paraId="6F498FF9" w14:textId="77777777" w:rsidR="00F6191E" w:rsidRDefault="00F6191E" w:rsidP="003E3698">
      <w:pPr>
        <w:spacing w:line="360" w:lineRule="auto"/>
        <w:jc w:val="both"/>
        <w:rPr>
          <w:rFonts w:ascii="Times New Roman" w:hAnsi="Times New Roman" w:cs="Times New Roman"/>
          <w:b/>
          <w:bCs/>
          <w:sz w:val="28"/>
          <w:szCs w:val="28"/>
        </w:rPr>
      </w:pPr>
    </w:p>
    <w:p w14:paraId="4FB1DAF6" w14:textId="58C55811" w:rsidR="002C6901" w:rsidRPr="00376DBF" w:rsidRDefault="005A0E5F" w:rsidP="002C6901">
      <w:pPr>
        <w:pStyle w:val="Naslov3"/>
        <w:rPr>
          <w:color w:val="FF0000"/>
        </w:rPr>
      </w:pPr>
      <w:bookmarkStart w:id="78" w:name="_Toc124849462"/>
      <w:bookmarkStart w:id="79" w:name="_Toc132136403"/>
      <w:bookmarkStart w:id="80" w:name="_Toc153790508"/>
      <w:r>
        <w:lastRenderedPageBreak/>
        <w:t xml:space="preserve">8.3.5. </w:t>
      </w:r>
      <w:r w:rsidR="002C6901" w:rsidRPr="00376DBF">
        <w:t>Mjere za smanjenje emisije CO</w:t>
      </w:r>
      <w:r w:rsidR="002C6901" w:rsidRPr="00F25836">
        <w:rPr>
          <w:vertAlign w:val="subscript"/>
        </w:rPr>
        <w:t>2</w:t>
      </w:r>
      <w:r w:rsidR="002C6901" w:rsidRPr="00376DBF">
        <w:t xml:space="preserve"> u sektoru prometa</w:t>
      </w:r>
      <w:bookmarkEnd w:id="78"/>
      <w:bookmarkEnd w:id="79"/>
      <w:bookmarkEnd w:id="80"/>
    </w:p>
    <w:tbl>
      <w:tblPr>
        <w:tblStyle w:val="Reetkatablice"/>
        <w:tblW w:w="9072" w:type="dxa"/>
        <w:jc w:val="center"/>
        <w:tblLook w:val="04A0" w:firstRow="1" w:lastRow="0" w:firstColumn="1" w:lastColumn="0" w:noHBand="0" w:noVBand="1"/>
      </w:tblPr>
      <w:tblGrid>
        <w:gridCol w:w="2268"/>
        <w:gridCol w:w="2268"/>
        <w:gridCol w:w="2268"/>
        <w:gridCol w:w="2268"/>
      </w:tblGrid>
      <w:tr w:rsidR="002C6901" w14:paraId="4F56209E" w14:textId="77777777" w:rsidTr="002C6901">
        <w:trPr>
          <w:trHeight w:val="397"/>
          <w:jc w:val="center"/>
        </w:trPr>
        <w:tc>
          <w:tcPr>
            <w:tcW w:w="9072" w:type="dxa"/>
            <w:gridSpan w:val="4"/>
            <w:shd w:val="clear" w:color="auto" w:fill="92D050"/>
            <w:vAlign w:val="center"/>
          </w:tcPr>
          <w:p w14:paraId="6B77005F" w14:textId="77777777" w:rsidR="002C6901" w:rsidRDefault="002C6901" w:rsidP="002C6901">
            <w:pPr>
              <w:jc w:val="center"/>
              <w:rPr>
                <w:rFonts w:ascii="Times New Roman" w:hAnsi="Times New Roman" w:cs="Times New Roman"/>
                <w:sz w:val="24"/>
                <w:szCs w:val="24"/>
              </w:rPr>
            </w:pPr>
            <w:r>
              <w:t>10. Promicanje integriranog i inteligentnog prometa i razvoja infrastrukture za alternativna goriva</w:t>
            </w:r>
          </w:p>
        </w:tc>
      </w:tr>
      <w:tr w:rsidR="002C6901" w14:paraId="0C56E724" w14:textId="77777777" w:rsidTr="002C6901">
        <w:trPr>
          <w:trHeight w:val="397"/>
          <w:jc w:val="center"/>
        </w:trPr>
        <w:tc>
          <w:tcPr>
            <w:tcW w:w="2268" w:type="dxa"/>
            <w:shd w:val="clear" w:color="auto" w:fill="92D050"/>
            <w:vAlign w:val="center"/>
          </w:tcPr>
          <w:p w14:paraId="362E1AA7" w14:textId="77777777" w:rsidR="002C6901" w:rsidRDefault="002C6901" w:rsidP="002C6901">
            <w:pPr>
              <w:jc w:val="both"/>
              <w:rPr>
                <w:rFonts w:ascii="Times New Roman" w:hAnsi="Times New Roman" w:cs="Times New Roman"/>
                <w:sz w:val="24"/>
                <w:szCs w:val="24"/>
              </w:rPr>
            </w:pPr>
            <w:r>
              <w:t>Sektor</w:t>
            </w:r>
          </w:p>
        </w:tc>
        <w:tc>
          <w:tcPr>
            <w:tcW w:w="6804" w:type="dxa"/>
            <w:gridSpan w:val="3"/>
            <w:vAlign w:val="center"/>
          </w:tcPr>
          <w:p w14:paraId="21C13690" w14:textId="77777777" w:rsidR="002C6901" w:rsidRDefault="002C6901" w:rsidP="002C6901">
            <w:pPr>
              <w:jc w:val="both"/>
              <w:rPr>
                <w:rFonts w:ascii="Times New Roman" w:hAnsi="Times New Roman" w:cs="Times New Roman"/>
                <w:sz w:val="24"/>
                <w:szCs w:val="24"/>
              </w:rPr>
            </w:pPr>
            <w:r>
              <w:t>Promet</w:t>
            </w:r>
          </w:p>
        </w:tc>
      </w:tr>
      <w:tr w:rsidR="002C6901" w14:paraId="326CD555" w14:textId="77777777" w:rsidTr="002C6901">
        <w:trPr>
          <w:jc w:val="center"/>
        </w:trPr>
        <w:tc>
          <w:tcPr>
            <w:tcW w:w="2268" w:type="dxa"/>
            <w:shd w:val="clear" w:color="auto" w:fill="92D050"/>
            <w:vAlign w:val="center"/>
          </w:tcPr>
          <w:p w14:paraId="7CEE05B9" w14:textId="77777777" w:rsidR="002C6901" w:rsidRDefault="002C6901" w:rsidP="002C6901">
            <w:pPr>
              <w:jc w:val="both"/>
              <w:rPr>
                <w:rFonts w:ascii="Times New Roman" w:hAnsi="Times New Roman" w:cs="Times New Roman"/>
                <w:sz w:val="24"/>
                <w:szCs w:val="24"/>
              </w:rPr>
            </w:pPr>
            <w:r>
              <w:t>Opis mjere</w:t>
            </w:r>
          </w:p>
        </w:tc>
        <w:tc>
          <w:tcPr>
            <w:tcW w:w="6804" w:type="dxa"/>
            <w:gridSpan w:val="3"/>
            <w:vAlign w:val="center"/>
          </w:tcPr>
          <w:p w14:paraId="525E8C82" w14:textId="77777777" w:rsidR="002C6901" w:rsidRDefault="002C6901" w:rsidP="002C6901">
            <w:pPr>
              <w:jc w:val="both"/>
            </w:pPr>
            <w:r>
              <w:t xml:space="preserve">Promet ima veliki udio u ukupnoj energetskoj potrošnji jedinica lokalne samouprave te u emisijama stakleničkih plinova. S druge strane, provođenje aktivnosti i mjera u sektoru prometa je preduvjet mobilnosti i razmjene dobara. Mjerama energetske učinkovitosti u prometu smanjuje se utjecaj prometa na okoliš, bez smanjenja razine kvalitete i mobilnosti. Također, prometne gužve postaju sve veći problem koji utječe na nepotrebno povećanje potrošnje goriva. Ova mjera obuhvaća sljedeće aktivnosti: </w:t>
            </w:r>
          </w:p>
          <w:p w14:paraId="10412C46" w14:textId="77777777" w:rsidR="002C6901" w:rsidRDefault="002C6901" w:rsidP="001C4305">
            <w:pPr>
              <w:pStyle w:val="Odlomakpopisa"/>
              <w:numPr>
                <w:ilvl w:val="0"/>
                <w:numId w:val="19"/>
              </w:numPr>
              <w:ind w:left="641" w:hanging="357"/>
              <w:jc w:val="both"/>
            </w:pPr>
            <w:r>
              <w:t xml:space="preserve">promocija održivog razvoja prometnih sustava jedinica lokalne samouprave </w:t>
            </w:r>
          </w:p>
          <w:p w14:paraId="2F4C3320" w14:textId="77777777" w:rsidR="002C6901" w:rsidRDefault="002C6901" w:rsidP="001C4305">
            <w:pPr>
              <w:pStyle w:val="Odlomakpopisa"/>
              <w:numPr>
                <w:ilvl w:val="0"/>
                <w:numId w:val="19"/>
              </w:numPr>
              <w:ind w:left="641" w:hanging="357"/>
              <w:jc w:val="both"/>
            </w:pPr>
            <w:r>
              <w:t xml:space="preserve">poticanje razvoja inovativnih tehnologija </w:t>
            </w:r>
          </w:p>
          <w:p w14:paraId="19522739" w14:textId="77777777" w:rsidR="002C6901" w:rsidRDefault="002C6901" w:rsidP="001C4305">
            <w:pPr>
              <w:pStyle w:val="Odlomakpopisa"/>
              <w:numPr>
                <w:ilvl w:val="0"/>
                <w:numId w:val="19"/>
              </w:numPr>
              <w:ind w:left="641" w:hanging="357"/>
              <w:jc w:val="both"/>
            </w:pPr>
            <w:r>
              <w:t xml:space="preserve">poticanje korištenja car-sharing sustava s ciljem smanjenja korištenja osobnih automobila, odnosno povećanja integriranog prijevoza putnika* </w:t>
            </w:r>
          </w:p>
          <w:p w14:paraId="7FB76BF4" w14:textId="77777777" w:rsidR="002C6901" w:rsidRDefault="002C6901" w:rsidP="001C4305">
            <w:pPr>
              <w:pStyle w:val="Odlomakpopisa"/>
              <w:numPr>
                <w:ilvl w:val="0"/>
                <w:numId w:val="19"/>
              </w:numPr>
              <w:ind w:left="641" w:hanging="357"/>
              <w:jc w:val="both"/>
            </w:pPr>
            <w:r>
              <w:t xml:space="preserve">promocija eko-vožnje u jedinicama lokalne samouprave </w:t>
            </w:r>
          </w:p>
          <w:p w14:paraId="3AB55CF6" w14:textId="77777777" w:rsidR="002C6901" w:rsidRDefault="002C6901" w:rsidP="001C4305">
            <w:pPr>
              <w:pStyle w:val="Odlomakpopisa"/>
              <w:numPr>
                <w:ilvl w:val="0"/>
                <w:numId w:val="19"/>
              </w:numPr>
              <w:ind w:left="641" w:hanging="357"/>
              <w:jc w:val="both"/>
            </w:pPr>
            <w:r>
              <w:t xml:space="preserve">promocija razvoja infrastrukture za alternativna goriva na području jedinica lokalne samouprave </w:t>
            </w:r>
          </w:p>
          <w:p w14:paraId="5ABC23CE" w14:textId="77777777" w:rsidR="002C6901" w:rsidRDefault="002C6901" w:rsidP="001C4305">
            <w:pPr>
              <w:pStyle w:val="Odlomakpopisa"/>
              <w:numPr>
                <w:ilvl w:val="0"/>
                <w:numId w:val="19"/>
              </w:numPr>
              <w:ind w:left="641" w:hanging="357"/>
              <w:jc w:val="both"/>
            </w:pPr>
            <w:r>
              <w:t xml:space="preserve">uvođenje povlaštenog parkiranja za vozila nultih emisija ili ograničavanje pristupa parkirnom mjestu vozilima s motorima na unutrašnje izgaranje </w:t>
            </w:r>
          </w:p>
          <w:p w14:paraId="7EB678E3" w14:textId="77777777" w:rsidR="002C6901" w:rsidRPr="009C5AAD" w:rsidRDefault="002C6901" w:rsidP="001C4305">
            <w:pPr>
              <w:pStyle w:val="Odlomakpopisa"/>
              <w:numPr>
                <w:ilvl w:val="0"/>
                <w:numId w:val="19"/>
              </w:numPr>
              <w:ind w:left="641" w:hanging="357"/>
              <w:jc w:val="both"/>
              <w:rPr>
                <w:rFonts w:cstheme="minorHAnsi"/>
              </w:rPr>
            </w:pPr>
            <w:r w:rsidRPr="009C5AAD">
              <w:rPr>
                <w:rFonts w:eastAsia="Times New Roman" w:cstheme="minorHAnsi"/>
                <w:lang w:eastAsia="hr-HR"/>
              </w:rPr>
              <w:t>izgradnja punionica za električne automobile (</w:t>
            </w:r>
            <w:r>
              <w:rPr>
                <w:rFonts w:eastAsia="Times New Roman" w:cstheme="minorHAnsi"/>
                <w:lang w:eastAsia="hr-HR"/>
              </w:rPr>
              <w:t>4</w:t>
            </w:r>
            <w:r w:rsidRPr="009C5AAD">
              <w:rPr>
                <w:rFonts w:eastAsia="Times New Roman" w:cstheme="minorHAnsi"/>
                <w:lang w:eastAsia="hr-HR"/>
              </w:rPr>
              <w:t>-</w:t>
            </w:r>
            <w:r>
              <w:rPr>
                <w:rFonts w:eastAsia="Times New Roman" w:cstheme="minorHAnsi"/>
                <w:lang w:eastAsia="hr-HR"/>
              </w:rPr>
              <w:t>6</w:t>
            </w:r>
            <w:r w:rsidRPr="009C5AAD">
              <w:rPr>
                <w:rFonts w:eastAsia="Times New Roman" w:cstheme="minorHAnsi"/>
                <w:lang w:eastAsia="hr-HR"/>
              </w:rPr>
              <w:t xml:space="preserve"> punionic</w:t>
            </w:r>
            <w:r>
              <w:rPr>
                <w:rFonts w:eastAsia="Times New Roman" w:cstheme="minorHAnsi"/>
                <w:lang w:eastAsia="hr-HR"/>
              </w:rPr>
              <w:t>a</w:t>
            </w:r>
            <w:r w:rsidRPr="009C5AAD">
              <w:rPr>
                <w:rFonts w:eastAsia="Times New Roman" w:cstheme="minorHAnsi"/>
                <w:lang w:eastAsia="hr-HR"/>
              </w:rPr>
              <w:t>)</w:t>
            </w:r>
          </w:p>
          <w:p w14:paraId="3948A19D" w14:textId="77777777" w:rsidR="002C6901" w:rsidRPr="009C5AAD" w:rsidRDefault="002C6901" w:rsidP="001C4305">
            <w:pPr>
              <w:pStyle w:val="Odlomakpopisa"/>
              <w:numPr>
                <w:ilvl w:val="0"/>
                <w:numId w:val="19"/>
              </w:numPr>
              <w:ind w:left="641" w:hanging="357"/>
              <w:jc w:val="both"/>
            </w:pPr>
            <w:r>
              <w:t xml:space="preserve">izrada i kontinuirana provedba Planova održive mobilnosti u jedinicama lokalne samouprave i ostalih strateških planova jedinica lokalne samouprave koji se nadovezuju na postojeću praksu u planiranju, a uzimaju u obzir integracijske, participacijske i evaluacijske principe kako bi se zadovoljile potrebe stanovnika jedinica lokalne samouprave za mobilnošću, sada i u budućnosti, te osigurala bolja kvaliteta života u jedinicama lokalne samouprave i njihovoj okolini. </w:t>
            </w:r>
          </w:p>
        </w:tc>
      </w:tr>
      <w:tr w:rsidR="002C6901" w14:paraId="6FCC120B" w14:textId="77777777" w:rsidTr="002C6901">
        <w:trPr>
          <w:jc w:val="center"/>
        </w:trPr>
        <w:tc>
          <w:tcPr>
            <w:tcW w:w="2268" w:type="dxa"/>
            <w:shd w:val="clear" w:color="auto" w:fill="92D050"/>
            <w:vAlign w:val="center"/>
          </w:tcPr>
          <w:p w14:paraId="1440FACB" w14:textId="77777777" w:rsidR="002C6901" w:rsidRDefault="002C6901" w:rsidP="002C6901">
            <w:pPr>
              <w:jc w:val="both"/>
              <w:rPr>
                <w:rFonts w:ascii="Times New Roman" w:hAnsi="Times New Roman" w:cs="Times New Roman"/>
                <w:sz w:val="24"/>
                <w:szCs w:val="24"/>
              </w:rPr>
            </w:pPr>
          </w:p>
        </w:tc>
        <w:tc>
          <w:tcPr>
            <w:tcW w:w="2268" w:type="dxa"/>
            <w:vAlign w:val="center"/>
          </w:tcPr>
          <w:p w14:paraId="1BE1FA37" w14:textId="77777777" w:rsidR="002C6901" w:rsidRDefault="002C6901" w:rsidP="002C6901">
            <w:pPr>
              <w:jc w:val="center"/>
              <w:rPr>
                <w:rFonts w:ascii="Times New Roman" w:hAnsi="Times New Roman" w:cs="Times New Roman"/>
                <w:sz w:val="24"/>
                <w:szCs w:val="24"/>
              </w:rPr>
            </w:pPr>
            <w:r>
              <w:rPr>
                <w:rFonts w:ascii="Times New Roman" w:hAnsi="Times New Roman" w:cs="Times New Roman"/>
                <w:sz w:val="24"/>
                <w:szCs w:val="24"/>
              </w:rPr>
              <w:t>2030.</w:t>
            </w:r>
          </w:p>
        </w:tc>
        <w:tc>
          <w:tcPr>
            <w:tcW w:w="2268" w:type="dxa"/>
            <w:vAlign w:val="center"/>
          </w:tcPr>
          <w:p w14:paraId="4748D9DC" w14:textId="77777777" w:rsidR="002C6901" w:rsidRDefault="002C6901" w:rsidP="002C6901">
            <w:pPr>
              <w:jc w:val="center"/>
              <w:rPr>
                <w:rFonts w:ascii="Times New Roman" w:hAnsi="Times New Roman" w:cs="Times New Roman"/>
                <w:sz w:val="24"/>
                <w:szCs w:val="24"/>
              </w:rPr>
            </w:pPr>
            <w:r>
              <w:rPr>
                <w:rFonts w:ascii="Times New Roman" w:hAnsi="Times New Roman" w:cs="Times New Roman"/>
                <w:sz w:val="24"/>
                <w:szCs w:val="24"/>
              </w:rPr>
              <w:t>2040.</w:t>
            </w:r>
          </w:p>
        </w:tc>
        <w:tc>
          <w:tcPr>
            <w:tcW w:w="2268" w:type="dxa"/>
            <w:vAlign w:val="center"/>
          </w:tcPr>
          <w:p w14:paraId="50DAAA82" w14:textId="77777777" w:rsidR="002C6901" w:rsidRDefault="002C6901" w:rsidP="002C6901">
            <w:pPr>
              <w:jc w:val="center"/>
              <w:rPr>
                <w:rFonts w:ascii="Times New Roman" w:hAnsi="Times New Roman" w:cs="Times New Roman"/>
                <w:sz w:val="24"/>
                <w:szCs w:val="24"/>
              </w:rPr>
            </w:pPr>
            <w:r>
              <w:rPr>
                <w:rFonts w:ascii="Times New Roman" w:hAnsi="Times New Roman" w:cs="Times New Roman"/>
                <w:sz w:val="24"/>
                <w:szCs w:val="24"/>
              </w:rPr>
              <w:t>2050.</w:t>
            </w:r>
          </w:p>
        </w:tc>
      </w:tr>
      <w:tr w:rsidR="002C6901" w14:paraId="50C9F162" w14:textId="77777777" w:rsidTr="002C6901">
        <w:trPr>
          <w:jc w:val="center"/>
        </w:trPr>
        <w:tc>
          <w:tcPr>
            <w:tcW w:w="2268" w:type="dxa"/>
            <w:shd w:val="clear" w:color="auto" w:fill="92D050"/>
            <w:vAlign w:val="center"/>
          </w:tcPr>
          <w:p w14:paraId="02DD2184" w14:textId="77777777" w:rsidR="002C6901" w:rsidRPr="00023DEE" w:rsidRDefault="002C6901" w:rsidP="002C6901">
            <w:pPr>
              <w:rPr>
                <w:rFonts w:ascii="Times New Roman" w:hAnsi="Times New Roman" w:cs="Times New Roman"/>
                <w:sz w:val="18"/>
                <w:szCs w:val="18"/>
              </w:rPr>
            </w:pPr>
            <w:r w:rsidRPr="00023DEE">
              <w:rPr>
                <w:sz w:val="18"/>
                <w:szCs w:val="18"/>
              </w:rPr>
              <w:t>Očekivane energetske uštede [%]</w:t>
            </w:r>
          </w:p>
        </w:tc>
        <w:tc>
          <w:tcPr>
            <w:tcW w:w="2268" w:type="dxa"/>
            <w:vAlign w:val="center"/>
          </w:tcPr>
          <w:p w14:paraId="785B7F9E" w14:textId="77777777" w:rsidR="002C6901" w:rsidRDefault="002C6901" w:rsidP="002C6901">
            <w:pPr>
              <w:jc w:val="center"/>
              <w:rPr>
                <w:rFonts w:ascii="Times New Roman" w:hAnsi="Times New Roman" w:cs="Times New Roman"/>
                <w:sz w:val="24"/>
                <w:szCs w:val="24"/>
              </w:rPr>
            </w:pPr>
            <w:r>
              <w:rPr>
                <w:rFonts w:ascii="Times New Roman" w:hAnsi="Times New Roman" w:cs="Times New Roman"/>
                <w:sz w:val="24"/>
                <w:szCs w:val="24"/>
              </w:rPr>
              <w:t>10</w:t>
            </w:r>
          </w:p>
        </w:tc>
        <w:tc>
          <w:tcPr>
            <w:tcW w:w="2268" w:type="dxa"/>
            <w:vAlign w:val="center"/>
          </w:tcPr>
          <w:p w14:paraId="693BD938" w14:textId="77777777" w:rsidR="002C6901" w:rsidRDefault="002C6901" w:rsidP="002C6901">
            <w:pPr>
              <w:jc w:val="center"/>
              <w:rPr>
                <w:rFonts w:ascii="Times New Roman" w:hAnsi="Times New Roman" w:cs="Times New Roman"/>
                <w:sz w:val="24"/>
                <w:szCs w:val="24"/>
              </w:rPr>
            </w:pPr>
            <w:r>
              <w:rPr>
                <w:rFonts w:ascii="Times New Roman" w:hAnsi="Times New Roman" w:cs="Times New Roman"/>
                <w:sz w:val="24"/>
                <w:szCs w:val="24"/>
              </w:rPr>
              <w:t>30</w:t>
            </w:r>
          </w:p>
        </w:tc>
        <w:tc>
          <w:tcPr>
            <w:tcW w:w="2268" w:type="dxa"/>
            <w:vAlign w:val="center"/>
          </w:tcPr>
          <w:p w14:paraId="38091DD3" w14:textId="77777777" w:rsidR="002C6901" w:rsidRDefault="002C6901" w:rsidP="002C6901">
            <w:pPr>
              <w:jc w:val="center"/>
              <w:rPr>
                <w:rFonts w:ascii="Times New Roman" w:hAnsi="Times New Roman" w:cs="Times New Roman"/>
                <w:sz w:val="24"/>
                <w:szCs w:val="24"/>
              </w:rPr>
            </w:pPr>
            <w:r>
              <w:rPr>
                <w:rFonts w:ascii="Times New Roman" w:hAnsi="Times New Roman" w:cs="Times New Roman"/>
                <w:sz w:val="24"/>
                <w:szCs w:val="24"/>
              </w:rPr>
              <w:t>50</w:t>
            </w:r>
          </w:p>
        </w:tc>
      </w:tr>
      <w:tr w:rsidR="002C6901" w14:paraId="11C6818E" w14:textId="77777777" w:rsidTr="002C6901">
        <w:trPr>
          <w:jc w:val="center"/>
        </w:trPr>
        <w:tc>
          <w:tcPr>
            <w:tcW w:w="2268" w:type="dxa"/>
            <w:shd w:val="clear" w:color="auto" w:fill="92D050"/>
            <w:vAlign w:val="center"/>
          </w:tcPr>
          <w:p w14:paraId="6E3E0C3F" w14:textId="77777777" w:rsidR="002C6901" w:rsidRPr="00023DEE" w:rsidRDefault="002C6901" w:rsidP="002C6901">
            <w:pPr>
              <w:rPr>
                <w:rFonts w:ascii="Times New Roman" w:hAnsi="Times New Roman" w:cs="Times New Roman"/>
                <w:sz w:val="18"/>
                <w:szCs w:val="18"/>
              </w:rPr>
            </w:pPr>
            <w:r w:rsidRPr="00023DEE">
              <w:rPr>
                <w:sz w:val="18"/>
                <w:szCs w:val="18"/>
              </w:rPr>
              <w:t>Očekivano smanjenje emisija CO</w:t>
            </w:r>
            <w:r w:rsidRPr="00023DEE">
              <w:rPr>
                <w:sz w:val="18"/>
                <w:szCs w:val="18"/>
                <w:vertAlign w:val="subscript"/>
              </w:rPr>
              <w:t>2</w:t>
            </w:r>
            <w:r w:rsidRPr="00023DEE">
              <w:rPr>
                <w:sz w:val="18"/>
                <w:szCs w:val="18"/>
              </w:rPr>
              <w:t xml:space="preserve"> [%]</w:t>
            </w:r>
          </w:p>
        </w:tc>
        <w:tc>
          <w:tcPr>
            <w:tcW w:w="2268" w:type="dxa"/>
            <w:vAlign w:val="center"/>
          </w:tcPr>
          <w:p w14:paraId="5D68D04F" w14:textId="77777777" w:rsidR="002C6901" w:rsidRDefault="002C6901" w:rsidP="002C6901">
            <w:pPr>
              <w:jc w:val="center"/>
              <w:rPr>
                <w:rFonts w:ascii="Times New Roman" w:hAnsi="Times New Roman" w:cs="Times New Roman"/>
                <w:sz w:val="24"/>
                <w:szCs w:val="24"/>
              </w:rPr>
            </w:pPr>
            <w:r>
              <w:rPr>
                <w:rFonts w:ascii="Times New Roman" w:hAnsi="Times New Roman" w:cs="Times New Roman"/>
                <w:sz w:val="24"/>
                <w:szCs w:val="24"/>
              </w:rPr>
              <w:t>10</w:t>
            </w:r>
          </w:p>
        </w:tc>
        <w:tc>
          <w:tcPr>
            <w:tcW w:w="2268" w:type="dxa"/>
            <w:vAlign w:val="center"/>
          </w:tcPr>
          <w:p w14:paraId="190C579E" w14:textId="77777777" w:rsidR="002C6901" w:rsidRDefault="002C6901" w:rsidP="002C6901">
            <w:pPr>
              <w:jc w:val="center"/>
              <w:rPr>
                <w:rFonts w:ascii="Times New Roman" w:hAnsi="Times New Roman" w:cs="Times New Roman"/>
                <w:sz w:val="24"/>
                <w:szCs w:val="24"/>
              </w:rPr>
            </w:pPr>
            <w:r>
              <w:rPr>
                <w:rFonts w:ascii="Times New Roman" w:hAnsi="Times New Roman" w:cs="Times New Roman"/>
                <w:sz w:val="24"/>
                <w:szCs w:val="24"/>
              </w:rPr>
              <w:t>30</w:t>
            </w:r>
          </w:p>
        </w:tc>
        <w:tc>
          <w:tcPr>
            <w:tcW w:w="2268" w:type="dxa"/>
            <w:vAlign w:val="center"/>
          </w:tcPr>
          <w:p w14:paraId="098A17FA" w14:textId="77777777" w:rsidR="002C6901" w:rsidRDefault="002C6901" w:rsidP="002C6901">
            <w:pPr>
              <w:jc w:val="center"/>
              <w:rPr>
                <w:rFonts w:ascii="Times New Roman" w:hAnsi="Times New Roman" w:cs="Times New Roman"/>
                <w:sz w:val="24"/>
                <w:szCs w:val="24"/>
              </w:rPr>
            </w:pPr>
            <w:r>
              <w:rPr>
                <w:rFonts w:ascii="Times New Roman" w:hAnsi="Times New Roman" w:cs="Times New Roman"/>
                <w:sz w:val="24"/>
                <w:szCs w:val="24"/>
              </w:rPr>
              <w:t>50</w:t>
            </w:r>
          </w:p>
        </w:tc>
      </w:tr>
      <w:tr w:rsidR="002C6901" w14:paraId="0FED8BF3" w14:textId="77777777" w:rsidTr="002C6901">
        <w:trPr>
          <w:jc w:val="center"/>
        </w:trPr>
        <w:tc>
          <w:tcPr>
            <w:tcW w:w="2268" w:type="dxa"/>
            <w:shd w:val="clear" w:color="auto" w:fill="92D050"/>
            <w:vAlign w:val="center"/>
          </w:tcPr>
          <w:p w14:paraId="0764CCC0" w14:textId="00242961" w:rsidR="002C6901" w:rsidRPr="00023DEE" w:rsidRDefault="009E7BB3" w:rsidP="002C6901">
            <w:pPr>
              <w:rPr>
                <w:rFonts w:ascii="Times New Roman" w:hAnsi="Times New Roman" w:cs="Times New Roman"/>
                <w:sz w:val="18"/>
                <w:szCs w:val="18"/>
              </w:rPr>
            </w:pPr>
            <w:r>
              <w:rPr>
                <w:sz w:val="18"/>
                <w:szCs w:val="18"/>
              </w:rPr>
              <w:t>I</w:t>
            </w:r>
            <w:r w:rsidR="002C6901" w:rsidRPr="00023DEE">
              <w:rPr>
                <w:sz w:val="18"/>
                <w:szCs w:val="18"/>
              </w:rPr>
              <w:t>nvesticijski troškovi [</w:t>
            </w:r>
            <w:r w:rsidR="002C6901" w:rsidRPr="00023DEE">
              <w:rPr>
                <w:rFonts w:cstheme="minorHAnsi"/>
                <w:sz w:val="18"/>
                <w:szCs w:val="18"/>
              </w:rPr>
              <w:t>€</w:t>
            </w:r>
            <w:r w:rsidR="002C6901" w:rsidRPr="00023DEE">
              <w:rPr>
                <w:sz w:val="18"/>
                <w:szCs w:val="18"/>
              </w:rPr>
              <w:t>]</w:t>
            </w:r>
          </w:p>
        </w:tc>
        <w:tc>
          <w:tcPr>
            <w:tcW w:w="6804" w:type="dxa"/>
            <w:gridSpan w:val="3"/>
            <w:vAlign w:val="center"/>
          </w:tcPr>
          <w:p w14:paraId="410FA303" w14:textId="304588EE" w:rsidR="002C6901" w:rsidRDefault="00EF3F5B" w:rsidP="002C6901">
            <w:r>
              <w:t>9</w:t>
            </w:r>
            <w:r w:rsidR="002C6901">
              <w:t>00.000</w:t>
            </w:r>
          </w:p>
        </w:tc>
      </w:tr>
      <w:tr w:rsidR="002C6901" w14:paraId="7AF244F1" w14:textId="77777777" w:rsidTr="002C6901">
        <w:trPr>
          <w:jc w:val="center"/>
        </w:trPr>
        <w:tc>
          <w:tcPr>
            <w:tcW w:w="2268" w:type="dxa"/>
            <w:shd w:val="clear" w:color="auto" w:fill="92D050"/>
            <w:vAlign w:val="center"/>
          </w:tcPr>
          <w:p w14:paraId="271EA54C" w14:textId="77777777" w:rsidR="002C6901" w:rsidRPr="00023DEE" w:rsidRDefault="002C6901" w:rsidP="002C6901">
            <w:pPr>
              <w:rPr>
                <w:sz w:val="18"/>
                <w:szCs w:val="18"/>
              </w:rPr>
            </w:pPr>
            <w:r w:rsidRPr="00023DEE">
              <w:rPr>
                <w:sz w:val="18"/>
                <w:szCs w:val="18"/>
              </w:rPr>
              <w:t>Trošak po ušteđenoj toni CO</w:t>
            </w:r>
            <w:r w:rsidRPr="00023DEE">
              <w:rPr>
                <w:sz w:val="18"/>
                <w:szCs w:val="18"/>
                <w:vertAlign w:val="subscript"/>
              </w:rPr>
              <w:t>2</w:t>
            </w:r>
            <w:r w:rsidRPr="00023DEE">
              <w:rPr>
                <w:sz w:val="18"/>
                <w:szCs w:val="18"/>
              </w:rPr>
              <w:t xml:space="preserve"> [</w:t>
            </w:r>
            <w:r w:rsidRPr="00023DEE">
              <w:rPr>
                <w:rFonts w:cstheme="minorHAnsi"/>
                <w:sz w:val="18"/>
                <w:szCs w:val="18"/>
              </w:rPr>
              <w:t>€</w:t>
            </w:r>
            <w:r w:rsidRPr="00023DEE">
              <w:rPr>
                <w:sz w:val="18"/>
                <w:szCs w:val="18"/>
              </w:rPr>
              <w:t>/tCO</w:t>
            </w:r>
            <w:r w:rsidRPr="00023DEE">
              <w:rPr>
                <w:sz w:val="18"/>
                <w:szCs w:val="18"/>
                <w:vertAlign w:val="subscript"/>
              </w:rPr>
              <w:t>2</w:t>
            </w:r>
            <w:r w:rsidRPr="00023DEE">
              <w:rPr>
                <w:sz w:val="18"/>
                <w:szCs w:val="18"/>
              </w:rPr>
              <w:t>]</w:t>
            </w:r>
          </w:p>
        </w:tc>
        <w:tc>
          <w:tcPr>
            <w:tcW w:w="6804" w:type="dxa"/>
            <w:gridSpan w:val="3"/>
            <w:vAlign w:val="center"/>
          </w:tcPr>
          <w:p w14:paraId="5DB81B0A" w14:textId="77777777" w:rsidR="002C6901" w:rsidRDefault="002C6901" w:rsidP="002C6901"/>
        </w:tc>
      </w:tr>
      <w:tr w:rsidR="002C6901" w14:paraId="598E5AC1" w14:textId="77777777" w:rsidTr="002C6901">
        <w:trPr>
          <w:jc w:val="center"/>
        </w:trPr>
        <w:tc>
          <w:tcPr>
            <w:tcW w:w="2268" w:type="dxa"/>
            <w:shd w:val="clear" w:color="auto" w:fill="92D050"/>
            <w:vAlign w:val="center"/>
          </w:tcPr>
          <w:p w14:paraId="3B4BCA7C" w14:textId="77777777" w:rsidR="002C6901" w:rsidRDefault="002C6901" w:rsidP="002C6901">
            <w:pPr>
              <w:rPr>
                <w:rFonts w:ascii="Times New Roman" w:hAnsi="Times New Roman" w:cs="Times New Roman"/>
                <w:sz w:val="24"/>
                <w:szCs w:val="24"/>
              </w:rPr>
            </w:pPr>
            <w:r>
              <w:t>Period provedbe</w:t>
            </w:r>
          </w:p>
        </w:tc>
        <w:tc>
          <w:tcPr>
            <w:tcW w:w="6804" w:type="dxa"/>
            <w:gridSpan w:val="3"/>
            <w:vAlign w:val="center"/>
          </w:tcPr>
          <w:p w14:paraId="65A3D77A" w14:textId="77777777" w:rsidR="002C6901" w:rsidRDefault="002C6901" w:rsidP="002C6901">
            <w:pPr>
              <w:rPr>
                <w:rFonts w:ascii="Times New Roman" w:hAnsi="Times New Roman" w:cs="Times New Roman"/>
                <w:sz w:val="24"/>
                <w:szCs w:val="24"/>
              </w:rPr>
            </w:pPr>
            <w:r>
              <w:t>2023. – 2050.</w:t>
            </w:r>
          </w:p>
        </w:tc>
      </w:tr>
      <w:tr w:rsidR="002C6901" w14:paraId="2147357F" w14:textId="77777777" w:rsidTr="002C6901">
        <w:trPr>
          <w:jc w:val="center"/>
        </w:trPr>
        <w:tc>
          <w:tcPr>
            <w:tcW w:w="2268" w:type="dxa"/>
            <w:shd w:val="clear" w:color="auto" w:fill="92D050"/>
            <w:vAlign w:val="center"/>
          </w:tcPr>
          <w:p w14:paraId="453C8C7C" w14:textId="77777777" w:rsidR="002C6901" w:rsidRDefault="002C6901" w:rsidP="002C6901">
            <w:pPr>
              <w:rPr>
                <w:rFonts w:ascii="Times New Roman" w:hAnsi="Times New Roman" w:cs="Times New Roman"/>
                <w:sz w:val="24"/>
                <w:szCs w:val="24"/>
              </w:rPr>
            </w:pPr>
            <w:r>
              <w:t>Nadležna tijela</w:t>
            </w:r>
          </w:p>
        </w:tc>
        <w:tc>
          <w:tcPr>
            <w:tcW w:w="6804" w:type="dxa"/>
            <w:gridSpan w:val="3"/>
            <w:vAlign w:val="center"/>
          </w:tcPr>
          <w:p w14:paraId="3EE639E1" w14:textId="5590A6D3" w:rsidR="002C6901" w:rsidRPr="001075EE" w:rsidRDefault="002C6901" w:rsidP="00121DD4">
            <w:pPr>
              <w:rPr>
                <w:rFonts w:cstheme="minorHAnsi"/>
              </w:rPr>
            </w:pPr>
            <w:r>
              <w:rPr>
                <w:rFonts w:cstheme="minorHAnsi"/>
              </w:rPr>
              <w:t>Grad</w:t>
            </w:r>
            <w:r w:rsidRPr="001075EE">
              <w:rPr>
                <w:rFonts w:cstheme="minorHAnsi"/>
              </w:rPr>
              <w:t xml:space="preserve"> </w:t>
            </w:r>
            <w:r w:rsidR="00121DD4">
              <w:rPr>
                <w:rFonts w:cstheme="minorHAnsi"/>
              </w:rPr>
              <w:t>D</w:t>
            </w:r>
            <w:r w:rsidR="003D0F82">
              <w:rPr>
                <w:rFonts w:cstheme="minorHAnsi"/>
              </w:rPr>
              <w:t>e</w:t>
            </w:r>
            <w:r w:rsidR="00121DD4">
              <w:rPr>
                <w:rFonts w:cstheme="minorHAnsi"/>
              </w:rPr>
              <w:t>lnice</w:t>
            </w:r>
          </w:p>
        </w:tc>
      </w:tr>
      <w:tr w:rsidR="002C6901" w14:paraId="42225D99" w14:textId="77777777" w:rsidTr="002C6901">
        <w:trPr>
          <w:jc w:val="center"/>
        </w:trPr>
        <w:tc>
          <w:tcPr>
            <w:tcW w:w="2268" w:type="dxa"/>
            <w:shd w:val="clear" w:color="auto" w:fill="92D050"/>
            <w:vAlign w:val="center"/>
          </w:tcPr>
          <w:p w14:paraId="43DC0AED" w14:textId="77777777" w:rsidR="002C6901" w:rsidRDefault="002C6901" w:rsidP="002C6901">
            <w:pPr>
              <w:rPr>
                <w:rFonts w:ascii="Times New Roman" w:hAnsi="Times New Roman" w:cs="Times New Roman"/>
                <w:sz w:val="24"/>
                <w:szCs w:val="24"/>
              </w:rPr>
            </w:pPr>
            <w:r>
              <w:t>Mogući izvori financiranja</w:t>
            </w:r>
          </w:p>
        </w:tc>
        <w:tc>
          <w:tcPr>
            <w:tcW w:w="6804" w:type="dxa"/>
            <w:gridSpan w:val="3"/>
            <w:vAlign w:val="center"/>
          </w:tcPr>
          <w:p w14:paraId="6B9BEC01" w14:textId="77777777" w:rsidR="002C6901" w:rsidRDefault="002C6901" w:rsidP="002C6901">
            <w:r>
              <w:t xml:space="preserve">Proračuni jedinica lokalne samouprave; </w:t>
            </w:r>
          </w:p>
          <w:p w14:paraId="57B9CE42" w14:textId="77777777" w:rsidR="002C6901" w:rsidRDefault="002C6901" w:rsidP="002C6901">
            <w:r>
              <w:t xml:space="preserve">Proračun Županije; </w:t>
            </w:r>
          </w:p>
          <w:p w14:paraId="0E2AA966" w14:textId="77777777" w:rsidR="002C6901" w:rsidRDefault="002C6901" w:rsidP="002C6901">
            <w:r>
              <w:t>FZOEU;</w:t>
            </w:r>
          </w:p>
          <w:p w14:paraId="15B1655B" w14:textId="77777777" w:rsidR="002C6901" w:rsidRDefault="002C6901" w:rsidP="002C6901">
            <w:r>
              <w:t xml:space="preserve">EU fondovi i programi; </w:t>
            </w:r>
          </w:p>
          <w:p w14:paraId="518A097B" w14:textId="77777777" w:rsidR="002C6901" w:rsidRDefault="002C6901" w:rsidP="002C6901">
            <w:r>
              <w:t xml:space="preserve">Državni proračun; </w:t>
            </w:r>
          </w:p>
          <w:p w14:paraId="379AA114" w14:textId="77777777" w:rsidR="002C6901" w:rsidRPr="001075EE" w:rsidRDefault="002C6901" w:rsidP="002C6901">
            <w:r>
              <w:t>Vlastita sredstva građana</w:t>
            </w:r>
          </w:p>
        </w:tc>
      </w:tr>
    </w:tbl>
    <w:p w14:paraId="74252696" w14:textId="77777777" w:rsidR="00F6191E" w:rsidRDefault="00F6191E" w:rsidP="003E3698">
      <w:pPr>
        <w:spacing w:line="360" w:lineRule="auto"/>
        <w:jc w:val="both"/>
        <w:rPr>
          <w:rFonts w:ascii="Times New Roman" w:hAnsi="Times New Roman" w:cs="Times New Roman"/>
          <w:b/>
          <w:bCs/>
          <w:sz w:val="28"/>
          <w:szCs w:val="28"/>
        </w:rPr>
      </w:pPr>
    </w:p>
    <w:tbl>
      <w:tblPr>
        <w:tblStyle w:val="Reetkatablice"/>
        <w:tblW w:w="9072" w:type="dxa"/>
        <w:jc w:val="center"/>
        <w:tblLook w:val="04A0" w:firstRow="1" w:lastRow="0" w:firstColumn="1" w:lastColumn="0" w:noHBand="0" w:noVBand="1"/>
      </w:tblPr>
      <w:tblGrid>
        <w:gridCol w:w="2268"/>
        <w:gridCol w:w="2268"/>
        <w:gridCol w:w="2268"/>
        <w:gridCol w:w="2268"/>
      </w:tblGrid>
      <w:tr w:rsidR="002C6901" w14:paraId="68CBFA2A" w14:textId="77777777" w:rsidTr="002C6901">
        <w:trPr>
          <w:trHeight w:val="397"/>
          <w:jc w:val="center"/>
        </w:trPr>
        <w:tc>
          <w:tcPr>
            <w:tcW w:w="9072" w:type="dxa"/>
            <w:gridSpan w:val="4"/>
            <w:shd w:val="clear" w:color="auto" w:fill="92D050"/>
            <w:vAlign w:val="center"/>
          </w:tcPr>
          <w:p w14:paraId="6F45EE18" w14:textId="77777777" w:rsidR="002C6901" w:rsidRDefault="002C6901" w:rsidP="002C6901">
            <w:pPr>
              <w:jc w:val="center"/>
              <w:rPr>
                <w:rFonts w:ascii="Times New Roman" w:hAnsi="Times New Roman" w:cs="Times New Roman"/>
                <w:sz w:val="24"/>
                <w:szCs w:val="24"/>
              </w:rPr>
            </w:pPr>
            <w:r>
              <w:lastRenderedPageBreak/>
              <w:t>11. Razvoj prometne infrastrukture u jedinicama lokalne samouprave</w:t>
            </w:r>
          </w:p>
        </w:tc>
      </w:tr>
      <w:tr w:rsidR="002C6901" w14:paraId="6F1ED15A" w14:textId="77777777" w:rsidTr="002C6901">
        <w:trPr>
          <w:trHeight w:val="397"/>
          <w:jc w:val="center"/>
        </w:trPr>
        <w:tc>
          <w:tcPr>
            <w:tcW w:w="2268" w:type="dxa"/>
            <w:shd w:val="clear" w:color="auto" w:fill="92D050"/>
            <w:vAlign w:val="center"/>
          </w:tcPr>
          <w:p w14:paraId="744914C4" w14:textId="77777777" w:rsidR="002C6901" w:rsidRDefault="002C6901" w:rsidP="002C6901">
            <w:pPr>
              <w:jc w:val="both"/>
              <w:rPr>
                <w:rFonts w:ascii="Times New Roman" w:hAnsi="Times New Roman" w:cs="Times New Roman"/>
                <w:sz w:val="24"/>
                <w:szCs w:val="24"/>
              </w:rPr>
            </w:pPr>
            <w:r>
              <w:t>Sektor</w:t>
            </w:r>
          </w:p>
        </w:tc>
        <w:tc>
          <w:tcPr>
            <w:tcW w:w="6804" w:type="dxa"/>
            <w:gridSpan w:val="3"/>
            <w:vAlign w:val="center"/>
          </w:tcPr>
          <w:p w14:paraId="32AE988B" w14:textId="77777777" w:rsidR="002C6901" w:rsidRDefault="002C6901" w:rsidP="002C6901">
            <w:pPr>
              <w:jc w:val="both"/>
              <w:rPr>
                <w:rFonts w:ascii="Times New Roman" w:hAnsi="Times New Roman" w:cs="Times New Roman"/>
                <w:sz w:val="24"/>
                <w:szCs w:val="24"/>
              </w:rPr>
            </w:pPr>
            <w:r>
              <w:t>Promet</w:t>
            </w:r>
          </w:p>
        </w:tc>
      </w:tr>
      <w:tr w:rsidR="002C6901" w14:paraId="07E6880E" w14:textId="77777777" w:rsidTr="002C6901">
        <w:trPr>
          <w:jc w:val="center"/>
        </w:trPr>
        <w:tc>
          <w:tcPr>
            <w:tcW w:w="2268" w:type="dxa"/>
            <w:shd w:val="clear" w:color="auto" w:fill="92D050"/>
            <w:vAlign w:val="center"/>
          </w:tcPr>
          <w:p w14:paraId="0C526721" w14:textId="77777777" w:rsidR="002C6901" w:rsidRDefault="002C6901" w:rsidP="002C6901">
            <w:pPr>
              <w:jc w:val="both"/>
              <w:rPr>
                <w:rFonts w:ascii="Times New Roman" w:hAnsi="Times New Roman" w:cs="Times New Roman"/>
                <w:sz w:val="24"/>
                <w:szCs w:val="24"/>
              </w:rPr>
            </w:pPr>
            <w:r>
              <w:t>Opis mjere</w:t>
            </w:r>
          </w:p>
        </w:tc>
        <w:tc>
          <w:tcPr>
            <w:tcW w:w="6804" w:type="dxa"/>
            <w:gridSpan w:val="3"/>
            <w:vAlign w:val="center"/>
          </w:tcPr>
          <w:p w14:paraId="504B1329" w14:textId="77777777" w:rsidR="002C6901" w:rsidRDefault="002C6901" w:rsidP="002C6901">
            <w:pPr>
              <w:jc w:val="both"/>
            </w:pPr>
            <w:r>
              <w:t xml:space="preserve">Cilj ove mjere je olakšati prihvaćanje alternativnih goriva i načina prijevoza od strane korisnika/potrošača, jačanjem pješačke infrastrukture te infrastrukture za distribuciju alternativnih goriva. Aktivnosti koje su obuhvaćene ovom mjerom su: </w:t>
            </w:r>
          </w:p>
          <w:p w14:paraId="6B2AF23F" w14:textId="77777777" w:rsidR="002C6901" w:rsidRDefault="002C6901" w:rsidP="001C4305">
            <w:pPr>
              <w:pStyle w:val="Odlomakpopisa"/>
              <w:numPr>
                <w:ilvl w:val="0"/>
                <w:numId w:val="19"/>
              </w:numPr>
              <w:ind w:left="641" w:hanging="357"/>
              <w:jc w:val="both"/>
            </w:pPr>
            <w:r>
              <w:t xml:space="preserve">osiguravanje adekvatne pješačko-biciklističke infrastrukture koja će omogućiti sigurnost pješaka i biciklista </w:t>
            </w:r>
          </w:p>
          <w:p w14:paraId="699C395E" w14:textId="77777777" w:rsidR="002C6901" w:rsidRDefault="002C6901" w:rsidP="001C4305">
            <w:pPr>
              <w:pStyle w:val="Odlomakpopisa"/>
              <w:numPr>
                <w:ilvl w:val="0"/>
                <w:numId w:val="19"/>
              </w:numPr>
              <w:ind w:left="641" w:hanging="357"/>
              <w:jc w:val="both"/>
            </w:pPr>
            <w:r>
              <w:t xml:space="preserve">uvođenje manjih buseva unutar promatranih jedinica lokalne samouprave i između njih </w:t>
            </w:r>
          </w:p>
          <w:p w14:paraId="2951CD4D" w14:textId="77777777" w:rsidR="002C6901" w:rsidRDefault="002C6901" w:rsidP="001C4305">
            <w:pPr>
              <w:pStyle w:val="Odlomakpopisa"/>
              <w:numPr>
                <w:ilvl w:val="0"/>
                <w:numId w:val="19"/>
              </w:numPr>
              <w:ind w:left="641" w:hanging="357"/>
              <w:jc w:val="both"/>
            </w:pPr>
            <w:r>
              <w:t xml:space="preserve">izrada Strategije razvoja energetske infrastrukture za napajanje električnih vozila ili uključivanje mjera razvoja infrastrukture za alternativna goriva u urbanim područjima u druge lokalne strategije i planove </w:t>
            </w:r>
          </w:p>
          <w:p w14:paraId="423DCA01" w14:textId="6BA8EA9A" w:rsidR="002C6901" w:rsidRPr="009C5AAD" w:rsidRDefault="002C6901" w:rsidP="001C4305">
            <w:pPr>
              <w:pStyle w:val="Odlomakpopisa"/>
              <w:numPr>
                <w:ilvl w:val="0"/>
                <w:numId w:val="19"/>
              </w:numPr>
              <w:ind w:left="641" w:hanging="357"/>
              <w:jc w:val="both"/>
              <w:rPr>
                <w:rFonts w:cstheme="minorHAnsi"/>
              </w:rPr>
            </w:pPr>
            <w:r w:rsidRPr="009C5AAD">
              <w:rPr>
                <w:rFonts w:eastAsia="Times New Roman" w:cstheme="minorHAnsi"/>
                <w:lang w:eastAsia="hr-HR"/>
              </w:rPr>
              <w:t>uspostava javnog korištenja električnih bicik</w:t>
            </w:r>
            <w:r>
              <w:rPr>
                <w:rFonts w:eastAsia="Times New Roman" w:cstheme="minorHAnsi"/>
                <w:lang w:eastAsia="hr-HR"/>
              </w:rPr>
              <w:t>ala</w:t>
            </w:r>
            <w:r w:rsidRPr="009C5AAD">
              <w:rPr>
                <w:rFonts w:eastAsia="Times New Roman" w:cstheme="minorHAnsi"/>
                <w:lang w:eastAsia="hr-HR"/>
              </w:rPr>
              <w:t xml:space="preserve"> za prijevoz unutar </w:t>
            </w:r>
            <w:r>
              <w:rPr>
                <w:rFonts w:eastAsia="Times New Roman" w:cstheme="minorHAnsi"/>
                <w:lang w:eastAsia="hr-HR"/>
              </w:rPr>
              <w:t>grada</w:t>
            </w:r>
            <w:r w:rsidRPr="009C5AAD">
              <w:rPr>
                <w:rFonts w:eastAsia="Times New Roman" w:cstheme="minorHAnsi"/>
                <w:lang w:eastAsia="hr-HR"/>
              </w:rPr>
              <w:t xml:space="preserve"> te izgradnja punionica za bicikle unutar naselja koja čine </w:t>
            </w:r>
            <w:r>
              <w:rPr>
                <w:rFonts w:eastAsia="Times New Roman" w:cstheme="minorHAnsi"/>
                <w:lang w:eastAsia="hr-HR"/>
              </w:rPr>
              <w:t>Grad</w:t>
            </w:r>
            <w:r w:rsidRPr="009C5AAD">
              <w:rPr>
                <w:rFonts w:eastAsia="Times New Roman" w:cstheme="minorHAnsi"/>
                <w:lang w:eastAsia="hr-HR"/>
              </w:rPr>
              <w:t xml:space="preserve"> </w:t>
            </w:r>
            <w:r w:rsidR="006D5623">
              <w:rPr>
                <w:rFonts w:eastAsia="Times New Roman" w:cstheme="minorHAnsi"/>
                <w:lang w:eastAsia="hr-HR"/>
              </w:rPr>
              <w:t>Delnice</w:t>
            </w:r>
          </w:p>
          <w:p w14:paraId="577B69B2" w14:textId="77777777" w:rsidR="002C6901" w:rsidRDefault="002C6901" w:rsidP="001C4305">
            <w:pPr>
              <w:pStyle w:val="Odlomakpopisa"/>
              <w:numPr>
                <w:ilvl w:val="0"/>
                <w:numId w:val="19"/>
              </w:numPr>
              <w:ind w:left="641" w:hanging="357"/>
              <w:jc w:val="both"/>
            </w:pPr>
            <w:r>
              <w:t xml:space="preserve">instalacija punionica za e-vozila na svim atraktivnim lokacijama te na području stambenih zona kako bi se stimulirao veći broj vlasnika i korisnika e-vozila </w:t>
            </w:r>
          </w:p>
          <w:p w14:paraId="3492A9A2" w14:textId="77777777" w:rsidR="002C6901" w:rsidRDefault="002C6901" w:rsidP="001C4305">
            <w:pPr>
              <w:pStyle w:val="Odlomakpopisa"/>
              <w:numPr>
                <w:ilvl w:val="0"/>
                <w:numId w:val="19"/>
              </w:numPr>
              <w:ind w:left="641" w:hanging="357"/>
              <w:jc w:val="both"/>
            </w:pPr>
            <w:r>
              <w:t xml:space="preserve">integracija punionica za električna vozila u infrastrukturu javne rasvjete u zonama višestambenih zgrada </w:t>
            </w:r>
          </w:p>
          <w:p w14:paraId="798268C4" w14:textId="77777777" w:rsidR="002C6901" w:rsidRDefault="002C6901" w:rsidP="001C4305">
            <w:pPr>
              <w:pStyle w:val="Odlomakpopisa"/>
              <w:numPr>
                <w:ilvl w:val="0"/>
                <w:numId w:val="19"/>
              </w:numPr>
              <w:ind w:left="641" w:hanging="357"/>
              <w:jc w:val="both"/>
            </w:pPr>
            <w:r>
              <w:t xml:space="preserve">uvođenje inteligentnog upravljanja u prometu (semafori sa senzorima ili brojačima vremena) </w:t>
            </w:r>
          </w:p>
          <w:p w14:paraId="1AFA1AE5" w14:textId="77777777" w:rsidR="002C6901" w:rsidRPr="00AC1D11" w:rsidRDefault="002C6901" w:rsidP="001C4305">
            <w:pPr>
              <w:pStyle w:val="Odlomakpopisa"/>
              <w:numPr>
                <w:ilvl w:val="0"/>
                <w:numId w:val="20"/>
              </w:numPr>
              <w:ind w:left="641" w:hanging="357"/>
              <w:jc w:val="both"/>
              <w:rPr>
                <w:rFonts w:ascii="Times New Roman" w:hAnsi="Times New Roman" w:cs="Times New Roman"/>
                <w:sz w:val="24"/>
                <w:szCs w:val="24"/>
              </w:rPr>
            </w:pPr>
            <w:r>
              <w:t>• uvođenje mogućnosti izgradnje punionica za električna vozila na površinama svih namjena u Prostorni plan uređenja i Urbanistički plan uređenja. Točne lokacije punionica i njihov broj potrebno je dodatno analizirati i predložiti putem prometnog elaborata. Prema EU Direktivi 2014/94/EU o uspostavi infrastrukture za alternativna goriva, na 10 električnih automobila trebala bi biti instalirana barem jedna punionica. Nadalje, kako postoji potreba i za brzim (50 kW) i sporim punionicama (do 11 kW), procjenjuje se omjer brzih i sporih punionica 1:10.</w:t>
            </w:r>
          </w:p>
        </w:tc>
      </w:tr>
      <w:tr w:rsidR="002C6901" w14:paraId="1CC4079C" w14:textId="77777777" w:rsidTr="002C6901">
        <w:trPr>
          <w:jc w:val="center"/>
        </w:trPr>
        <w:tc>
          <w:tcPr>
            <w:tcW w:w="2268" w:type="dxa"/>
            <w:shd w:val="clear" w:color="auto" w:fill="92D050"/>
            <w:vAlign w:val="center"/>
          </w:tcPr>
          <w:p w14:paraId="31FE31CA" w14:textId="77777777" w:rsidR="002C6901" w:rsidRDefault="002C6901" w:rsidP="002C6901">
            <w:pPr>
              <w:jc w:val="both"/>
              <w:rPr>
                <w:rFonts w:ascii="Times New Roman" w:hAnsi="Times New Roman" w:cs="Times New Roman"/>
                <w:sz w:val="24"/>
                <w:szCs w:val="24"/>
              </w:rPr>
            </w:pPr>
          </w:p>
        </w:tc>
        <w:tc>
          <w:tcPr>
            <w:tcW w:w="2268" w:type="dxa"/>
            <w:vAlign w:val="center"/>
          </w:tcPr>
          <w:p w14:paraId="7FC8EEC4" w14:textId="77777777" w:rsidR="002C6901" w:rsidRDefault="002C6901" w:rsidP="002C6901">
            <w:pPr>
              <w:jc w:val="center"/>
              <w:rPr>
                <w:rFonts w:ascii="Times New Roman" w:hAnsi="Times New Roman" w:cs="Times New Roman"/>
                <w:sz w:val="24"/>
                <w:szCs w:val="24"/>
              </w:rPr>
            </w:pPr>
            <w:r>
              <w:rPr>
                <w:rFonts w:ascii="Times New Roman" w:hAnsi="Times New Roman" w:cs="Times New Roman"/>
                <w:sz w:val="24"/>
                <w:szCs w:val="24"/>
              </w:rPr>
              <w:t>2030.</w:t>
            </w:r>
          </w:p>
        </w:tc>
        <w:tc>
          <w:tcPr>
            <w:tcW w:w="2268" w:type="dxa"/>
            <w:vAlign w:val="center"/>
          </w:tcPr>
          <w:p w14:paraId="5A7CD3FB" w14:textId="77777777" w:rsidR="002C6901" w:rsidRDefault="002C6901" w:rsidP="002C6901">
            <w:pPr>
              <w:jc w:val="center"/>
              <w:rPr>
                <w:rFonts w:ascii="Times New Roman" w:hAnsi="Times New Roman" w:cs="Times New Roman"/>
                <w:sz w:val="24"/>
                <w:szCs w:val="24"/>
              </w:rPr>
            </w:pPr>
            <w:r>
              <w:rPr>
                <w:rFonts w:ascii="Times New Roman" w:hAnsi="Times New Roman" w:cs="Times New Roman"/>
                <w:sz w:val="24"/>
                <w:szCs w:val="24"/>
              </w:rPr>
              <w:t>2040.</w:t>
            </w:r>
          </w:p>
        </w:tc>
        <w:tc>
          <w:tcPr>
            <w:tcW w:w="2268" w:type="dxa"/>
            <w:vAlign w:val="center"/>
          </w:tcPr>
          <w:p w14:paraId="01DD2AEA" w14:textId="77777777" w:rsidR="002C6901" w:rsidRDefault="002C6901" w:rsidP="002C6901">
            <w:pPr>
              <w:jc w:val="center"/>
              <w:rPr>
                <w:rFonts w:ascii="Times New Roman" w:hAnsi="Times New Roman" w:cs="Times New Roman"/>
                <w:sz w:val="24"/>
                <w:szCs w:val="24"/>
              </w:rPr>
            </w:pPr>
            <w:r>
              <w:rPr>
                <w:rFonts w:ascii="Times New Roman" w:hAnsi="Times New Roman" w:cs="Times New Roman"/>
                <w:sz w:val="24"/>
                <w:szCs w:val="24"/>
              </w:rPr>
              <w:t>2050.</w:t>
            </w:r>
          </w:p>
        </w:tc>
      </w:tr>
      <w:tr w:rsidR="002C6901" w14:paraId="0A631FA7" w14:textId="77777777" w:rsidTr="002C6901">
        <w:trPr>
          <w:jc w:val="center"/>
        </w:trPr>
        <w:tc>
          <w:tcPr>
            <w:tcW w:w="2268" w:type="dxa"/>
            <w:shd w:val="clear" w:color="auto" w:fill="92D050"/>
            <w:vAlign w:val="center"/>
          </w:tcPr>
          <w:p w14:paraId="2764B2C8" w14:textId="77777777" w:rsidR="002C6901" w:rsidRDefault="002C6901" w:rsidP="002C6901">
            <w:pPr>
              <w:rPr>
                <w:rFonts w:ascii="Times New Roman" w:hAnsi="Times New Roman" w:cs="Times New Roman"/>
                <w:sz w:val="24"/>
                <w:szCs w:val="24"/>
              </w:rPr>
            </w:pPr>
            <w:r>
              <w:t>Očekivane energetske uštede [%]</w:t>
            </w:r>
          </w:p>
        </w:tc>
        <w:tc>
          <w:tcPr>
            <w:tcW w:w="2268" w:type="dxa"/>
            <w:vAlign w:val="center"/>
          </w:tcPr>
          <w:p w14:paraId="5D2B7B98" w14:textId="77777777" w:rsidR="002C6901" w:rsidRDefault="002C6901" w:rsidP="002C6901">
            <w:pPr>
              <w:jc w:val="center"/>
              <w:rPr>
                <w:rFonts w:ascii="Times New Roman" w:hAnsi="Times New Roman" w:cs="Times New Roman"/>
                <w:sz w:val="24"/>
                <w:szCs w:val="24"/>
              </w:rPr>
            </w:pPr>
            <w:r>
              <w:rPr>
                <w:rFonts w:ascii="Times New Roman" w:hAnsi="Times New Roman" w:cs="Times New Roman"/>
                <w:sz w:val="24"/>
                <w:szCs w:val="24"/>
              </w:rPr>
              <w:t>10</w:t>
            </w:r>
          </w:p>
        </w:tc>
        <w:tc>
          <w:tcPr>
            <w:tcW w:w="2268" w:type="dxa"/>
            <w:vAlign w:val="center"/>
          </w:tcPr>
          <w:p w14:paraId="6831675C" w14:textId="77777777" w:rsidR="002C6901" w:rsidRDefault="002C6901" w:rsidP="002C6901">
            <w:pPr>
              <w:jc w:val="center"/>
              <w:rPr>
                <w:rFonts w:ascii="Times New Roman" w:hAnsi="Times New Roman" w:cs="Times New Roman"/>
                <w:sz w:val="24"/>
                <w:szCs w:val="24"/>
              </w:rPr>
            </w:pPr>
            <w:r>
              <w:rPr>
                <w:rFonts w:ascii="Times New Roman" w:hAnsi="Times New Roman" w:cs="Times New Roman"/>
                <w:sz w:val="24"/>
                <w:szCs w:val="24"/>
              </w:rPr>
              <w:t>30</w:t>
            </w:r>
          </w:p>
        </w:tc>
        <w:tc>
          <w:tcPr>
            <w:tcW w:w="2268" w:type="dxa"/>
            <w:vAlign w:val="center"/>
          </w:tcPr>
          <w:p w14:paraId="4A5718E7" w14:textId="77777777" w:rsidR="002C6901" w:rsidRDefault="002C6901" w:rsidP="002C6901">
            <w:pPr>
              <w:jc w:val="center"/>
              <w:rPr>
                <w:rFonts w:ascii="Times New Roman" w:hAnsi="Times New Roman" w:cs="Times New Roman"/>
                <w:sz w:val="24"/>
                <w:szCs w:val="24"/>
              </w:rPr>
            </w:pPr>
            <w:r>
              <w:rPr>
                <w:rFonts w:ascii="Times New Roman" w:hAnsi="Times New Roman" w:cs="Times New Roman"/>
                <w:sz w:val="24"/>
                <w:szCs w:val="24"/>
              </w:rPr>
              <w:t>50</w:t>
            </w:r>
          </w:p>
        </w:tc>
      </w:tr>
      <w:tr w:rsidR="002C6901" w14:paraId="3C3B72B9" w14:textId="77777777" w:rsidTr="002C6901">
        <w:trPr>
          <w:jc w:val="center"/>
        </w:trPr>
        <w:tc>
          <w:tcPr>
            <w:tcW w:w="2268" w:type="dxa"/>
            <w:shd w:val="clear" w:color="auto" w:fill="92D050"/>
            <w:vAlign w:val="center"/>
          </w:tcPr>
          <w:p w14:paraId="17C1F2F5" w14:textId="77777777" w:rsidR="002C6901" w:rsidRDefault="002C6901" w:rsidP="002C6901">
            <w:pPr>
              <w:rPr>
                <w:rFonts w:ascii="Times New Roman" w:hAnsi="Times New Roman" w:cs="Times New Roman"/>
                <w:sz w:val="24"/>
                <w:szCs w:val="24"/>
              </w:rPr>
            </w:pPr>
            <w:r>
              <w:t>Očekivano smanjenje emisija CO</w:t>
            </w:r>
            <w:r w:rsidRPr="00612987">
              <w:rPr>
                <w:vertAlign w:val="subscript"/>
              </w:rPr>
              <w:t>2</w:t>
            </w:r>
            <w:r>
              <w:t xml:space="preserve"> [%]</w:t>
            </w:r>
          </w:p>
        </w:tc>
        <w:tc>
          <w:tcPr>
            <w:tcW w:w="2268" w:type="dxa"/>
            <w:vAlign w:val="center"/>
          </w:tcPr>
          <w:p w14:paraId="069257B5" w14:textId="77777777" w:rsidR="002C6901" w:rsidRDefault="002C6901" w:rsidP="002C6901">
            <w:pPr>
              <w:jc w:val="center"/>
              <w:rPr>
                <w:rFonts w:ascii="Times New Roman" w:hAnsi="Times New Roman" w:cs="Times New Roman"/>
                <w:sz w:val="24"/>
                <w:szCs w:val="24"/>
              </w:rPr>
            </w:pPr>
            <w:r>
              <w:rPr>
                <w:rFonts w:ascii="Times New Roman" w:hAnsi="Times New Roman" w:cs="Times New Roman"/>
                <w:sz w:val="24"/>
                <w:szCs w:val="24"/>
              </w:rPr>
              <w:t>10</w:t>
            </w:r>
          </w:p>
        </w:tc>
        <w:tc>
          <w:tcPr>
            <w:tcW w:w="2268" w:type="dxa"/>
            <w:vAlign w:val="center"/>
          </w:tcPr>
          <w:p w14:paraId="373B5ECC" w14:textId="77777777" w:rsidR="002C6901" w:rsidRDefault="002C6901" w:rsidP="002C6901">
            <w:pPr>
              <w:jc w:val="center"/>
              <w:rPr>
                <w:rFonts w:ascii="Times New Roman" w:hAnsi="Times New Roman" w:cs="Times New Roman"/>
                <w:sz w:val="24"/>
                <w:szCs w:val="24"/>
              </w:rPr>
            </w:pPr>
            <w:r>
              <w:rPr>
                <w:rFonts w:ascii="Times New Roman" w:hAnsi="Times New Roman" w:cs="Times New Roman"/>
                <w:sz w:val="24"/>
                <w:szCs w:val="24"/>
              </w:rPr>
              <w:t>30</w:t>
            </w:r>
          </w:p>
        </w:tc>
        <w:tc>
          <w:tcPr>
            <w:tcW w:w="2268" w:type="dxa"/>
            <w:vAlign w:val="center"/>
          </w:tcPr>
          <w:p w14:paraId="7BB079BE" w14:textId="77777777" w:rsidR="002C6901" w:rsidRDefault="002C6901" w:rsidP="002C6901">
            <w:pPr>
              <w:jc w:val="center"/>
              <w:rPr>
                <w:rFonts w:ascii="Times New Roman" w:hAnsi="Times New Roman" w:cs="Times New Roman"/>
                <w:sz w:val="24"/>
                <w:szCs w:val="24"/>
              </w:rPr>
            </w:pPr>
            <w:r>
              <w:rPr>
                <w:rFonts w:ascii="Times New Roman" w:hAnsi="Times New Roman" w:cs="Times New Roman"/>
                <w:sz w:val="24"/>
                <w:szCs w:val="24"/>
              </w:rPr>
              <w:t>50</w:t>
            </w:r>
          </w:p>
        </w:tc>
      </w:tr>
      <w:tr w:rsidR="002C6901" w14:paraId="376AE8CA" w14:textId="77777777" w:rsidTr="002C6901">
        <w:trPr>
          <w:jc w:val="center"/>
        </w:trPr>
        <w:tc>
          <w:tcPr>
            <w:tcW w:w="2268" w:type="dxa"/>
            <w:shd w:val="clear" w:color="auto" w:fill="92D050"/>
            <w:vAlign w:val="center"/>
          </w:tcPr>
          <w:p w14:paraId="4FACF10F" w14:textId="0388AF6C" w:rsidR="002C6901" w:rsidRPr="006057CD" w:rsidRDefault="00121DD4" w:rsidP="002C6901">
            <w:pPr>
              <w:rPr>
                <w:rFonts w:ascii="Times New Roman" w:hAnsi="Times New Roman" w:cs="Times New Roman"/>
              </w:rPr>
            </w:pPr>
            <w:r>
              <w:t>I</w:t>
            </w:r>
            <w:r w:rsidR="002C6901" w:rsidRPr="006057CD">
              <w:t>nvesticijski troškovi [</w:t>
            </w:r>
            <w:r w:rsidR="002C6901" w:rsidRPr="006057CD">
              <w:rPr>
                <w:rFonts w:cstheme="minorHAnsi"/>
              </w:rPr>
              <w:t>€</w:t>
            </w:r>
            <w:r w:rsidR="002C6901" w:rsidRPr="006057CD">
              <w:t>]</w:t>
            </w:r>
          </w:p>
        </w:tc>
        <w:tc>
          <w:tcPr>
            <w:tcW w:w="6804" w:type="dxa"/>
            <w:gridSpan w:val="3"/>
            <w:vAlign w:val="center"/>
          </w:tcPr>
          <w:p w14:paraId="38A89BB9" w14:textId="5F9B8252" w:rsidR="002C6901" w:rsidRDefault="00EF3F5B" w:rsidP="002C6901">
            <w:r>
              <w:t>4</w:t>
            </w:r>
            <w:r w:rsidR="00121DD4">
              <w:t>.</w:t>
            </w:r>
            <w:r w:rsidR="002C6901">
              <w:t>150.000</w:t>
            </w:r>
          </w:p>
        </w:tc>
      </w:tr>
      <w:tr w:rsidR="002C6901" w14:paraId="74953815" w14:textId="77777777" w:rsidTr="002C6901">
        <w:trPr>
          <w:jc w:val="center"/>
        </w:trPr>
        <w:tc>
          <w:tcPr>
            <w:tcW w:w="2268" w:type="dxa"/>
            <w:shd w:val="clear" w:color="auto" w:fill="92D050"/>
            <w:vAlign w:val="center"/>
          </w:tcPr>
          <w:p w14:paraId="1B716C65" w14:textId="77777777" w:rsidR="002C6901" w:rsidRPr="001075EE" w:rsidRDefault="002C6901" w:rsidP="002C6901">
            <w:r>
              <w:t>Trošak po ušteđenoj toni CO</w:t>
            </w:r>
            <w:r w:rsidRPr="001075EE">
              <w:rPr>
                <w:vertAlign w:val="subscript"/>
              </w:rPr>
              <w:t>2</w:t>
            </w:r>
            <w:r>
              <w:t xml:space="preserve"> [</w:t>
            </w:r>
            <w:r>
              <w:rPr>
                <w:rFonts w:cstheme="minorHAnsi"/>
              </w:rPr>
              <w:t>€</w:t>
            </w:r>
            <w:r>
              <w:t>/tCO</w:t>
            </w:r>
            <w:r w:rsidRPr="001075EE">
              <w:rPr>
                <w:vertAlign w:val="subscript"/>
              </w:rPr>
              <w:t>2</w:t>
            </w:r>
            <w:r>
              <w:t>]</w:t>
            </w:r>
          </w:p>
        </w:tc>
        <w:tc>
          <w:tcPr>
            <w:tcW w:w="6804" w:type="dxa"/>
            <w:gridSpan w:val="3"/>
            <w:vAlign w:val="center"/>
          </w:tcPr>
          <w:p w14:paraId="69581E74" w14:textId="77777777" w:rsidR="002C6901" w:rsidRDefault="002C6901" w:rsidP="002C6901"/>
        </w:tc>
      </w:tr>
      <w:tr w:rsidR="002C6901" w14:paraId="32774931" w14:textId="77777777" w:rsidTr="002C6901">
        <w:trPr>
          <w:jc w:val="center"/>
        </w:trPr>
        <w:tc>
          <w:tcPr>
            <w:tcW w:w="2268" w:type="dxa"/>
            <w:shd w:val="clear" w:color="auto" w:fill="92D050"/>
            <w:vAlign w:val="center"/>
          </w:tcPr>
          <w:p w14:paraId="1B9565B5" w14:textId="77777777" w:rsidR="002C6901" w:rsidRDefault="002C6901" w:rsidP="002C6901">
            <w:pPr>
              <w:rPr>
                <w:rFonts w:ascii="Times New Roman" w:hAnsi="Times New Roman" w:cs="Times New Roman"/>
                <w:sz w:val="24"/>
                <w:szCs w:val="24"/>
              </w:rPr>
            </w:pPr>
            <w:r>
              <w:t>Period provedbe</w:t>
            </w:r>
          </w:p>
        </w:tc>
        <w:tc>
          <w:tcPr>
            <w:tcW w:w="6804" w:type="dxa"/>
            <w:gridSpan w:val="3"/>
            <w:vAlign w:val="center"/>
          </w:tcPr>
          <w:p w14:paraId="4D6B8FC5" w14:textId="77777777" w:rsidR="002C6901" w:rsidRDefault="002C6901" w:rsidP="002C6901">
            <w:pPr>
              <w:rPr>
                <w:rFonts w:ascii="Times New Roman" w:hAnsi="Times New Roman" w:cs="Times New Roman"/>
                <w:sz w:val="24"/>
                <w:szCs w:val="24"/>
              </w:rPr>
            </w:pPr>
            <w:r>
              <w:t>2023. – 2050.</w:t>
            </w:r>
          </w:p>
        </w:tc>
      </w:tr>
      <w:tr w:rsidR="002C6901" w14:paraId="40F08EB1" w14:textId="77777777" w:rsidTr="002C6901">
        <w:trPr>
          <w:jc w:val="center"/>
        </w:trPr>
        <w:tc>
          <w:tcPr>
            <w:tcW w:w="2268" w:type="dxa"/>
            <w:shd w:val="clear" w:color="auto" w:fill="92D050"/>
            <w:vAlign w:val="center"/>
          </w:tcPr>
          <w:p w14:paraId="253FA15D" w14:textId="77777777" w:rsidR="002C6901" w:rsidRDefault="002C6901" w:rsidP="002C6901">
            <w:pPr>
              <w:rPr>
                <w:rFonts w:ascii="Times New Roman" w:hAnsi="Times New Roman" w:cs="Times New Roman"/>
                <w:sz w:val="24"/>
                <w:szCs w:val="24"/>
              </w:rPr>
            </w:pPr>
            <w:r>
              <w:t>Nadležna tijela</w:t>
            </w:r>
          </w:p>
        </w:tc>
        <w:tc>
          <w:tcPr>
            <w:tcW w:w="6804" w:type="dxa"/>
            <w:gridSpan w:val="3"/>
            <w:vAlign w:val="center"/>
          </w:tcPr>
          <w:p w14:paraId="151E27FB" w14:textId="27D2D21D" w:rsidR="002C6901" w:rsidRPr="001075EE" w:rsidRDefault="002C6901" w:rsidP="00121DD4">
            <w:pPr>
              <w:rPr>
                <w:rFonts w:cstheme="minorHAnsi"/>
              </w:rPr>
            </w:pPr>
            <w:r>
              <w:rPr>
                <w:rFonts w:cstheme="minorHAnsi"/>
              </w:rPr>
              <w:t>Grad</w:t>
            </w:r>
            <w:r w:rsidRPr="001075EE">
              <w:rPr>
                <w:rFonts w:cstheme="minorHAnsi"/>
              </w:rPr>
              <w:t xml:space="preserve"> </w:t>
            </w:r>
            <w:r w:rsidR="00121DD4">
              <w:rPr>
                <w:rFonts w:cstheme="minorHAnsi"/>
              </w:rPr>
              <w:t>Delnice</w:t>
            </w:r>
          </w:p>
        </w:tc>
      </w:tr>
      <w:tr w:rsidR="002C6901" w14:paraId="1B9FF266" w14:textId="77777777" w:rsidTr="002C6901">
        <w:trPr>
          <w:jc w:val="center"/>
        </w:trPr>
        <w:tc>
          <w:tcPr>
            <w:tcW w:w="2268" w:type="dxa"/>
            <w:shd w:val="clear" w:color="auto" w:fill="92D050"/>
            <w:vAlign w:val="center"/>
          </w:tcPr>
          <w:p w14:paraId="679EF337" w14:textId="77777777" w:rsidR="002C6901" w:rsidRDefault="002C6901" w:rsidP="002C6901">
            <w:pPr>
              <w:rPr>
                <w:rFonts w:ascii="Times New Roman" w:hAnsi="Times New Roman" w:cs="Times New Roman"/>
                <w:sz w:val="24"/>
                <w:szCs w:val="24"/>
              </w:rPr>
            </w:pPr>
            <w:r>
              <w:t>Mogući izvori financiranja</w:t>
            </w:r>
          </w:p>
        </w:tc>
        <w:tc>
          <w:tcPr>
            <w:tcW w:w="6804" w:type="dxa"/>
            <w:gridSpan w:val="3"/>
            <w:vAlign w:val="center"/>
          </w:tcPr>
          <w:p w14:paraId="57E579CB" w14:textId="77777777" w:rsidR="002C6901" w:rsidRDefault="002C6901" w:rsidP="002C6901">
            <w:r>
              <w:t xml:space="preserve">Proračuni jedinica lokalne samouprave; Proračun Županije; FZOEU; </w:t>
            </w:r>
          </w:p>
          <w:p w14:paraId="197E4168" w14:textId="77777777" w:rsidR="002C6901" w:rsidRPr="001075EE" w:rsidRDefault="002C6901" w:rsidP="002C6901">
            <w:r>
              <w:t xml:space="preserve">EU fondovi i programi; </w:t>
            </w:r>
          </w:p>
        </w:tc>
      </w:tr>
    </w:tbl>
    <w:p w14:paraId="50462E52" w14:textId="77777777" w:rsidR="00F6191E" w:rsidRDefault="00F6191E" w:rsidP="003E3698">
      <w:pPr>
        <w:spacing w:line="360" w:lineRule="auto"/>
        <w:jc w:val="both"/>
        <w:rPr>
          <w:rFonts w:ascii="Times New Roman" w:hAnsi="Times New Roman" w:cs="Times New Roman"/>
          <w:b/>
          <w:bCs/>
          <w:sz w:val="28"/>
          <w:szCs w:val="28"/>
        </w:rPr>
      </w:pPr>
    </w:p>
    <w:p w14:paraId="16179686" w14:textId="77777777" w:rsidR="002C6901" w:rsidRDefault="002C6901" w:rsidP="003E3698">
      <w:pPr>
        <w:spacing w:line="360" w:lineRule="auto"/>
        <w:jc w:val="both"/>
        <w:rPr>
          <w:rFonts w:ascii="Times New Roman" w:hAnsi="Times New Roman" w:cs="Times New Roman"/>
          <w:b/>
          <w:bCs/>
          <w:sz w:val="28"/>
          <w:szCs w:val="28"/>
        </w:rPr>
      </w:pPr>
    </w:p>
    <w:tbl>
      <w:tblPr>
        <w:tblStyle w:val="Reetkatablice"/>
        <w:tblW w:w="9072" w:type="dxa"/>
        <w:jc w:val="center"/>
        <w:tblLook w:val="04A0" w:firstRow="1" w:lastRow="0" w:firstColumn="1" w:lastColumn="0" w:noHBand="0" w:noVBand="1"/>
      </w:tblPr>
      <w:tblGrid>
        <w:gridCol w:w="2268"/>
        <w:gridCol w:w="2268"/>
        <w:gridCol w:w="2268"/>
        <w:gridCol w:w="2268"/>
      </w:tblGrid>
      <w:tr w:rsidR="002C6901" w14:paraId="403F2CF1" w14:textId="77777777" w:rsidTr="002C6901">
        <w:trPr>
          <w:jc w:val="center"/>
        </w:trPr>
        <w:tc>
          <w:tcPr>
            <w:tcW w:w="9072" w:type="dxa"/>
            <w:gridSpan w:val="4"/>
            <w:shd w:val="clear" w:color="auto" w:fill="92D050"/>
            <w:vAlign w:val="center"/>
          </w:tcPr>
          <w:p w14:paraId="2A67B717" w14:textId="77777777" w:rsidR="002C6901" w:rsidRDefault="002C6901" w:rsidP="002C6901">
            <w:pPr>
              <w:jc w:val="center"/>
            </w:pPr>
            <w:r>
              <w:lastRenderedPageBreak/>
              <w:t>12. Zamjena postojećih službenih vozila jedinica lokalne samouprave</w:t>
            </w:r>
          </w:p>
          <w:p w14:paraId="67E7BCB4" w14:textId="77777777" w:rsidR="002C6901" w:rsidRDefault="002C6901" w:rsidP="002C6901">
            <w:pPr>
              <w:jc w:val="center"/>
              <w:rPr>
                <w:rFonts w:ascii="Times New Roman" w:hAnsi="Times New Roman" w:cs="Times New Roman"/>
                <w:sz w:val="24"/>
                <w:szCs w:val="24"/>
              </w:rPr>
            </w:pPr>
            <w:r>
              <w:t>vozilima na alternativna goriva</w:t>
            </w:r>
          </w:p>
        </w:tc>
      </w:tr>
      <w:tr w:rsidR="002C6901" w14:paraId="44FD44DC" w14:textId="77777777" w:rsidTr="002C6901">
        <w:trPr>
          <w:trHeight w:val="397"/>
          <w:jc w:val="center"/>
        </w:trPr>
        <w:tc>
          <w:tcPr>
            <w:tcW w:w="2268" w:type="dxa"/>
            <w:shd w:val="clear" w:color="auto" w:fill="92D050"/>
            <w:vAlign w:val="center"/>
          </w:tcPr>
          <w:p w14:paraId="52ABF470" w14:textId="77777777" w:rsidR="002C6901" w:rsidRDefault="002C6901" w:rsidP="002C6901">
            <w:pPr>
              <w:jc w:val="both"/>
              <w:rPr>
                <w:rFonts w:ascii="Times New Roman" w:hAnsi="Times New Roman" w:cs="Times New Roman"/>
                <w:sz w:val="24"/>
                <w:szCs w:val="24"/>
              </w:rPr>
            </w:pPr>
            <w:r>
              <w:t>Sektor</w:t>
            </w:r>
          </w:p>
        </w:tc>
        <w:tc>
          <w:tcPr>
            <w:tcW w:w="6804" w:type="dxa"/>
            <w:gridSpan w:val="3"/>
            <w:shd w:val="clear" w:color="auto" w:fill="92D050"/>
            <w:vAlign w:val="center"/>
          </w:tcPr>
          <w:p w14:paraId="29CD5331" w14:textId="77777777" w:rsidR="002C6901" w:rsidRDefault="002C6901" w:rsidP="002C6901">
            <w:pPr>
              <w:jc w:val="both"/>
              <w:rPr>
                <w:rFonts w:ascii="Times New Roman" w:hAnsi="Times New Roman" w:cs="Times New Roman"/>
                <w:sz w:val="24"/>
                <w:szCs w:val="24"/>
              </w:rPr>
            </w:pPr>
            <w:r>
              <w:t>Promet</w:t>
            </w:r>
          </w:p>
        </w:tc>
      </w:tr>
      <w:tr w:rsidR="002C6901" w14:paraId="0302759D" w14:textId="77777777" w:rsidTr="002C6901">
        <w:trPr>
          <w:jc w:val="center"/>
        </w:trPr>
        <w:tc>
          <w:tcPr>
            <w:tcW w:w="2268" w:type="dxa"/>
            <w:shd w:val="clear" w:color="auto" w:fill="92D050"/>
            <w:vAlign w:val="center"/>
          </w:tcPr>
          <w:p w14:paraId="43477F64" w14:textId="77777777" w:rsidR="002C6901" w:rsidRDefault="002C6901" w:rsidP="002C6901">
            <w:pPr>
              <w:jc w:val="both"/>
              <w:rPr>
                <w:rFonts w:ascii="Times New Roman" w:hAnsi="Times New Roman" w:cs="Times New Roman"/>
                <w:sz w:val="24"/>
                <w:szCs w:val="24"/>
              </w:rPr>
            </w:pPr>
            <w:r>
              <w:t>Opis mjere</w:t>
            </w:r>
          </w:p>
        </w:tc>
        <w:tc>
          <w:tcPr>
            <w:tcW w:w="6804" w:type="dxa"/>
            <w:gridSpan w:val="3"/>
            <w:vAlign w:val="center"/>
          </w:tcPr>
          <w:p w14:paraId="28EF0682" w14:textId="77777777" w:rsidR="002C6901" w:rsidRDefault="002C6901" w:rsidP="00F149B2">
            <w:pPr>
              <w:spacing w:line="360" w:lineRule="auto"/>
              <w:jc w:val="both"/>
            </w:pPr>
            <w:r>
              <w:t xml:space="preserve">Ova mjera podrazumijeva zamjenu postojećih vozila jedinica lokalne samouprave vozilima na alternativna goriva, što ujedno daje dobar primjer građanima i potiče ih na kupnju takvih vozila. Temelj za provedbu ove mjere je izrada analize isplativosti zamjene konvencionalnih vozila onima na alternativna goriva, prvenstveno električnu energiju. Analiza predstavlja poticaj gradskoj/općinskoj upravi za uvođenje električnih vozila u svoju flotu službenih vozila, ali i poticaj za razvoj elektromobilnosti i održive energetike u prometu u jedinicama lokalne samouprave. Također je prilikom nabave novih vozila, potrebno definirati i primijeniti kriterije zelene javne nabave gdje je to moguće. Konkretne aktivnosti podrazumijevaju: </w:t>
            </w:r>
          </w:p>
          <w:p w14:paraId="74D96145" w14:textId="77777777" w:rsidR="002C6901" w:rsidRDefault="002C6901" w:rsidP="00F149B2">
            <w:pPr>
              <w:pStyle w:val="Odlomakpopisa"/>
              <w:numPr>
                <w:ilvl w:val="0"/>
                <w:numId w:val="20"/>
              </w:numPr>
              <w:spacing w:line="360" w:lineRule="auto"/>
              <w:ind w:left="641" w:hanging="357"/>
              <w:jc w:val="both"/>
            </w:pPr>
            <w:r>
              <w:t xml:space="preserve">analiza postojećeg voznog parka te analiza mogućnosti korištenja vozila s alternativnim pogonima s projekcijama ušteda. </w:t>
            </w:r>
          </w:p>
          <w:p w14:paraId="52758F2C" w14:textId="77777777" w:rsidR="002C6901" w:rsidRPr="00AC1D11" w:rsidRDefault="002C6901" w:rsidP="00F149B2">
            <w:pPr>
              <w:pStyle w:val="Odlomakpopisa"/>
              <w:numPr>
                <w:ilvl w:val="0"/>
                <w:numId w:val="20"/>
              </w:numPr>
              <w:spacing w:line="360" w:lineRule="auto"/>
              <w:ind w:left="641" w:hanging="357"/>
              <w:jc w:val="both"/>
              <w:rPr>
                <w:rFonts w:ascii="Times New Roman" w:hAnsi="Times New Roman" w:cs="Times New Roman"/>
                <w:sz w:val="24"/>
                <w:szCs w:val="24"/>
              </w:rPr>
            </w:pPr>
            <w:r>
              <w:t>postupna zamjena postojećeg voznog parka vozilima na alternativni pogon.</w:t>
            </w:r>
          </w:p>
        </w:tc>
      </w:tr>
      <w:tr w:rsidR="002C6901" w14:paraId="1AF3C7D3" w14:textId="77777777" w:rsidTr="002C6901">
        <w:trPr>
          <w:jc w:val="center"/>
        </w:trPr>
        <w:tc>
          <w:tcPr>
            <w:tcW w:w="2268" w:type="dxa"/>
            <w:shd w:val="clear" w:color="auto" w:fill="92D050"/>
            <w:vAlign w:val="center"/>
          </w:tcPr>
          <w:p w14:paraId="1066A75C" w14:textId="77777777" w:rsidR="002C6901" w:rsidRDefault="002C6901" w:rsidP="002C6901">
            <w:pPr>
              <w:jc w:val="both"/>
              <w:rPr>
                <w:rFonts w:ascii="Times New Roman" w:hAnsi="Times New Roman" w:cs="Times New Roman"/>
                <w:sz w:val="24"/>
                <w:szCs w:val="24"/>
              </w:rPr>
            </w:pPr>
          </w:p>
        </w:tc>
        <w:tc>
          <w:tcPr>
            <w:tcW w:w="2268" w:type="dxa"/>
            <w:vAlign w:val="center"/>
          </w:tcPr>
          <w:p w14:paraId="4D2F250D" w14:textId="77777777" w:rsidR="002C6901" w:rsidRDefault="002C6901" w:rsidP="002C6901">
            <w:pPr>
              <w:jc w:val="center"/>
              <w:rPr>
                <w:rFonts w:ascii="Times New Roman" w:hAnsi="Times New Roman" w:cs="Times New Roman"/>
                <w:sz w:val="24"/>
                <w:szCs w:val="24"/>
              </w:rPr>
            </w:pPr>
            <w:r>
              <w:rPr>
                <w:rFonts w:ascii="Times New Roman" w:hAnsi="Times New Roman" w:cs="Times New Roman"/>
                <w:sz w:val="24"/>
                <w:szCs w:val="24"/>
              </w:rPr>
              <w:t>2030.</w:t>
            </w:r>
          </w:p>
        </w:tc>
        <w:tc>
          <w:tcPr>
            <w:tcW w:w="2268" w:type="dxa"/>
            <w:vAlign w:val="center"/>
          </w:tcPr>
          <w:p w14:paraId="24AD5025" w14:textId="77777777" w:rsidR="002C6901" w:rsidRDefault="002C6901" w:rsidP="002C6901">
            <w:pPr>
              <w:jc w:val="center"/>
              <w:rPr>
                <w:rFonts w:ascii="Times New Roman" w:hAnsi="Times New Roman" w:cs="Times New Roman"/>
                <w:sz w:val="24"/>
                <w:szCs w:val="24"/>
              </w:rPr>
            </w:pPr>
            <w:r>
              <w:rPr>
                <w:rFonts w:ascii="Times New Roman" w:hAnsi="Times New Roman" w:cs="Times New Roman"/>
                <w:sz w:val="24"/>
                <w:szCs w:val="24"/>
              </w:rPr>
              <w:t>2040.</w:t>
            </w:r>
          </w:p>
        </w:tc>
        <w:tc>
          <w:tcPr>
            <w:tcW w:w="2268" w:type="dxa"/>
            <w:vAlign w:val="center"/>
          </w:tcPr>
          <w:p w14:paraId="27E86EEA" w14:textId="77777777" w:rsidR="002C6901" w:rsidRDefault="002C6901" w:rsidP="002C6901">
            <w:pPr>
              <w:jc w:val="center"/>
              <w:rPr>
                <w:rFonts w:ascii="Times New Roman" w:hAnsi="Times New Roman" w:cs="Times New Roman"/>
                <w:sz w:val="24"/>
                <w:szCs w:val="24"/>
              </w:rPr>
            </w:pPr>
            <w:r>
              <w:rPr>
                <w:rFonts w:ascii="Times New Roman" w:hAnsi="Times New Roman" w:cs="Times New Roman"/>
                <w:sz w:val="24"/>
                <w:szCs w:val="24"/>
              </w:rPr>
              <w:t>2050.</w:t>
            </w:r>
          </w:p>
        </w:tc>
      </w:tr>
      <w:tr w:rsidR="002C6901" w14:paraId="61552F25" w14:textId="77777777" w:rsidTr="002C6901">
        <w:trPr>
          <w:jc w:val="center"/>
        </w:trPr>
        <w:tc>
          <w:tcPr>
            <w:tcW w:w="2268" w:type="dxa"/>
            <w:shd w:val="clear" w:color="auto" w:fill="92D050"/>
            <w:vAlign w:val="center"/>
          </w:tcPr>
          <w:p w14:paraId="1545A1B4" w14:textId="77777777" w:rsidR="002C6901" w:rsidRDefault="002C6901" w:rsidP="002C6901">
            <w:pPr>
              <w:jc w:val="both"/>
            </w:pPr>
            <w:r>
              <w:t>Očekivane energetske uštede [%]</w:t>
            </w:r>
          </w:p>
        </w:tc>
        <w:tc>
          <w:tcPr>
            <w:tcW w:w="2268" w:type="dxa"/>
            <w:vAlign w:val="center"/>
          </w:tcPr>
          <w:p w14:paraId="2B5924C6" w14:textId="77777777" w:rsidR="002C6901" w:rsidRDefault="002C6901" w:rsidP="002C6901">
            <w:pPr>
              <w:jc w:val="center"/>
              <w:rPr>
                <w:rFonts w:ascii="Times New Roman" w:hAnsi="Times New Roman" w:cs="Times New Roman"/>
                <w:sz w:val="24"/>
                <w:szCs w:val="24"/>
              </w:rPr>
            </w:pPr>
            <w:r>
              <w:rPr>
                <w:rFonts w:ascii="Times New Roman" w:hAnsi="Times New Roman" w:cs="Times New Roman"/>
                <w:sz w:val="24"/>
                <w:szCs w:val="24"/>
              </w:rPr>
              <w:t>10</w:t>
            </w:r>
          </w:p>
        </w:tc>
        <w:tc>
          <w:tcPr>
            <w:tcW w:w="2268" w:type="dxa"/>
            <w:vAlign w:val="center"/>
          </w:tcPr>
          <w:p w14:paraId="15E4841E" w14:textId="77777777" w:rsidR="002C6901" w:rsidRDefault="002C6901" w:rsidP="002C6901">
            <w:pPr>
              <w:jc w:val="center"/>
              <w:rPr>
                <w:rFonts w:ascii="Times New Roman" w:hAnsi="Times New Roman" w:cs="Times New Roman"/>
                <w:sz w:val="24"/>
                <w:szCs w:val="24"/>
              </w:rPr>
            </w:pPr>
            <w:r>
              <w:rPr>
                <w:rFonts w:ascii="Times New Roman" w:hAnsi="Times New Roman" w:cs="Times New Roman"/>
                <w:sz w:val="24"/>
                <w:szCs w:val="24"/>
              </w:rPr>
              <w:t>30</w:t>
            </w:r>
          </w:p>
        </w:tc>
        <w:tc>
          <w:tcPr>
            <w:tcW w:w="2268" w:type="dxa"/>
            <w:vAlign w:val="center"/>
          </w:tcPr>
          <w:p w14:paraId="7AAD319C" w14:textId="77777777" w:rsidR="002C6901" w:rsidRDefault="002C6901" w:rsidP="002C6901">
            <w:pPr>
              <w:jc w:val="center"/>
              <w:rPr>
                <w:rFonts w:ascii="Times New Roman" w:hAnsi="Times New Roman" w:cs="Times New Roman"/>
                <w:sz w:val="24"/>
                <w:szCs w:val="24"/>
              </w:rPr>
            </w:pPr>
            <w:r>
              <w:rPr>
                <w:rFonts w:ascii="Times New Roman" w:hAnsi="Times New Roman" w:cs="Times New Roman"/>
                <w:sz w:val="24"/>
                <w:szCs w:val="24"/>
              </w:rPr>
              <w:t>50</w:t>
            </w:r>
          </w:p>
        </w:tc>
      </w:tr>
      <w:tr w:rsidR="002C6901" w14:paraId="63F25ECA" w14:textId="77777777" w:rsidTr="002C6901">
        <w:trPr>
          <w:jc w:val="center"/>
        </w:trPr>
        <w:tc>
          <w:tcPr>
            <w:tcW w:w="2268" w:type="dxa"/>
            <w:shd w:val="clear" w:color="auto" w:fill="92D050"/>
            <w:vAlign w:val="center"/>
          </w:tcPr>
          <w:p w14:paraId="1BFE99DA" w14:textId="77777777" w:rsidR="002C6901" w:rsidRDefault="002C6901" w:rsidP="002C6901">
            <w:pPr>
              <w:jc w:val="both"/>
            </w:pPr>
            <w:r>
              <w:t>Očekivano smanjenje emisija CO</w:t>
            </w:r>
            <w:r w:rsidRPr="00612987">
              <w:rPr>
                <w:vertAlign w:val="subscript"/>
              </w:rPr>
              <w:t>2</w:t>
            </w:r>
            <w:r>
              <w:t xml:space="preserve"> [%]</w:t>
            </w:r>
          </w:p>
        </w:tc>
        <w:tc>
          <w:tcPr>
            <w:tcW w:w="2268" w:type="dxa"/>
            <w:vAlign w:val="center"/>
          </w:tcPr>
          <w:p w14:paraId="1160F9E5" w14:textId="77777777" w:rsidR="002C6901" w:rsidRDefault="002C6901" w:rsidP="002C6901">
            <w:pPr>
              <w:jc w:val="center"/>
              <w:rPr>
                <w:rFonts w:ascii="Times New Roman" w:hAnsi="Times New Roman" w:cs="Times New Roman"/>
                <w:sz w:val="24"/>
                <w:szCs w:val="24"/>
              </w:rPr>
            </w:pPr>
            <w:r>
              <w:rPr>
                <w:rFonts w:ascii="Times New Roman" w:hAnsi="Times New Roman" w:cs="Times New Roman"/>
                <w:sz w:val="24"/>
                <w:szCs w:val="24"/>
              </w:rPr>
              <w:t>10</w:t>
            </w:r>
          </w:p>
        </w:tc>
        <w:tc>
          <w:tcPr>
            <w:tcW w:w="2268" w:type="dxa"/>
            <w:vAlign w:val="center"/>
          </w:tcPr>
          <w:p w14:paraId="505F746C" w14:textId="77777777" w:rsidR="002C6901" w:rsidRDefault="002C6901" w:rsidP="002C6901">
            <w:pPr>
              <w:jc w:val="center"/>
              <w:rPr>
                <w:rFonts w:ascii="Times New Roman" w:hAnsi="Times New Roman" w:cs="Times New Roman"/>
                <w:sz w:val="24"/>
                <w:szCs w:val="24"/>
              </w:rPr>
            </w:pPr>
            <w:r>
              <w:rPr>
                <w:rFonts w:ascii="Times New Roman" w:hAnsi="Times New Roman" w:cs="Times New Roman"/>
                <w:sz w:val="24"/>
                <w:szCs w:val="24"/>
              </w:rPr>
              <w:t>30</w:t>
            </w:r>
          </w:p>
        </w:tc>
        <w:tc>
          <w:tcPr>
            <w:tcW w:w="2268" w:type="dxa"/>
            <w:vAlign w:val="center"/>
          </w:tcPr>
          <w:p w14:paraId="79022FD8" w14:textId="77777777" w:rsidR="002C6901" w:rsidRDefault="002C6901" w:rsidP="002C6901">
            <w:pPr>
              <w:jc w:val="center"/>
              <w:rPr>
                <w:rFonts w:ascii="Times New Roman" w:hAnsi="Times New Roman" w:cs="Times New Roman"/>
                <w:sz w:val="24"/>
                <w:szCs w:val="24"/>
              </w:rPr>
            </w:pPr>
            <w:r>
              <w:rPr>
                <w:rFonts w:ascii="Times New Roman" w:hAnsi="Times New Roman" w:cs="Times New Roman"/>
                <w:sz w:val="24"/>
                <w:szCs w:val="24"/>
              </w:rPr>
              <w:t>50</w:t>
            </w:r>
          </w:p>
        </w:tc>
      </w:tr>
      <w:tr w:rsidR="002C6901" w14:paraId="22A34AC1" w14:textId="77777777" w:rsidTr="002C6901">
        <w:trPr>
          <w:jc w:val="center"/>
        </w:trPr>
        <w:tc>
          <w:tcPr>
            <w:tcW w:w="2268" w:type="dxa"/>
            <w:shd w:val="clear" w:color="auto" w:fill="92D050"/>
            <w:vAlign w:val="center"/>
          </w:tcPr>
          <w:p w14:paraId="642B45D2" w14:textId="68E7A440" w:rsidR="002C6901" w:rsidRPr="00F25836" w:rsidRDefault="00121DD4" w:rsidP="002C6901">
            <w:pPr>
              <w:rPr>
                <w:rFonts w:ascii="Times New Roman" w:hAnsi="Times New Roman" w:cs="Times New Roman"/>
              </w:rPr>
            </w:pPr>
            <w:r>
              <w:t>I</w:t>
            </w:r>
            <w:r w:rsidR="002C6901" w:rsidRPr="00F25836">
              <w:t>nvesticijski troškovi [</w:t>
            </w:r>
            <w:r w:rsidR="002C6901" w:rsidRPr="00F25836">
              <w:rPr>
                <w:rFonts w:cstheme="minorHAnsi"/>
              </w:rPr>
              <w:t>€</w:t>
            </w:r>
            <w:r w:rsidR="002C6901" w:rsidRPr="00F25836">
              <w:t>]</w:t>
            </w:r>
          </w:p>
        </w:tc>
        <w:tc>
          <w:tcPr>
            <w:tcW w:w="6804" w:type="dxa"/>
            <w:gridSpan w:val="3"/>
            <w:vAlign w:val="center"/>
          </w:tcPr>
          <w:p w14:paraId="6B226C58" w14:textId="0C722B33" w:rsidR="002C6901" w:rsidRDefault="00121DD4" w:rsidP="002C6901">
            <w:pPr>
              <w:jc w:val="both"/>
            </w:pPr>
            <w:r>
              <w:t>6</w:t>
            </w:r>
            <w:r w:rsidR="002C6901">
              <w:t>00.000</w:t>
            </w:r>
          </w:p>
        </w:tc>
      </w:tr>
      <w:tr w:rsidR="002C6901" w14:paraId="177767EB" w14:textId="77777777" w:rsidTr="002C6901">
        <w:trPr>
          <w:jc w:val="center"/>
        </w:trPr>
        <w:tc>
          <w:tcPr>
            <w:tcW w:w="2268" w:type="dxa"/>
            <w:shd w:val="clear" w:color="auto" w:fill="92D050"/>
            <w:vAlign w:val="center"/>
          </w:tcPr>
          <w:p w14:paraId="6D779F68" w14:textId="77777777" w:rsidR="002C6901" w:rsidRPr="001075EE" w:rsidRDefault="002C6901" w:rsidP="002C6901">
            <w:r>
              <w:t>Trošak po ušteđenoj toni CO</w:t>
            </w:r>
            <w:r w:rsidRPr="001075EE">
              <w:rPr>
                <w:vertAlign w:val="subscript"/>
              </w:rPr>
              <w:t>2</w:t>
            </w:r>
            <w:r>
              <w:t xml:space="preserve"> [</w:t>
            </w:r>
            <w:r>
              <w:rPr>
                <w:rFonts w:cstheme="minorHAnsi"/>
              </w:rPr>
              <w:t>€</w:t>
            </w:r>
            <w:r>
              <w:t>/tCO</w:t>
            </w:r>
            <w:r w:rsidRPr="001075EE">
              <w:rPr>
                <w:vertAlign w:val="subscript"/>
              </w:rPr>
              <w:t>2</w:t>
            </w:r>
            <w:r>
              <w:t>]</w:t>
            </w:r>
          </w:p>
        </w:tc>
        <w:tc>
          <w:tcPr>
            <w:tcW w:w="6804" w:type="dxa"/>
            <w:gridSpan w:val="3"/>
            <w:vAlign w:val="center"/>
          </w:tcPr>
          <w:p w14:paraId="212B5C0F" w14:textId="77777777" w:rsidR="002C6901" w:rsidRDefault="002C6901" w:rsidP="002C6901">
            <w:pPr>
              <w:jc w:val="both"/>
            </w:pPr>
          </w:p>
        </w:tc>
      </w:tr>
      <w:tr w:rsidR="002C6901" w14:paraId="72C7D68F" w14:textId="77777777" w:rsidTr="002C6901">
        <w:trPr>
          <w:jc w:val="center"/>
        </w:trPr>
        <w:tc>
          <w:tcPr>
            <w:tcW w:w="2268" w:type="dxa"/>
            <w:shd w:val="clear" w:color="auto" w:fill="92D050"/>
            <w:vAlign w:val="center"/>
          </w:tcPr>
          <w:p w14:paraId="5ADA6C40" w14:textId="77777777" w:rsidR="002C6901" w:rsidRDefault="002C6901" w:rsidP="002C6901">
            <w:pPr>
              <w:jc w:val="both"/>
              <w:rPr>
                <w:rFonts w:ascii="Times New Roman" w:hAnsi="Times New Roman" w:cs="Times New Roman"/>
                <w:sz w:val="24"/>
                <w:szCs w:val="24"/>
              </w:rPr>
            </w:pPr>
            <w:r>
              <w:t>Period provedbe</w:t>
            </w:r>
          </w:p>
        </w:tc>
        <w:tc>
          <w:tcPr>
            <w:tcW w:w="6804" w:type="dxa"/>
            <w:gridSpan w:val="3"/>
            <w:vAlign w:val="center"/>
          </w:tcPr>
          <w:p w14:paraId="0877B0D7" w14:textId="77777777" w:rsidR="002C6901" w:rsidRDefault="002C6901" w:rsidP="002C6901">
            <w:pPr>
              <w:jc w:val="both"/>
              <w:rPr>
                <w:rFonts w:ascii="Times New Roman" w:hAnsi="Times New Roman" w:cs="Times New Roman"/>
                <w:sz w:val="24"/>
                <w:szCs w:val="24"/>
              </w:rPr>
            </w:pPr>
            <w:r>
              <w:t>2023. – 2050.</w:t>
            </w:r>
          </w:p>
        </w:tc>
      </w:tr>
      <w:tr w:rsidR="002C6901" w14:paraId="5279CFDF" w14:textId="77777777" w:rsidTr="002C6901">
        <w:trPr>
          <w:jc w:val="center"/>
        </w:trPr>
        <w:tc>
          <w:tcPr>
            <w:tcW w:w="2268" w:type="dxa"/>
            <w:shd w:val="clear" w:color="auto" w:fill="92D050"/>
            <w:vAlign w:val="center"/>
          </w:tcPr>
          <w:p w14:paraId="777F1D76" w14:textId="77777777" w:rsidR="002C6901" w:rsidRDefault="002C6901" w:rsidP="002C6901">
            <w:pPr>
              <w:rPr>
                <w:rFonts w:ascii="Times New Roman" w:hAnsi="Times New Roman" w:cs="Times New Roman"/>
                <w:sz w:val="24"/>
                <w:szCs w:val="24"/>
              </w:rPr>
            </w:pPr>
            <w:r>
              <w:t>Nadležna tijela</w:t>
            </w:r>
          </w:p>
        </w:tc>
        <w:tc>
          <w:tcPr>
            <w:tcW w:w="6804" w:type="dxa"/>
            <w:gridSpan w:val="3"/>
            <w:vAlign w:val="center"/>
          </w:tcPr>
          <w:p w14:paraId="629A3F43" w14:textId="32AD9A2F" w:rsidR="002C6901" w:rsidRPr="001075EE" w:rsidRDefault="002C6901" w:rsidP="00121DD4">
            <w:pPr>
              <w:jc w:val="both"/>
              <w:rPr>
                <w:rFonts w:cstheme="minorHAnsi"/>
              </w:rPr>
            </w:pPr>
            <w:r>
              <w:rPr>
                <w:rFonts w:cstheme="minorHAnsi"/>
              </w:rPr>
              <w:t>Grad</w:t>
            </w:r>
            <w:r w:rsidRPr="001075EE">
              <w:rPr>
                <w:rFonts w:cstheme="minorHAnsi"/>
              </w:rPr>
              <w:t xml:space="preserve"> </w:t>
            </w:r>
            <w:r w:rsidR="00121DD4">
              <w:rPr>
                <w:rFonts w:cstheme="minorHAnsi"/>
              </w:rPr>
              <w:t>Delnice</w:t>
            </w:r>
          </w:p>
        </w:tc>
      </w:tr>
      <w:tr w:rsidR="002C6901" w14:paraId="13D9EDA8" w14:textId="77777777" w:rsidTr="002C6901">
        <w:trPr>
          <w:jc w:val="center"/>
        </w:trPr>
        <w:tc>
          <w:tcPr>
            <w:tcW w:w="2268" w:type="dxa"/>
            <w:shd w:val="clear" w:color="auto" w:fill="92D050"/>
            <w:vAlign w:val="center"/>
          </w:tcPr>
          <w:p w14:paraId="26287262" w14:textId="77777777" w:rsidR="002C6901" w:rsidRDefault="002C6901" w:rsidP="002C6901">
            <w:pPr>
              <w:rPr>
                <w:rFonts w:ascii="Times New Roman" w:hAnsi="Times New Roman" w:cs="Times New Roman"/>
                <w:sz w:val="24"/>
                <w:szCs w:val="24"/>
              </w:rPr>
            </w:pPr>
            <w:r>
              <w:t>Mogući izvori financiranja</w:t>
            </w:r>
          </w:p>
        </w:tc>
        <w:tc>
          <w:tcPr>
            <w:tcW w:w="6804" w:type="dxa"/>
            <w:gridSpan w:val="3"/>
            <w:vAlign w:val="center"/>
          </w:tcPr>
          <w:p w14:paraId="78B8E14E" w14:textId="77777777" w:rsidR="002C6901" w:rsidRDefault="002C6901" w:rsidP="002C6901">
            <w:r>
              <w:t xml:space="preserve">Proračuni jedinica lokalne samouprave; </w:t>
            </w:r>
          </w:p>
          <w:p w14:paraId="67A86704" w14:textId="77777777" w:rsidR="002C6901" w:rsidRDefault="002C6901" w:rsidP="002C6901">
            <w:r>
              <w:t xml:space="preserve">Proračun Županije; </w:t>
            </w:r>
          </w:p>
          <w:p w14:paraId="4285040E" w14:textId="77777777" w:rsidR="002C6901" w:rsidRDefault="002C6901" w:rsidP="002C6901">
            <w:r>
              <w:t>FZOEU;</w:t>
            </w:r>
          </w:p>
          <w:p w14:paraId="03F973BE" w14:textId="77777777" w:rsidR="002C6901" w:rsidRPr="001075EE" w:rsidRDefault="002C6901" w:rsidP="002C6901">
            <w:r>
              <w:t xml:space="preserve">EU fondovi i programi; </w:t>
            </w:r>
          </w:p>
        </w:tc>
      </w:tr>
    </w:tbl>
    <w:p w14:paraId="21F654C5" w14:textId="77777777" w:rsidR="002C6901" w:rsidRDefault="002C6901" w:rsidP="00C15584">
      <w:pPr>
        <w:spacing w:after="0" w:line="240" w:lineRule="auto"/>
        <w:rPr>
          <w:rFonts w:ascii="Times New Roman" w:hAnsi="Times New Roman" w:cs="Times New Roman"/>
          <w:b/>
          <w:bCs/>
          <w:sz w:val="28"/>
          <w:szCs w:val="28"/>
        </w:rPr>
      </w:pPr>
    </w:p>
    <w:p w14:paraId="021EC4FD" w14:textId="77777777" w:rsidR="002C6901" w:rsidRDefault="002C6901" w:rsidP="00C15584">
      <w:pPr>
        <w:spacing w:after="0" w:line="240" w:lineRule="auto"/>
        <w:rPr>
          <w:rFonts w:ascii="Times New Roman" w:hAnsi="Times New Roman" w:cs="Times New Roman"/>
          <w:b/>
          <w:bCs/>
          <w:sz w:val="28"/>
          <w:szCs w:val="28"/>
        </w:rPr>
      </w:pPr>
    </w:p>
    <w:p w14:paraId="7177D2F5" w14:textId="77777777" w:rsidR="002C6901" w:rsidRDefault="002C6901" w:rsidP="00C15584">
      <w:pPr>
        <w:spacing w:after="0" w:line="240" w:lineRule="auto"/>
        <w:rPr>
          <w:rFonts w:ascii="Times New Roman" w:hAnsi="Times New Roman" w:cs="Times New Roman"/>
          <w:b/>
          <w:bCs/>
          <w:sz w:val="28"/>
          <w:szCs w:val="28"/>
        </w:rPr>
      </w:pPr>
    </w:p>
    <w:p w14:paraId="67C5F8E6" w14:textId="77777777" w:rsidR="002C6901" w:rsidRDefault="002C6901" w:rsidP="00C15584">
      <w:pPr>
        <w:spacing w:after="0" w:line="240" w:lineRule="auto"/>
        <w:rPr>
          <w:rFonts w:ascii="Times New Roman" w:hAnsi="Times New Roman" w:cs="Times New Roman"/>
          <w:b/>
          <w:bCs/>
          <w:sz w:val="28"/>
          <w:szCs w:val="28"/>
        </w:rPr>
      </w:pPr>
    </w:p>
    <w:p w14:paraId="30EA8D49" w14:textId="77777777" w:rsidR="002C6901" w:rsidRDefault="002C6901" w:rsidP="00C15584">
      <w:pPr>
        <w:spacing w:after="0" w:line="240" w:lineRule="auto"/>
        <w:rPr>
          <w:rFonts w:ascii="Times New Roman" w:hAnsi="Times New Roman" w:cs="Times New Roman"/>
          <w:b/>
          <w:bCs/>
          <w:sz w:val="28"/>
          <w:szCs w:val="28"/>
        </w:rPr>
      </w:pPr>
    </w:p>
    <w:p w14:paraId="313AFB6B" w14:textId="77777777" w:rsidR="002C6901" w:rsidRDefault="002C6901" w:rsidP="00C15584">
      <w:pPr>
        <w:spacing w:after="0" w:line="240" w:lineRule="auto"/>
        <w:rPr>
          <w:rFonts w:ascii="Times New Roman" w:hAnsi="Times New Roman" w:cs="Times New Roman"/>
          <w:b/>
          <w:bCs/>
          <w:sz w:val="28"/>
          <w:szCs w:val="28"/>
        </w:rPr>
      </w:pPr>
    </w:p>
    <w:p w14:paraId="21659633" w14:textId="77777777" w:rsidR="002C6901" w:rsidRDefault="002C6901" w:rsidP="00C15584">
      <w:pPr>
        <w:spacing w:after="0" w:line="240" w:lineRule="auto"/>
        <w:rPr>
          <w:rFonts w:ascii="Times New Roman" w:hAnsi="Times New Roman" w:cs="Times New Roman"/>
          <w:b/>
          <w:bCs/>
          <w:sz w:val="28"/>
          <w:szCs w:val="28"/>
        </w:rPr>
      </w:pPr>
    </w:p>
    <w:p w14:paraId="513FF4A6" w14:textId="77777777" w:rsidR="002C6901" w:rsidRDefault="002C6901" w:rsidP="00C15584">
      <w:pPr>
        <w:spacing w:after="0" w:line="240" w:lineRule="auto"/>
        <w:rPr>
          <w:rFonts w:ascii="Times New Roman" w:hAnsi="Times New Roman" w:cs="Times New Roman"/>
          <w:b/>
          <w:bCs/>
          <w:sz w:val="28"/>
          <w:szCs w:val="28"/>
        </w:rPr>
      </w:pPr>
    </w:p>
    <w:p w14:paraId="332143B3" w14:textId="25D064AF" w:rsidR="002C6901" w:rsidRDefault="005A0E5F" w:rsidP="00042E4D">
      <w:pPr>
        <w:pStyle w:val="Naslov3"/>
        <w:rPr>
          <w:rFonts w:cs="Times New Roman"/>
          <w:b/>
          <w:bCs/>
          <w:sz w:val="28"/>
          <w:szCs w:val="28"/>
        </w:rPr>
      </w:pPr>
      <w:bookmarkStart w:id="81" w:name="_Toc124849463"/>
      <w:bookmarkStart w:id="82" w:name="_Toc132136404"/>
      <w:bookmarkStart w:id="83" w:name="_Toc153790509"/>
      <w:r>
        <w:lastRenderedPageBreak/>
        <w:t xml:space="preserve">8.3.6. </w:t>
      </w:r>
      <w:r w:rsidR="002C6901" w:rsidRPr="006057CD">
        <w:t>Horizontalne mjere za smanjenje emisije CO</w:t>
      </w:r>
      <w:r w:rsidR="002C6901" w:rsidRPr="006057CD">
        <w:rPr>
          <w:vertAlign w:val="subscript"/>
        </w:rPr>
        <w:t>2</w:t>
      </w:r>
      <w:bookmarkEnd w:id="81"/>
      <w:bookmarkEnd w:id="82"/>
      <w:bookmarkEnd w:id="83"/>
    </w:p>
    <w:tbl>
      <w:tblPr>
        <w:tblStyle w:val="Reetkatablice"/>
        <w:tblW w:w="9072" w:type="dxa"/>
        <w:jc w:val="center"/>
        <w:tblLook w:val="04A0" w:firstRow="1" w:lastRow="0" w:firstColumn="1" w:lastColumn="0" w:noHBand="0" w:noVBand="1"/>
      </w:tblPr>
      <w:tblGrid>
        <w:gridCol w:w="2268"/>
        <w:gridCol w:w="2268"/>
        <w:gridCol w:w="2268"/>
        <w:gridCol w:w="2268"/>
      </w:tblGrid>
      <w:tr w:rsidR="00C15584" w14:paraId="48501C27" w14:textId="77777777" w:rsidTr="000961B4">
        <w:trPr>
          <w:trHeight w:val="397"/>
          <w:jc w:val="center"/>
        </w:trPr>
        <w:tc>
          <w:tcPr>
            <w:tcW w:w="9072" w:type="dxa"/>
            <w:gridSpan w:val="4"/>
            <w:shd w:val="clear" w:color="auto" w:fill="92D050"/>
            <w:vAlign w:val="center"/>
          </w:tcPr>
          <w:p w14:paraId="0B8D5705" w14:textId="77777777" w:rsidR="00C15584" w:rsidRDefault="00C15584" w:rsidP="000961B4">
            <w:pPr>
              <w:jc w:val="center"/>
              <w:rPr>
                <w:rFonts w:ascii="Times New Roman" w:hAnsi="Times New Roman" w:cs="Times New Roman"/>
                <w:sz w:val="24"/>
                <w:szCs w:val="24"/>
              </w:rPr>
            </w:pPr>
            <w:r>
              <w:t>13. Primjena načela kružnog gospodarstva</w:t>
            </w:r>
          </w:p>
        </w:tc>
      </w:tr>
      <w:tr w:rsidR="00C15584" w14:paraId="78DF1093" w14:textId="77777777" w:rsidTr="000961B4">
        <w:trPr>
          <w:trHeight w:val="397"/>
          <w:jc w:val="center"/>
        </w:trPr>
        <w:tc>
          <w:tcPr>
            <w:tcW w:w="2268" w:type="dxa"/>
            <w:shd w:val="clear" w:color="auto" w:fill="92D050"/>
            <w:vAlign w:val="center"/>
          </w:tcPr>
          <w:p w14:paraId="4454ECFE" w14:textId="77777777" w:rsidR="00C15584" w:rsidRDefault="00C15584" w:rsidP="000961B4">
            <w:pPr>
              <w:jc w:val="both"/>
              <w:rPr>
                <w:rFonts w:ascii="Times New Roman" w:hAnsi="Times New Roman" w:cs="Times New Roman"/>
                <w:sz w:val="24"/>
                <w:szCs w:val="24"/>
              </w:rPr>
            </w:pPr>
            <w:r>
              <w:t>Podsektor</w:t>
            </w:r>
          </w:p>
        </w:tc>
        <w:tc>
          <w:tcPr>
            <w:tcW w:w="6804" w:type="dxa"/>
            <w:gridSpan w:val="3"/>
            <w:vAlign w:val="center"/>
          </w:tcPr>
          <w:p w14:paraId="0914AA89" w14:textId="77777777" w:rsidR="00C15584" w:rsidRDefault="00C15584" w:rsidP="000961B4">
            <w:pPr>
              <w:jc w:val="both"/>
              <w:rPr>
                <w:rFonts w:ascii="Times New Roman" w:hAnsi="Times New Roman" w:cs="Times New Roman"/>
                <w:sz w:val="24"/>
                <w:szCs w:val="24"/>
              </w:rPr>
            </w:pPr>
            <w:r>
              <w:t>Horizontalne mjere</w:t>
            </w:r>
          </w:p>
        </w:tc>
      </w:tr>
      <w:tr w:rsidR="00C15584" w14:paraId="5F335DE9" w14:textId="77777777" w:rsidTr="000961B4">
        <w:trPr>
          <w:jc w:val="center"/>
        </w:trPr>
        <w:tc>
          <w:tcPr>
            <w:tcW w:w="2268" w:type="dxa"/>
            <w:shd w:val="clear" w:color="auto" w:fill="92D050"/>
            <w:vAlign w:val="center"/>
          </w:tcPr>
          <w:p w14:paraId="208BCA32" w14:textId="77777777" w:rsidR="00C15584" w:rsidRDefault="00C15584" w:rsidP="000961B4">
            <w:pPr>
              <w:jc w:val="both"/>
              <w:rPr>
                <w:rFonts w:ascii="Times New Roman" w:hAnsi="Times New Roman" w:cs="Times New Roman"/>
                <w:sz w:val="24"/>
                <w:szCs w:val="24"/>
              </w:rPr>
            </w:pPr>
            <w:r>
              <w:t>Opis mjere</w:t>
            </w:r>
          </w:p>
        </w:tc>
        <w:tc>
          <w:tcPr>
            <w:tcW w:w="6804" w:type="dxa"/>
            <w:gridSpan w:val="3"/>
            <w:vAlign w:val="center"/>
          </w:tcPr>
          <w:p w14:paraId="2DD89E22" w14:textId="77777777" w:rsidR="00C15584" w:rsidRDefault="00C15584" w:rsidP="000961B4">
            <w:pPr>
              <w:jc w:val="both"/>
            </w:pPr>
            <w:r>
              <w:t xml:space="preserve">Primjena načela kružnog gospodarstvo gdje se vrijednost proizvoda, materijala i resursa maksimalno zadržava u proizvodnom procesu uz istovremeno smanjenje otpada ključni je doprinos naporima Europske unije ka održivom gospodarstvu s niskim udjelom ugljika i predstavlja osnovu za konkurentno gospodarstvo. Potrebno je izraditi Strategiju cirkularne ekonomije koja bi se doticala sljedećih 6 ciljeva: </w:t>
            </w:r>
          </w:p>
          <w:p w14:paraId="6A373A24" w14:textId="77777777" w:rsidR="00C15584" w:rsidRDefault="00C15584" w:rsidP="001C4305">
            <w:pPr>
              <w:pStyle w:val="Odlomakpopisa"/>
              <w:numPr>
                <w:ilvl w:val="0"/>
                <w:numId w:val="21"/>
              </w:numPr>
              <w:jc w:val="both"/>
            </w:pPr>
            <w:r>
              <w:t xml:space="preserve">Modernizacija sustava gospodarenja komunalnim otpadom. </w:t>
            </w:r>
          </w:p>
          <w:p w14:paraId="63BE7555" w14:textId="77777777" w:rsidR="00C15584" w:rsidRDefault="00C15584" w:rsidP="001C4305">
            <w:pPr>
              <w:pStyle w:val="Odlomakpopisa"/>
              <w:numPr>
                <w:ilvl w:val="0"/>
                <w:numId w:val="21"/>
              </w:numPr>
              <w:jc w:val="both"/>
            </w:pPr>
            <w:r>
              <w:t xml:space="preserve">Skupljanje vode i njeno ponovno korištenje. </w:t>
            </w:r>
          </w:p>
          <w:p w14:paraId="1CA81A31" w14:textId="77777777" w:rsidR="00C15584" w:rsidRDefault="00C15584" w:rsidP="001C4305">
            <w:pPr>
              <w:pStyle w:val="Odlomakpopisa"/>
              <w:numPr>
                <w:ilvl w:val="0"/>
                <w:numId w:val="21"/>
              </w:numPr>
              <w:jc w:val="both"/>
            </w:pPr>
            <w:r>
              <w:t xml:space="preserve">Prenamjena iskorištenog građevinskog materijala za sekundarne sirovine u građevinarstvu. </w:t>
            </w:r>
          </w:p>
          <w:p w14:paraId="78019B3F" w14:textId="77777777" w:rsidR="00C15584" w:rsidRDefault="00C15584" w:rsidP="001C4305">
            <w:pPr>
              <w:pStyle w:val="Odlomakpopisa"/>
              <w:numPr>
                <w:ilvl w:val="0"/>
                <w:numId w:val="21"/>
              </w:numPr>
              <w:jc w:val="both"/>
            </w:pPr>
            <w:r>
              <w:t xml:space="preserve">Učinkovito korištenje i upravljanje energijom. </w:t>
            </w:r>
          </w:p>
          <w:p w14:paraId="70ADAABB" w14:textId="77777777" w:rsidR="00C15584" w:rsidRDefault="00C15584" w:rsidP="001C4305">
            <w:pPr>
              <w:pStyle w:val="Odlomakpopisa"/>
              <w:numPr>
                <w:ilvl w:val="0"/>
                <w:numId w:val="21"/>
              </w:numPr>
              <w:jc w:val="both"/>
            </w:pPr>
            <w:r>
              <w:t xml:space="preserve">Kružna nabava materijala. </w:t>
            </w:r>
          </w:p>
          <w:p w14:paraId="517BC909" w14:textId="77777777" w:rsidR="00C15584" w:rsidRDefault="00C15584" w:rsidP="001C4305">
            <w:pPr>
              <w:pStyle w:val="Odlomakpopisa"/>
              <w:numPr>
                <w:ilvl w:val="0"/>
                <w:numId w:val="21"/>
              </w:numPr>
              <w:jc w:val="both"/>
            </w:pPr>
            <w:r>
              <w:t xml:space="preserve">Ulaganje u inovacije i otvaranje poduzetničkih zona. </w:t>
            </w:r>
          </w:p>
          <w:p w14:paraId="14DC36EA" w14:textId="77777777" w:rsidR="00C15584" w:rsidRPr="00EF2B86" w:rsidRDefault="00C15584" w:rsidP="000961B4">
            <w:pPr>
              <w:jc w:val="both"/>
              <w:rPr>
                <w:rFonts w:ascii="Times New Roman" w:hAnsi="Times New Roman" w:cs="Times New Roman"/>
                <w:sz w:val="24"/>
                <w:szCs w:val="24"/>
              </w:rPr>
            </w:pPr>
            <w:r>
              <w:t>Doprinos kružnog gospodarstva klimatskim politikama EU prvenstveno utječe na ublažavanje klimatskih promjena, ali i na prilagodbu.</w:t>
            </w:r>
          </w:p>
        </w:tc>
      </w:tr>
      <w:tr w:rsidR="00C15584" w14:paraId="682B4082" w14:textId="77777777" w:rsidTr="000961B4">
        <w:trPr>
          <w:jc w:val="center"/>
        </w:trPr>
        <w:tc>
          <w:tcPr>
            <w:tcW w:w="2268" w:type="dxa"/>
            <w:shd w:val="clear" w:color="auto" w:fill="92D050"/>
            <w:vAlign w:val="center"/>
          </w:tcPr>
          <w:p w14:paraId="50A6A89B" w14:textId="77777777" w:rsidR="00C15584" w:rsidRDefault="00C15584" w:rsidP="000961B4">
            <w:pPr>
              <w:jc w:val="both"/>
              <w:rPr>
                <w:rFonts w:ascii="Times New Roman" w:hAnsi="Times New Roman" w:cs="Times New Roman"/>
                <w:sz w:val="24"/>
                <w:szCs w:val="24"/>
              </w:rPr>
            </w:pPr>
          </w:p>
        </w:tc>
        <w:tc>
          <w:tcPr>
            <w:tcW w:w="2268" w:type="dxa"/>
            <w:vAlign w:val="center"/>
          </w:tcPr>
          <w:p w14:paraId="249F30E8" w14:textId="77777777" w:rsidR="00C15584" w:rsidRDefault="00C15584" w:rsidP="000961B4">
            <w:pPr>
              <w:jc w:val="center"/>
              <w:rPr>
                <w:rFonts w:ascii="Times New Roman" w:hAnsi="Times New Roman" w:cs="Times New Roman"/>
                <w:sz w:val="24"/>
                <w:szCs w:val="24"/>
              </w:rPr>
            </w:pPr>
            <w:r>
              <w:rPr>
                <w:rFonts w:ascii="Times New Roman" w:hAnsi="Times New Roman" w:cs="Times New Roman"/>
                <w:sz w:val="24"/>
                <w:szCs w:val="24"/>
              </w:rPr>
              <w:t>2030.</w:t>
            </w:r>
          </w:p>
        </w:tc>
        <w:tc>
          <w:tcPr>
            <w:tcW w:w="2268" w:type="dxa"/>
            <w:vAlign w:val="center"/>
          </w:tcPr>
          <w:p w14:paraId="0A23EBA8" w14:textId="77777777" w:rsidR="00C15584" w:rsidRDefault="00C15584" w:rsidP="000961B4">
            <w:pPr>
              <w:jc w:val="center"/>
              <w:rPr>
                <w:rFonts w:ascii="Times New Roman" w:hAnsi="Times New Roman" w:cs="Times New Roman"/>
                <w:sz w:val="24"/>
                <w:szCs w:val="24"/>
              </w:rPr>
            </w:pPr>
            <w:r>
              <w:rPr>
                <w:rFonts w:ascii="Times New Roman" w:hAnsi="Times New Roman" w:cs="Times New Roman"/>
                <w:sz w:val="24"/>
                <w:szCs w:val="24"/>
              </w:rPr>
              <w:t>2040.</w:t>
            </w:r>
          </w:p>
        </w:tc>
        <w:tc>
          <w:tcPr>
            <w:tcW w:w="2268" w:type="dxa"/>
            <w:vAlign w:val="center"/>
          </w:tcPr>
          <w:p w14:paraId="1F14486D" w14:textId="77777777" w:rsidR="00C15584" w:rsidRDefault="00C15584" w:rsidP="000961B4">
            <w:pPr>
              <w:jc w:val="center"/>
              <w:rPr>
                <w:rFonts w:ascii="Times New Roman" w:hAnsi="Times New Roman" w:cs="Times New Roman"/>
                <w:sz w:val="24"/>
                <w:szCs w:val="24"/>
              </w:rPr>
            </w:pPr>
            <w:r>
              <w:rPr>
                <w:rFonts w:ascii="Times New Roman" w:hAnsi="Times New Roman" w:cs="Times New Roman"/>
                <w:sz w:val="24"/>
                <w:szCs w:val="24"/>
              </w:rPr>
              <w:t>2050.</w:t>
            </w:r>
          </w:p>
        </w:tc>
      </w:tr>
      <w:tr w:rsidR="00C15584" w14:paraId="3BCF5145" w14:textId="77777777" w:rsidTr="000961B4">
        <w:trPr>
          <w:jc w:val="center"/>
        </w:trPr>
        <w:tc>
          <w:tcPr>
            <w:tcW w:w="9072" w:type="dxa"/>
            <w:gridSpan w:val="4"/>
            <w:vAlign w:val="center"/>
          </w:tcPr>
          <w:p w14:paraId="5E569CEE" w14:textId="77777777" w:rsidR="00C15584" w:rsidRDefault="00C15584" w:rsidP="000961B4">
            <w:pPr>
              <w:jc w:val="both"/>
              <w:rPr>
                <w:rFonts w:ascii="Times New Roman" w:hAnsi="Times New Roman" w:cs="Times New Roman"/>
                <w:sz w:val="24"/>
                <w:szCs w:val="24"/>
              </w:rPr>
            </w:pPr>
            <w:r>
              <w:t>Očekivane energetske uštede [%]</w:t>
            </w:r>
          </w:p>
        </w:tc>
      </w:tr>
      <w:tr w:rsidR="00C15584" w14:paraId="34BD3733" w14:textId="77777777" w:rsidTr="000961B4">
        <w:trPr>
          <w:jc w:val="center"/>
        </w:trPr>
        <w:tc>
          <w:tcPr>
            <w:tcW w:w="2268" w:type="dxa"/>
            <w:shd w:val="clear" w:color="auto" w:fill="92D050"/>
            <w:vAlign w:val="center"/>
          </w:tcPr>
          <w:p w14:paraId="1B6D92BE" w14:textId="77777777" w:rsidR="00C15584" w:rsidRDefault="00C15584" w:rsidP="000961B4">
            <w:pPr>
              <w:jc w:val="both"/>
              <w:rPr>
                <w:rFonts w:ascii="Times New Roman" w:hAnsi="Times New Roman" w:cs="Times New Roman"/>
                <w:sz w:val="24"/>
                <w:szCs w:val="24"/>
              </w:rPr>
            </w:pPr>
            <w:r>
              <w:t>Električna energija</w:t>
            </w:r>
          </w:p>
        </w:tc>
        <w:tc>
          <w:tcPr>
            <w:tcW w:w="2268" w:type="dxa"/>
            <w:vAlign w:val="center"/>
          </w:tcPr>
          <w:p w14:paraId="55A35239" w14:textId="77777777" w:rsidR="00C15584" w:rsidRDefault="00C15584" w:rsidP="000961B4">
            <w:pPr>
              <w:jc w:val="center"/>
              <w:rPr>
                <w:rFonts w:ascii="Times New Roman" w:hAnsi="Times New Roman" w:cs="Times New Roman"/>
                <w:sz w:val="24"/>
                <w:szCs w:val="24"/>
              </w:rPr>
            </w:pPr>
            <w:r>
              <w:rPr>
                <w:rFonts w:ascii="Times New Roman" w:hAnsi="Times New Roman" w:cs="Times New Roman"/>
                <w:sz w:val="24"/>
                <w:szCs w:val="24"/>
              </w:rPr>
              <w:t>10</w:t>
            </w:r>
          </w:p>
        </w:tc>
        <w:tc>
          <w:tcPr>
            <w:tcW w:w="2268" w:type="dxa"/>
            <w:vAlign w:val="center"/>
          </w:tcPr>
          <w:p w14:paraId="75962E51" w14:textId="77777777" w:rsidR="00C15584" w:rsidRDefault="00C15584" w:rsidP="000961B4">
            <w:pPr>
              <w:jc w:val="center"/>
              <w:rPr>
                <w:rFonts w:ascii="Times New Roman" w:hAnsi="Times New Roman" w:cs="Times New Roman"/>
                <w:sz w:val="24"/>
                <w:szCs w:val="24"/>
              </w:rPr>
            </w:pPr>
            <w:r>
              <w:rPr>
                <w:rFonts w:ascii="Times New Roman" w:hAnsi="Times New Roman" w:cs="Times New Roman"/>
                <w:sz w:val="24"/>
                <w:szCs w:val="24"/>
              </w:rPr>
              <w:t>35</w:t>
            </w:r>
          </w:p>
        </w:tc>
        <w:tc>
          <w:tcPr>
            <w:tcW w:w="2268" w:type="dxa"/>
            <w:vAlign w:val="center"/>
          </w:tcPr>
          <w:p w14:paraId="1D7BE2EC" w14:textId="77777777" w:rsidR="00C15584" w:rsidRDefault="00C15584" w:rsidP="000961B4">
            <w:pPr>
              <w:jc w:val="center"/>
              <w:rPr>
                <w:rFonts w:ascii="Times New Roman" w:hAnsi="Times New Roman" w:cs="Times New Roman"/>
                <w:sz w:val="24"/>
                <w:szCs w:val="24"/>
              </w:rPr>
            </w:pPr>
            <w:r>
              <w:rPr>
                <w:rFonts w:ascii="Times New Roman" w:hAnsi="Times New Roman" w:cs="Times New Roman"/>
                <w:sz w:val="24"/>
                <w:szCs w:val="24"/>
              </w:rPr>
              <w:t>50</w:t>
            </w:r>
          </w:p>
        </w:tc>
      </w:tr>
      <w:tr w:rsidR="00C15584" w14:paraId="70D66F06" w14:textId="77777777" w:rsidTr="000961B4">
        <w:trPr>
          <w:jc w:val="center"/>
        </w:trPr>
        <w:tc>
          <w:tcPr>
            <w:tcW w:w="2268" w:type="dxa"/>
            <w:shd w:val="clear" w:color="auto" w:fill="92D050"/>
            <w:vAlign w:val="center"/>
          </w:tcPr>
          <w:p w14:paraId="59FB7398" w14:textId="77777777" w:rsidR="00C15584" w:rsidRDefault="00C15584" w:rsidP="000961B4">
            <w:pPr>
              <w:jc w:val="both"/>
              <w:rPr>
                <w:rFonts w:ascii="Times New Roman" w:hAnsi="Times New Roman" w:cs="Times New Roman"/>
                <w:sz w:val="24"/>
                <w:szCs w:val="24"/>
              </w:rPr>
            </w:pPr>
            <w:r>
              <w:t>Toplinska energija</w:t>
            </w:r>
          </w:p>
        </w:tc>
        <w:tc>
          <w:tcPr>
            <w:tcW w:w="2268" w:type="dxa"/>
            <w:vAlign w:val="center"/>
          </w:tcPr>
          <w:p w14:paraId="1E8E86C8" w14:textId="77777777" w:rsidR="00C15584" w:rsidRDefault="00C15584" w:rsidP="000961B4">
            <w:pPr>
              <w:jc w:val="center"/>
              <w:rPr>
                <w:rFonts w:ascii="Times New Roman" w:hAnsi="Times New Roman" w:cs="Times New Roman"/>
                <w:sz w:val="24"/>
                <w:szCs w:val="24"/>
              </w:rPr>
            </w:pPr>
            <w:r>
              <w:rPr>
                <w:rFonts w:ascii="Times New Roman" w:hAnsi="Times New Roman" w:cs="Times New Roman"/>
                <w:sz w:val="24"/>
                <w:szCs w:val="24"/>
              </w:rPr>
              <w:t>10</w:t>
            </w:r>
          </w:p>
        </w:tc>
        <w:tc>
          <w:tcPr>
            <w:tcW w:w="2268" w:type="dxa"/>
            <w:vAlign w:val="center"/>
          </w:tcPr>
          <w:p w14:paraId="5CD56419" w14:textId="77777777" w:rsidR="00C15584" w:rsidRDefault="00C15584" w:rsidP="000961B4">
            <w:pPr>
              <w:jc w:val="center"/>
              <w:rPr>
                <w:rFonts w:ascii="Times New Roman" w:hAnsi="Times New Roman" w:cs="Times New Roman"/>
                <w:sz w:val="24"/>
                <w:szCs w:val="24"/>
              </w:rPr>
            </w:pPr>
            <w:r>
              <w:rPr>
                <w:rFonts w:ascii="Times New Roman" w:hAnsi="Times New Roman" w:cs="Times New Roman"/>
                <w:sz w:val="24"/>
                <w:szCs w:val="24"/>
              </w:rPr>
              <w:t>35</w:t>
            </w:r>
          </w:p>
        </w:tc>
        <w:tc>
          <w:tcPr>
            <w:tcW w:w="2268" w:type="dxa"/>
            <w:vAlign w:val="center"/>
          </w:tcPr>
          <w:p w14:paraId="016DEAD4" w14:textId="77777777" w:rsidR="00C15584" w:rsidRDefault="00C15584" w:rsidP="000961B4">
            <w:pPr>
              <w:jc w:val="center"/>
              <w:rPr>
                <w:rFonts w:ascii="Times New Roman" w:hAnsi="Times New Roman" w:cs="Times New Roman"/>
                <w:sz w:val="24"/>
                <w:szCs w:val="24"/>
              </w:rPr>
            </w:pPr>
            <w:r>
              <w:rPr>
                <w:rFonts w:ascii="Times New Roman" w:hAnsi="Times New Roman" w:cs="Times New Roman"/>
                <w:sz w:val="24"/>
                <w:szCs w:val="24"/>
              </w:rPr>
              <w:t>50</w:t>
            </w:r>
          </w:p>
        </w:tc>
      </w:tr>
      <w:tr w:rsidR="00C15584" w14:paraId="38968226" w14:textId="77777777" w:rsidTr="000961B4">
        <w:trPr>
          <w:jc w:val="center"/>
        </w:trPr>
        <w:tc>
          <w:tcPr>
            <w:tcW w:w="9072" w:type="dxa"/>
            <w:gridSpan w:val="4"/>
            <w:vAlign w:val="center"/>
          </w:tcPr>
          <w:p w14:paraId="6D6E393B" w14:textId="77777777" w:rsidR="00C15584" w:rsidRDefault="00C15584" w:rsidP="000961B4">
            <w:pPr>
              <w:jc w:val="both"/>
            </w:pPr>
            <w:r>
              <w:t>Očekivano smanjenje emisija CO</w:t>
            </w:r>
            <w:r w:rsidRPr="00612987">
              <w:rPr>
                <w:vertAlign w:val="subscript"/>
              </w:rPr>
              <w:t>2</w:t>
            </w:r>
            <w:r>
              <w:t xml:space="preserve"> [%]</w:t>
            </w:r>
          </w:p>
        </w:tc>
      </w:tr>
      <w:tr w:rsidR="00C15584" w14:paraId="3A39E897" w14:textId="77777777" w:rsidTr="000961B4">
        <w:trPr>
          <w:jc w:val="center"/>
        </w:trPr>
        <w:tc>
          <w:tcPr>
            <w:tcW w:w="2268" w:type="dxa"/>
            <w:shd w:val="clear" w:color="auto" w:fill="92D050"/>
            <w:vAlign w:val="center"/>
          </w:tcPr>
          <w:p w14:paraId="010BAD12" w14:textId="77777777" w:rsidR="00C15584" w:rsidRDefault="00C15584" w:rsidP="000961B4">
            <w:pPr>
              <w:jc w:val="both"/>
              <w:rPr>
                <w:rFonts w:ascii="Times New Roman" w:hAnsi="Times New Roman" w:cs="Times New Roman"/>
                <w:sz w:val="24"/>
                <w:szCs w:val="24"/>
              </w:rPr>
            </w:pPr>
            <w:r>
              <w:t>Električna energija</w:t>
            </w:r>
          </w:p>
        </w:tc>
        <w:tc>
          <w:tcPr>
            <w:tcW w:w="2268" w:type="dxa"/>
            <w:vAlign w:val="center"/>
          </w:tcPr>
          <w:p w14:paraId="37FB4708" w14:textId="77777777" w:rsidR="00C15584" w:rsidRDefault="00C15584" w:rsidP="000961B4">
            <w:pPr>
              <w:jc w:val="center"/>
              <w:rPr>
                <w:rFonts w:ascii="Times New Roman" w:hAnsi="Times New Roman" w:cs="Times New Roman"/>
                <w:sz w:val="24"/>
                <w:szCs w:val="24"/>
              </w:rPr>
            </w:pPr>
            <w:r>
              <w:rPr>
                <w:rFonts w:ascii="Times New Roman" w:hAnsi="Times New Roman" w:cs="Times New Roman"/>
                <w:sz w:val="24"/>
                <w:szCs w:val="24"/>
              </w:rPr>
              <w:t>10</w:t>
            </w:r>
          </w:p>
        </w:tc>
        <w:tc>
          <w:tcPr>
            <w:tcW w:w="2268" w:type="dxa"/>
            <w:vAlign w:val="center"/>
          </w:tcPr>
          <w:p w14:paraId="3DE0E04A" w14:textId="77777777" w:rsidR="00C15584" w:rsidRDefault="00C15584" w:rsidP="000961B4">
            <w:pPr>
              <w:jc w:val="center"/>
              <w:rPr>
                <w:rFonts w:ascii="Times New Roman" w:hAnsi="Times New Roman" w:cs="Times New Roman"/>
                <w:sz w:val="24"/>
                <w:szCs w:val="24"/>
              </w:rPr>
            </w:pPr>
            <w:r>
              <w:rPr>
                <w:rFonts w:ascii="Times New Roman" w:hAnsi="Times New Roman" w:cs="Times New Roman"/>
                <w:sz w:val="24"/>
                <w:szCs w:val="24"/>
              </w:rPr>
              <w:t>35</w:t>
            </w:r>
          </w:p>
        </w:tc>
        <w:tc>
          <w:tcPr>
            <w:tcW w:w="2268" w:type="dxa"/>
            <w:vAlign w:val="center"/>
          </w:tcPr>
          <w:p w14:paraId="770948C7" w14:textId="77777777" w:rsidR="00C15584" w:rsidRDefault="00C15584" w:rsidP="000961B4">
            <w:pPr>
              <w:jc w:val="center"/>
              <w:rPr>
                <w:rFonts w:ascii="Times New Roman" w:hAnsi="Times New Roman" w:cs="Times New Roman"/>
                <w:sz w:val="24"/>
                <w:szCs w:val="24"/>
              </w:rPr>
            </w:pPr>
            <w:r>
              <w:rPr>
                <w:rFonts w:ascii="Times New Roman" w:hAnsi="Times New Roman" w:cs="Times New Roman"/>
                <w:sz w:val="24"/>
                <w:szCs w:val="24"/>
              </w:rPr>
              <w:t>50</w:t>
            </w:r>
          </w:p>
        </w:tc>
      </w:tr>
      <w:tr w:rsidR="00C15584" w14:paraId="42D7A9F1" w14:textId="77777777" w:rsidTr="000961B4">
        <w:trPr>
          <w:jc w:val="center"/>
        </w:trPr>
        <w:tc>
          <w:tcPr>
            <w:tcW w:w="2268" w:type="dxa"/>
            <w:shd w:val="clear" w:color="auto" w:fill="92D050"/>
            <w:vAlign w:val="center"/>
          </w:tcPr>
          <w:p w14:paraId="5A9CAAB7" w14:textId="77777777" w:rsidR="00C15584" w:rsidRDefault="00C15584" w:rsidP="000961B4">
            <w:pPr>
              <w:jc w:val="both"/>
              <w:rPr>
                <w:rFonts w:ascii="Times New Roman" w:hAnsi="Times New Roman" w:cs="Times New Roman"/>
                <w:sz w:val="24"/>
                <w:szCs w:val="24"/>
              </w:rPr>
            </w:pPr>
            <w:r>
              <w:t>Toplinska energija</w:t>
            </w:r>
          </w:p>
        </w:tc>
        <w:tc>
          <w:tcPr>
            <w:tcW w:w="2268" w:type="dxa"/>
            <w:vAlign w:val="center"/>
          </w:tcPr>
          <w:p w14:paraId="474E21B8" w14:textId="77777777" w:rsidR="00C15584" w:rsidRDefault="00C15584" w:rsidP="000961B4">
            <w:pPr>
              <w:jc w:val="center"/>
              <w:rPr>
                <w:rFonts w:ascii="Times New Roman" w:hAnsi="Times New Roman" w:cs="Times New Roman"/>
                <w:sz w:val="24"/>
                <w:szCs w:val="24"/>
              </w:rPr>
            </w:pPr>
            <w:r>
              <w:rPr>
                <w:rFonts w:ascii="Times New Roman" w:hAnsi="Times New Roman" w:cs="Times New Roman"/>
                <w:sz w:val="24"/>
                <w:szCs w:val="24"/>
              </w:rPr>
              <w:t>10</w:t>
            </w:r>
          </w:p>
        </w:tc>
        <w:tc>
          <w:tcPr>
            <w:tcW w:w="2268" w:type="dxa"/>
            <w:vAlign w:val="center"/>
          </w:tcPr>
          <w:p w14:paraId="1B70779F" w14:textId="77777777" w:rsidR="00C15584" w:rsidRDefault="00C15584" w:rsidP="000961B4">
            <w:pPr>
              <w:jc w:val="center"/>
              <w:rPr>
                <w:rFonts w:ascii="Times New Roman" w:hAnsi="Times New Roman" w:cs="Times New Roman"/>
                <w:sz w:val="24"/>
                <w:szCs w:val="24"/>
              </w:rPr>
            </w:pPr>
            <w:r>
              <w:rPr>
                <w:rFonts w:ascii="Times New Roman" w:hAnsi="Times New Roman" w:cs="Times New Roman"/>
                <w:sz w:val="24"/>
                <w:szCs w:val="24"/>
              </w:rPr>
              <w:t>35</w:t>
            </w:r>
          </w:p>
        </w:tc>
        <w:tc>
          <w:tcPr>
            <w:tcW w:w="2268" w:type="dxa"/>
            <w:vAlign w:val="center"/>
          </w:tcPr>
          <w:p w14:paraId="44A9D831" w14:textId="77777777" w:rsidR="00C15584" w:rsidRDefault="00C15584" w:rsidP="000961B4">
            <w:pPr>
              <w:jc w:val="center"/>
              <w:rPr>
                <w:rFonts w:ascii="Times New Roman" w:hAnsi="Times New Roman" w:cs="Times New Roman"/>
                <w:sz w:val="24"/>
                <w:szCs w:val="24"/>
              </w:rPr>
            </w:pPr>
            <w:r>
              <w:rPr>
                <w:rFonts w:ascii="Times New Roman" w:hAnsi="Times New Roman" w:cs="Times New Roman"/>
                <w:sz w:val="24"/>
                <w:szCs w:val="24"/>
              </w:rPr>
              <w:t>50</w:t>
            </w:r>
          </w:p>
        </w:tc>
      </w:tr>
      <w:tr w:rsidR="00C15584" w14:paraId="32A97D76" w14:textId="77777777" w:rsidTr="000961B4">
        <w:trPr>
          <w:jc w:val="center"/>
        </w:trPr>
        <w:tc>
          <w:tcPr>
            <w:tcW w:w="2268" w:type="dxa"/>
            <w:shd w:val="clear" w:color="auto" w:fill="92D050"/>
            <w:vAlign w:val="center"/>
          </w:tcPr>
          <w:p w14:paraId="669F49BB" w14:textId="77777777" w:rsidR="00C15584" w:rsidRDefault="00C15584" w:rsidP="000961B4">
            <w:r>
              <w:t>Tekuća goriva (dizel/benzin/UNP)</w:t>
            </w:r>
          </w:p>
        </w:tc>
        <w:tc>
          <w:tcPr>
            <w:tcW w:w="2268" w:type="dxa"/>
            <w:vAlign w:val="center"/>
          </w:tcPr>
          <w:p w14:paraId="07DC7A35" w14:textId="77777777" w:rsidR="00C15584" w:rsidRDefault="00C15584" w:rsidP="000961B4">
            <w:pPr>
              <w:jc w:val="center"/>
              <w:rPr>
                <w:rFonts w:ascii="Times New Roman" w:hAnsi="Times New Roman" w:cs="Times New Roman"/>
                <w:sz w:val="24"/>
                <w:szCs w:val="24"/>
              </w:rPr>
            </w:pPr>
            <w:r>
              <w:rPr>
                <w:rFonts w:ascii="Times New Roman" w:hAnsi="Times New Roman" w:cs="Times New Roman"/>
                <w:sz w:val="24"/>
                <w:szCs w:val="24"/>
              </w:rPr>
              <w:t>10</w:t>
            </w:r>
          </w:p>
        </w:tc>
        <w:tc>
          <w:tcPr>
            <w:tcW w:w="2268" w:type="dxa"/>
            <w:vAlign w:val="center"/>
          </w:tcPr>
          <w:p w14:paraId="3048EC9E" w14:textId="77777777" w:rsidR="00C15584" w:rsidRDefault="00C15584" w:rsidP="000961B4">
            <w:pPr>
              <w:jc w:val="center"/>
              <w:rPr>
                <w:rFonts w:ascii="Times New Roman" w:hAnsi="Times New Roman" w:cs="Times New Roman"/>
                <w:sz w:val="24"/>
                <w:szCs w:val="24"/>
              </w:rPr>
            </w:pPr>
            <w:r>
              <w:rPr>
                <w:rFonts w:ascii="Times New Roman" w:hAnsi="Times New Roman" w:cs="Times New Roman"/>
                <w:sz w:val="24"/>
                <w:szCs w:val="24"/>
              </w:rPr>
              <w:t>35</w:t>
            </w:r>
          </w:p>
        </w:tc>
        <w:tc>
          <w:tcPr>
            <w:tcW w:w="2268" w:type="dxa"/>
            <w:vAlign w:val="center"/>
          </w:tcPr>
          <w:p w14:paraId="78AA2710" w14:textId="77777777" w:rsidR="00C15584" w:rsidRDefault="00C15584" w:rsidP="000961B4">
            <w:pPr>
              <w:jc w:val="center"/>
              <w:rPr>
                <w:rFonts w:ascii="Times New Roman" w:hAnsi="Times New Roman" w:cs="Times New Roman"/>
                <w:sz w:val="24"/>
                <w:szCs w:val="24"/>
              </w:rPr>
            </w:pPr>
            <w:r>
              <w:rPr>
                <w:rFonts w:ascii="Times New Roman" w:hAnsi="Times New Roman" w:cs="Times New Roman"/>
                <w:sz w:val="24"/>
                <w:szCs w:val="24"/>
              </w:rPr>
              <w:t>50</w:t>
            </w:r>
          </w:p>
        </w:tc>
      </w:tr>
      <w:tr w:rsidR="00C15584" w14:paraId="02D33F8B" w14:textId="77777777" w:rsidTr="000961B4">
        <w:trPr>
          <w:jc w:val="center"/>
        </w:trPr>
        <w:tc>
          <w:tcPr>
            <w:tcW w:w="2268" w:type="dxa"/>
            <w:shd w:val="clear" w:color="auto" w:fill="92D050"/>
            <w:vAlign w:val="center"/>
          </w:tcPr>
          <w:p w14:paraId="2B3EDA08" w14:textId="77777777" w:rsidR="00C15584" w:rsidRDefault="00C15584" w:rsidP="000961B4">
            <w:pPr>
              <w:jc w:val="both"/>
              <w:rPr>
                <w:rFonts w:ascii="Times New Roman" w:hAnsi="Times New Roman" w:cs="Times New Roman"/>
                <w:sz w:val="24"/>
                <w:szCs w:val="24"/>
              </w:rPr>
            </w:pPr>
            <w:r>
              <w:t>Neinvesticijski troškovi [</w:t>
            </w:r>
            <w:r>
              <w:rPr>
                <w:rFonts w:cstheme="minorHAnsi"/>
              </w:rPr>
              <w:t>€</w:t>
            </w:r>
            <w:r>
              <w:t>]</w:t>
            </w:r>
          </w:p>
        </w:tc>
        <w:tc>
          <w:tcPr>
            <w:tcW w:w="6804" w:type="dxa"/>
            <w:gridSpan w:val="3"/>
            <w:vAlign w:val="center"/>
          </w:tcPr>
          <w:p w14:paraId="253F274B" w14:textId="13F403B4" w:rsidR="00C15584" w:rsidRDefault="00121DD4" w:rsidP="000961B4">
            <w:pPr>
              <w:jc w:val="both"/>
            </w:pPr>
            <w:r>
              <w:t>Troškovi se ne mogu procijeniti</w:t>
            </w:r>
          </w:p>
        </w:tc>
      </w:tr>
      <w:tr w:rsidR="00C15584" w14:paraId="7FEE2623" w14:textId="77777777" w:rsidTr="000961B4">
        <w:trPr>
          <w:jc w:val="center"/>
        </w:trPr>
        <w:tc>
          <w:tcPr>
            <w:tcW w:w="2268" w:type="dxa"/>
            <w:shd w:val="clear" w:color="auto" w:fill="92D050"/>
            <w:vAlign w:val="center"/>
          </w:tcPr>
          <w:p w14:paraId="7D395C0F" w14:textId="77777777" w:rsidR="00C15584" w:rsidRDefault="00C15584" w:rsidP="000961B4">
            <w:pPr>
              <w:rPr>
                <w:rFonts w:ascii="Times New Roman" w:hAnsi="Times New Roman" w:cs="Times New Roman"/>
                <w:sz w:val="24"/>
                <w:szCs w:val="24"/>
              </w:rPr>
            </w:pPr>
            <w:r>
              <w:t>Investicijski troškovi [</w:t>
            </w:r>
            <w:r>
              <w:rPr>
                <w:rFonts w:cstheme="minorHAnsi"/>
              </w:rPr>
              <w:t>€</w:t>
            </w:r>
            <w:r>
              <w:t>]</w:t>
            </w:r>
          </w:p>
        </w:tc>
        <w:tc>
          <w:tcPr>
            <w:tcW w:w="6804" w:type="dxa"/>
            <w:gridSpan w:val="3"/>
            <w:vAlign w:val="center"/>
          </w:tcPr>
          <w:p w14:paraId="1C8D9DDF" w14:textId="6A5B65B2" w:rsidR="00C15584" w:rsidRDefault="00121DD4" w:rsidP="000961B4">
            <w:pPr>
              <w:jc w:val="both"/>
            </w:pPr>
            <w:r>
              <w:t>Troškovi se ne mogu procijeniti</w:t>
            </w:r>
          </w:p>
        </w:tc>
      </w:tr>
      <w:tr w:rsidR="00C15584" w14:paraId="11570578" w14:textId="77777777" w:rsidTr="000961B4">
        <w:trPr>
          <w:jc w:val="center"/>
        </w:trPr>
        <w:tc>
          <w:tcPr>
            <w:tcW w:w="2268" w:type="dxa"/>
            <w:shd w:val="clear" w:color="auto" w:fill="92D050"/>
            <w:vAlign w:val="center"/>
          </w:tcPr>
          <w:p w14:paraId="6E39FA68" w14:textId="77777777" w:rsidR="00C15584" w:rsidRPr="001075EE" w:rsidRDefault="00C15584" w:rsidP="000961B4">
            <w:r>
              <w:t>Trošak po ušteđenoj toni CO</w:t>
            </w:r>
            <w:r w:rsidRPr="001075EE">
              <w:rPr>
                <w:vertAlign w:val="subscript"/>
              </w:rPr>
              <w:t>2</w:t>
            </w:r>
            <w:r>
              <w:t xml:space="preserve"> [</w:t>
            </w:r>
            <w:r>
              <w:rPr>
                <w:rFonts w:cstheme="minorHAnsi"/>
              </w:rPr>
              <w:t>€</w:t>
            </w:r>
            <w:r>
              <w:t>/tCO</w:t>
            </w:r>
            <w:r w:rsidRPr="001075EE">
              <w:rPr>
                <w:vertAlign w:val="subscript"/>
              </w:rPr>
              <w:t>2</w:t>
            </w:r>
            <w:r>
              <w:t>]</w:t>
            </w:r>
          </w:p>
        </w:tc>
        <w:tc>
          <w:tcPr>
            <w:tcW w:w="6804" w:type="dxa"/>
            <w:gridSpan w:val="3"/>
            <w:vAlign w:val="center"/>
          </w:tcPr>
          <w:p w14:paraId="414864FD" w14:textId="77777777" w:rsidR="00C15584" w:rsidRDefault="00C15584" w:rsidP="000961B4">
            <w:pPr>
              <w:jc w:val="both"/>
            </w:pPr>
          </w:p>
        </w:tc>
      </w:tr>
      <w:tr w:rsidR="00C15584" w14:paraId="25F240E1" w14:textId="77777777" w:rsidTr="000961B4">
        <w:trPr>
          <w:jc w:val="center"/>
        </w:trPr>
        <w:tc>
          <w:tcPr>
            <w:tcW w:w="2268" w:type="dxa"/>
            <w:shd w:val="clear" w:color="auto" w:fill="92D050"/>
            <w:vAlign w:val="center"/>
          </w:tcPr>
          <w:p w14:paraId="527991FA" w14:textId="77777777" w:rsidR="00C15584" w:rsidRDefault="00C15584" w:rsidP="000961B4">
            <w:pPr>
              <w:jc w:val="both"/>
              <w:rPr>
                <w:rFonts w:ascii="Times New Roman" w:hAnsi="Times New Roman" w:cs="Times New Roman"/>
                <w:sz w:val="24"/>
                <w:szCs w:val="24"/>
              </w:rPr>
            </w:pPr>
            <w:r>
              <w:t>Period provedbe</w:t>
            </w:r>
          </w:p>
        </w:tc>
        <w:tc>
          <w:tcPr>
            <w:tcW w:w="6804" w:type="dxa"/>
            <w:gridSpan w:val="3"/>
            <w:vAlign w:val="center"/>
          </w:tcPr>
          <w:p w14:paraId="1CE2054E" w14:textId="77777777" w:rsidR="00C15584" w:rsidRDefault="00C15584" w:rsidP="000961B4">
            <w:pPr>
              <w:jc w:val="both"/>
              <w:rPr>
                <w:rFonts w:ascii="Times New Roman" w:hAnsi="Times New Roman" w:cs="Times New Roman"/>
                <w:sz w:val="24"/>
                <w:szCs w:val="24"/>
              </w:rPr>
            </w:pPr>
            <w:r>
              <w:t>2023. – 2050.</w:t>
            </w:r>
          </w:p>
        </w:tc>
      </w:tr>
      <w:tr w:rsidR="00C15584" w14:paraId="2799344F" w14:textId="77777777" w:rsidTr="000961B4">
        <w:trPr>
          <w:jc w:val="center"/>
        </w:trPr>
        <w:tc>
          <w:tcPr>
            <w:tcW w:w="2268" w:type="dxa"/>
            <w:shd w:val="clear" w:color="auto" w:fill="92D050"/>
            <w:vAlign w:val="center"/>
          </w:tcPr>
          <w:p w14:paraId="59AFAC69" w14:textId="77777777" w:rsidR="00C15584" w:rsidRDefault="00C15584" w:rsidP="000961B4">
            <w:pPr>
              <w:rPr>
                <w:rFonts w:ascii="Times New Roman" w:hAnsi="Times New Roman" w:cs="Times New Roman"/>
                <w:sz w:val="24"/>
                <w:szCs w:val="24"/>
              </w:rPr>
            </w:pPr>
            <w:r>
              <w:t>Nadležna tijela</w:t>
            </w:r>
          </w:p>
        </w:tc>
        <w:tc>
          <w:tcPr>
            <w:tcW w:w="6804" w:type="dxa"/>
            <w:gridSpan w:val="3"/>
            <w:vAlign w:val="center"/>
          </w:tcPr>
          <w:p w14:paraId="43762C95" w14:textId="336D6E33" w:rsidR="00C15584" w:rsidRPr="001075EE" w:rsidRDefault="00C15584" w:rsidP="00121DD4">
            <w:pPr>
              <w:jc w:val="both"/>
              <w:rPr>
                <w:rFonts w:cstheme="minorHAnsi"/>
              </w:rPr>
            </w:pPr>
            <w:r>
              <w:rPr>
                <w:rFonts w:cstheme="minorHAnsi"/>
              </w:rPr>
              <w:t>Grad</w:t>
            </w:r>
            <w:r w:rsidRPr="001075EE">
              <w:rPr>
                <w:rFonts w:cstheme="minorHAnsi"/>
              </w:rPr>
              <w:t xml:space="preserve"> </w:t>
            </w:r>
            <w:r w:rsidR="00121DD4">
              <w:rPr>
                <w:rFonts w:cstheme="minorHAnsi"/>
              </w:rPr>
              <w:t>Delnice</w:t>
            </w:r>
          </w:p>
        </w:tc>
      </w:tr>
      <w:tr w:rsidR="00C15584" w14:paraId="07E75E24" w14:textId="77777777" w:rsidTr="000961B4">
        <w:trPr>
          <w:jc w:val="center"/>
        </w:trPr>
        <w:tc>
          <w:tcPr>
            <w:tcW w:w="2268" w:type="dxa"/>
            <w:shd w:val="clear" w:color="auto" w:fill="92D050"/>
            <w:vAlign w:val="center"/>
          </w:tcPr>
          <w:p w14:paraId="3B788EEB" w14:textId="77777777" w:rsidR="00C15584" w:rsidRDefault="00C15584" w:rsidP="000961B4">
            <w:pPr>
              <w:rPr>
                <w:rFonts w:ascii="Times New Roman" w:hAnsi="Times New Roman" w:cs="Times New Roman"/>
                <w:sz w:val="24"/>
                <w:szCs w:val="24"/>
              </w:rPr>
            </w:pPr>
            <w:r>
              <w:t>Mogući izvori financiranja</w:t>
            </w:r>
          </w:p>
        </w:tc>
        <w:tc>
          <w:tcPr>
            <w:tcW w:w="6804" w:type="dxa"/>
            <w:gridSpan w:val="3"/>
            <w:vAlign w:val="center"/>
          </w:tcPr>
          <w:p w14:paraId="1B0FAD82" w14:textId="77777777" w:rsidR="00C15584" w:rsidRDefault="00C15584" w:rsidP="000961B4">
            <w:r>
              <w:t xml:space="preserve">Proračuni jedinica lokalne samouprave; </w:t>
            </w:r>
          </w:p>
          <w:p w14:paraId="4380096D" w14:textId="77777777" w:rsidR="00C15584" w:rsidRDefault="00C15584" w:rsidP="000961B4">
            <w:r>
              <w:t xml:space="preserve">Proračun Županije </w:t>
            </w:r>
          </w:p>
          <w:p w14:paraId="21F67317" w14:textId="77777777" w:rsidR="00C15584" w:rsidRDefault="00C15584" w:rsidP="000961B4">
            <w:r>
              <w:t xml:space="preserve">Državni proračun </w:t>
            </w:r>
          </w:p>
          <w:p w14:paraId="06AA00B1" w14:textId="77777777" w:rsidR="00C15584" w:rsidRDefault="00C15584" w:rsidP="000961B4">
            <w:r>
              <w:t xml:space="preserve">EU fondovi i programi </w:t>
            </w:r>
          </w:p>
          <w:p w14:paraId="42E936C8" w14:textId="77777777" w:rsidR="00C15584" w:rsidRPr="001075EE" w:rsidRDefault="00C15584" w:rsidP="000961B4">
            <w:r>
              <w:t>FZOEU</w:t>
            </w:r>
          </w:p>
        </w:tc>
      </w:tr>
    </w:tbl>
    <w:p w14:paraId="1E2EF6E8" w14:textId="77777777" w:rsidR="002C6901" w:rsidRPr="00C15584" w:rsidRDefault="002C6901" w:rsidP="00C15584">
      <w:pPr>
        <w:spacing w:after="0" w:line="240" w:lineRule="auto"/>
        <w:rPr>
          <w:rFonts w:cstheme="minorHAnsi"/>
          <w:b/>
          <w:bCs/>
        </w:rPr>
      </w:pPr>
    </w:p>
    <w:p w14:paraId="0AC2E3B2" w14:textId="77777777" w:rsidR="002C6901" w:rsidRPr="00C15584" w:rsidRDefault="002C6901" w:rsidP="00C15584">
      <w:pPr>
        <w:spacing w:after="0" w:line="240" w:lineRule="auto"/>
        <w:rPr>
          <w:rFonts w:cstheme="minorHAnsi"/>
          <w:b/>
          <w:bCs/>
        </w:rPr>
      </w:pPr>
    </w:p>
    <w:p w14:paraId="71A5ED17" w14:textId="77777777" w:rsidR="002C6901" w:rsidRPr="00C15584" w:rsidRDefault="002C6901" w:rsidP="00C15584">
      <w:pPr>
        <w:spacing w:after="0" w:line="240" w:lineRule="auto"/>
        <w:rPr>
          <w:rFonts w:cstheme="minorHAnsi"/>
          <w:b/>
          <w:bCs/>
        </w:rPr>
      </w:pPr>
    </w:p>
    <w:p w14:paraId="05858BDD" w14:textId="77777777" w:rsidR="002C6901" w:rsidRDefault="002C6901" w:rsidP="00C15584">
      <w:pPr>
        <w:spacing w:after="0" w:line="240" w:lineRule="auto"/>
        <w:rPr>
          <w:rFonts w:cstheme="minorHAnsi"/>
          <w:b/>
          <w:bCs/>
        </w:rPr>
      </w:pPr>
    </w:p>
    <w:p w14:paraId="10B05681" w14:textId="77777777" w:rsidR="00C15584" w:rsidRDefault="00C15584" w:rsidP="00C15584">
      <w:pPr>
        <w:spacing w:after="0" w:line="240" w:lineRule="auto"/>
        <w:rPr>
          <w:rFonts w:cstheme="minorHAnsi"/>
          <w:b/>
          <w:bCs/>
        </w:rPr>
      </w:pPr>
    </w:p>
    <w:p w14:paraId="57F34ECE" w14:textId="77777777" w:rsidR="00C15584" w:rsidRDefault="00C15584" w:rsidP="00C15584">
      <w:pPr>
        <w:spacing w:after="0" w:line="240" w:lineRule="auto"/>
        <w:rPr>
          <w:rFonts w:cstheme="minorHAnsi"/>
          <w:b/>
          <w:bCs/>
        </w:rPr>
      </w:pPr>
    </w:p>
    <w:p w14:paraId="2C231AAA" w14:textId="77777777" w:rsidR="00C15584" w:rsidRDefault="00C15584" w:rsidP="00C15584">
      <w:pPr>
        <w:spacing w:after="0" w:line="240" w:lineRule="auto"/>
        <w:rPr>
          <w:rFonts w:cstheme="minorHAnsi"/>
          <w:b/>
          <w:bCs/>
        </w:rPr>
      </w:pPr>
    </w:p>
    <w:p w14:paraId="59C2BFD3" w14:textId="77777777" w:rsidR="00C15584" w:rsidRDefault="00C15584" w:rsidP="00C15584">
      <w:pPr>
        <w:spacing w:after="0" w:line="240" w:lineRule="auto"/>
        <w:rPr>
          <w:rFonts w:cstheme="minorHAnsi"/>
          <w:b/>
          <w:bCs/>
        </w:rPr>
      </w:pPr>
    </w:p>
    <w:p w14:paraId="1F45FA37" w14:textId="77777777" w:rsidR="00C15584" w:rsidRDefault="00C15584" w:rsidP="00C15584">
      <w:pPr>
        <w:spacing w:after="0" w:line="240" w:lineRule="auto"/>
        <w:rPr>
          <w:rFonts w:cstheme="minorHAnsi"/>
          <w:b/>
          <w:bCs/>
        </w:rPr>
      </w:pPr>
    </w:p>
    <w:p w14:paraId="32E6D154" w14:textId="6D730BFA" w:rsidR="00C15584" w:rsidRDefault="00C15584" w:rsidP="00C15584">
      <w:pPr>
        <w:pStyle w:val="Opisslike"/>
        <w:keepNext/>
        <w:spacing w:after="0"/>
      </w:pPr>
      <w:bookmarkStart w:id="84" w:name="_Toc132137065"/>
      <w:r>
        <w:lastRenderedPageBreak/>
        <w:t xml:space="preserve">Tablica </w:t>
      </w:r>
      <w:r w:rsidR="00363E98">
        <w:t>20</w:t>
      </w:r>
      <w:r w:rsidRPr="003227DB">
        <w:t xml:space="preserve">.  Sumarni prikaz mjera ublažavanja </w:t>
      </w:r>
      <w:r w:rsidR="003D0F82" w:rsidRPr="003D0F82">
        <w:t xml:space="preserve">klimatskih </w:t>
      </w:r>
      <w:r w:rsidRPr="003227DB">
        <w:t>promjena</w:t>
      </w:r>
      <w:bookmarkEnd w:id="84"/>
    </w:p>
    <w:tbl>
      <w:tblPr>
        <w:tblStyle w:val="Reetkatablice"/>
        <w:tblW w:w="9072" w:type="dxa"/>
        <w:tblLook w:val="04A0" w:firstRow="1" w:lastRow="0" w:firstColumn="1" w:lastColumn="0" w:noHBand="0" w:noVBand="1"/>
      </w:tblPr>
      <w:tblGrid>
        <w:gridCol w:w="567"/>
        <w:gridCol w:w="1701"/>
        <w:gridCol w:w="5103"/>
        <w:gridCol w:w="1701"/>
      </w:tblGrid>
      <w:tr w:rsidR="00C15584" w14:paraId="355C7BB6" w14:textId="77777777" w:rsidTr="00C15584">
        <w:trPr>
          <w:trHeight w:val="567"/>
        </w:trPr>
        <w:tc>
          <w:tcPr>
            <w:tcW w:w="567" w:type="dxa"/>
            <w:vAlign w:val="center"/>
          </w:tcPr>
          <w:p w14:paraId="37DBAC51" w14:textId="77777777" w:rsidR="00C15584" w:rsidRDefault="00C15584" w:rsidP="000961B4"/>
        </w:tc>
        <w:tc>
          <w:tcPr>
            <w:tcW w:w="1701" w:type="dxa"/>
            <w:vAlign w:val="center"/>
          </w:tcPr>
          <w:p w14:paraId="016E7B97" w14:textId="77777777" w:rsidR="00C15584" w:rsidRDefault="00C15584" w:rsidP="000961B4">
            <w:pPr>
              <w:jc w:val="center"/>
            </w:pPr>
            <w:r>
              <w:t>Sektor</w:t>
            </w:r>
          </w:p>
        </w:tc>
        <w:tc>
          <w:tcPr>
            <w:tcW w:w="5103" w:type="dxa"/>
            <w:vAlign w:val="center"/>
          </w:tcPr>
          <w:p w14:paraId="0688135F" w14:textId="77777777" w:rsidR="00C15584" w:rsidRDefault="00C15584" w:rsidP="000961B4">
            <w:pPr>
              <w:jc w:val="center"/>
            </w:pPr>
            <w:r>
              <w:t>Naziv mjere</w:t>
            </w:r>
          </w:p>
        </w:tc>
        <w:tc>
          <w:tcPr>
            <w:tcW w:w="1701" w:type="dxa"/>
            <w:vAlign w:val="center"/>
          </w:tcPr>
          <w:p w14:paraId="2D5BC9E1" w14:textId="77777777" w:rsidR="00C15584" w:rsidRDefault="00C15584" w:rsidP="000961B4">
            <w:pPr>
              <w:jc w:val="center"/>
            </w:pPr>
            <w:r>
              <w:t>Trošak mjere [</w:t>
            </w:r>
            <w:r>
              <w:rPr>
                <w:rFonts w:cstheme="minorHAnsi"/>
              </w:rPr>
              <w:t>€</w:t>
            </w:r>
            <w:r>
              <w:t>]</w:t>
            </w:r>
          </w:p>
        </w:tc>
      </w:tr>
      <w:tr w:rsidR="00C15584" w14:paraId="1D6A0272" w14:textId="77777777" w:rsidTr="00C15584">
        <w:trPr>
          <w:trHeight w:val="680"/>
        </w:trPr>
        <w:tc>
          <w:tcPr>
            <w:tcW w:w="567" w:type="dxa"/>
            <w:vAlign w:val="center"/>
          </w:tcPr>
          <w:p w14:paraId="3802CDCC" w14:textId="77777777" w:rsidR="00C15584" w:rsidRDefault="00C15584" w:rsidP="000961B4">
            <w:r>
              <w:t>1.</w:t>
            </w:r>
          </w:p>
        </w:tc>
        <w:tc>
          <w:tcPr>
            <w:tcW w:w="1701" w:type="dxa"/>
            <w:shd w:val="clear" w:color="auto" w:fill="FFFF00"/>
            <w:vAlign w:val="center"/>
          </w:tcPr>
          <w:p w14:paraId="5E9DD0AE" w14:textId="77777777" w:rsidR="00C15584" w:rsidRDefault="00C15584" w:rsidP="000961B4">
            <w:r>
              <w:t>Zgradarstvo</w:t>
            </w:r>
          </w:p>
        </w:tc>
        <w:tc>
          <w:tcPr>
            <w:tcW w:w="5103" w:type="dxa"/>
            <w:vAlign w:val="center"/>
          </w:tcPr>
          <w:p w14:paraId="675B82F8" w14:textId="77777777" w:rsidR="00C15584" w:rsidRDefault="00C15584" w:rsidP="000961B4">
            <w:r>
              <w:t>Informiranje i edukacija o povećanju energetske učinkovitosti u zgradama u vlasništvu jedinica lokalne samouprave</w:t>
            </w:r>
          </w:p>
        </w:tc>
        <w:tc>
          <w:tcPr>
            <w:tcW w:w="1701" w:type="dxa"/>
            <w:vAlign w:val="center"/>
          </w:tcPr>
          <w:p w14:paraId="3CBC432E" w14:textId="5EABBEF3" w:rsidR="00C15584" w:rsidRDefault="00EB0B94" w:rsidP="000961B4">
            <w:pPr>
              <w:jc w:val="right"/>
            </w:pPr>
            <w:r>
              <w:t>3</w:t>
            </w:r>
            <w:r w:rsidR="0091138E">
              <w:t>0.000</w:t>
            </w:r>
          </w:p>
        </w:tc>
      </w:tr>
      <w:tr w:rsidR="00C15584" w14:paraId="555ECF65" w14:textId="77777777" w:rsidTr="00C15584">
        <w:trPr>
          <w:trHeight w:val="680"/>
        </w:trPr>
        <w:tc>
          <w:tcPr>
            <w:tcW w:w="567" w:type="dxa"/>
            <w:vAlign w:val="center"/>
          </w:tcPr>
          <w:p w14:paraId="06EC94E0" w14:textId="77777777" w:rsidR="00C15584" w:rsidRDefault="00C15584" w:rsidP="000961B4">
            <w:r>
              <w:t>2.</w:t>
            </w:r>
          </w:p>
        </w:tc>
        <w:tc>
          <w:tcPr>
            <w:tcW w:w="1701" w:type="dxa"/>
            <w:shd w:val="clear" w:color="auto" w:fill="FFFF00"/>
            <w:vAlign w:val="center"/>
          </w:tcPr>
          <w:p w14:paraId="3D181776" w14:textId="77777777" w:rsidR="00C15584" w:rsidRDefault="00C15584" w:rsidP="000961B4">
            <w:r>
              <w:t>Zgradarstvo</w:t>
            </w:r>
          </w:p>
        </w:tc>
        <w:tc>
          <w:tcPr>
            <w:tcW w:w="5103" w:type="dxa"/>
            <w:vAlign w:val="center"/>
          </w:tcPr>
          <w:p w14:paraId="6048EBA6" w14:textId="77777777" w:rsidR="00C15584" w:rsidRDefault="00C15584" w:rsidP="000961B4">
            <w:r>
              <w:t>Energetska obnova zgrada u vlasništvu jedinica lokalne samouprave</w:t>
            </w:r>
          </w:p>
        </w:tc>
        <w:tc>
          <w:tcPr>
            <w:tcW w:w="1701" w:type="dxa"/>
            <w:vAlign w:val="center"/>
          </w:tcPr>
          <w:p w14:paraId="68851AB7" w14:textId="653AD7E7" w:rsidR="00C15584" w:rsidRDefault="0091138E" w:rsidP="000961B4">
            <w:pPr>
              <w:jc w:val="right"/>
            </w:pPr>
            <w:r>
              <w:t>6.000.000</w:t>
            </w:r>
          </w:p>
        </w:tc>
      </w:tr>
      <w:tr w:rsidR="00C15584" w14:paraId="2A2D501B" w14:textId="77777777" w:rsidTr="00C15584">
        <w:trPr>
          <w:trHeight w:val="680"/>
        </w:trPr>
        <w:tc>
          <w:tcPr>
            <w:tcW w:w="567" w:type="dxa"/>
            <w:vAlign w:val="center"/>
          </w:tcPr>
          <w:p w14:paraId="31474BA1" w14:textId="77777777" w:rsidR="00C15584" w:rsidRDefault="00C15584" w:rsidP="000961B4">
            <w:r>
              <w:t>3.</w:t>
            </w:r>
          </w:p>
        </w:tc>
        <w:tc>
          <w:tcPr>
            <w:tcW w:w="1701" w:type="dxa"/>
            <w:shd w:val="clear" w:color="auto" w:fill="FFFF00"/>
            <w:vAlign w:val="center"/>
          </w:tcPr>
          <w:p w14:paraId="172D3595" w14:textId="77777777" w:rsidR="00C15584" w:rsidRDefault="00C15584" w:rsidP="000961B4">
            <w:r>
              <w:t>Zgradarstvo</w:t>
            </w:r>
          </w:p>
        </w:tc>
        <w:tc>
          <w:tcPr>
            <w:tcW w:w="5103" w:type="dxa"/>
            <w:vAlign w:val="center"/>
          </w:tcPr>
          <w:p w14:paraId="3C6D63A8" w14:textId="77777777" w:rsidR="00C15584" w:rsidRDefault="00C15584" w:rsidP="000961B4">
            <w:r>
              <w:t>Primjena novih tehnologija koje koriste obnovljive izvore energije</w:t>
            </w:r>
          </w:p>
        </w:tc>
        <w:tc>
          <w:tcPr>
            <w:tcW w:w="1701" w:type="dxa"/>
            <w:vAlign w:val="center"/>
          </w:tcPr>
          <w:p w14:paraId="4B94E54B" w14:textId="1D79966E" w:rsidR="00C15584" w:rsidRDefault="0091138E" w:rsidP="000961B4">
            <w:pPr>
              <w:jc w:val="right"/>
            </w:pPr>
            <w:r>
              <w:t>1.100.000</w:t>
            </w:r>
          </w:p>
        </w:tc>
      </w:tr>
      <w:tr w:rsidR="00C15584" w14:paraId="01E9D05D" w14:textId="77777777" w:rsidTr="00C15584">
        <w:trPr>
          <w:trHeight w:val="680"/>
        </w:trPr>
        <w:tc>
          <w:tcPr>
            <w:tcW w:w="567" w:type="dxa"/>
            <w:vAlign w:val="center"/>
          </w:tcPr>
          <w:p w14:paraId="2766D7D4" w14:textId="77777777" w:rsidR="00C15584" w:rsidRDefault="00C15584" w:rsidP="000961B4">
            <w:r>
              <w:t>4.</w:t>
            </w:r>
          </w:p>
        </w:tc>
        <w:tc>
          <w:tcPr>
            <w:tcW w:w="1701" w:type="dxa"/>
            <w:shd w:val="clear" w:color="auto" w:fill="FFFF00"/>
            <w:vAlign w:val="center"/>
          </w:tcPr>
          <w:p w14:paraId="2F72A673" w14:textId="77777777" w:rsidR="00C15584" w:rsidRDefault="00C15584" w:rsidP="000961B4">
            <w:r>
              <w:t>Zgradarstvo</w:t>
            </w:r>
          </w:p>
        </w:tc>
        <w:tc>
          <w:tcPr>
            <w:tcW w:w="5103" w:type="dxa"/>
            <w:vAlign w:val="center"/>
          </w:tcPr>
          <w:p w14:paraId="5C6859B9" w14:textId="77777777" w:rsidR="00C15584" w:rsidRDefault="00C15584" w:rsidP="000961B4">
            <w:r>
              <w:t>Informiranje i edukacija o povećanju energetske učinkovitosti i kapaciteta za korištenje OIE u komercijalnom i uslužnom sektoru</w:t>
            </w:r>
          </w:p>
        </w:tc>
        <w:tc>
          <w:tcPr>
            <w:tcW w:w="1701" w:type="dxa"/>
            <w:vAlign w:val="center"/>
          </w:tcPr>
          <w:p w14:paraId="2A470725" w14:textId="2BF3E009" w:rsidR="00C15584" w:rsidRDefault="00EA0414" w:rsidP="000961B4">
            <w:pPr>
              <w:jc w:val="right"/>
            </w:pPr>
            <w:r>
              <w:t>4</w:t>
            </w:r>
            <w:r w:rsidR="0091138E">
              <w:t>0.000</w:t>
            </w:r>
          </w:p>
        </w:tc>
      </w:tr>
      <w:tr w:rsidR="00C15584" w14:paraId="45B4FD5B" w14:textId="77777777" w:rsidTr="00C15584">
        <w:trPr>
          <w:trHeight w:val="680"/>
        </w:trPr>
        <w:tc>
          <w:tcPr>
            <w:tcW w:w="567" w:type="dxa"/>
            <w:vAlign w:val="center"/>
          </w:tcPr>
          <w:p w14:paraId="01EB42ED" w14:textId="77777777" w:rsidR="00C15584" w:rsidRDefault="00C15584" w:rsidP="000961B4">
            <w:r>
              <w:t>5.</w:t>
            </w:r>
          </w:p>
        </w:tc>
        <w:tc>
          <w:tcPr>
            <w:tcW w:w="1701" w:type="dxa"/>
            <w:shd w:val="clear" w:color="auto" w:fill="FFFF00"/>
            <w:vAlign w:val="center"/>
          </w:tcPr>
          <w:p w14:paraId="397327FC" w14:textId="77777777" w:rsidR="00C15584" w:rsidRDefault="00C15584" w:rsidP="000961B4">
            <w:r>
              <w:t>Zgradarstvo</w:t>
            </w:r>
          </w:p>
        </w:tc>
        <w:tc>
          <w:tcPr>
            <w:tcW w:w="5103" w:type="dxa"/>
            <w:vAlign w:val="center"/>
          </w:tcPr>
          <w:p w14:paraId="11D1CDA1" w14:textId="77777777" w:rsidR="00C15584" w:rsidRDefault="00C15584" w:rsidP="000961B4">
            <w:r>
              <w:t>Energetska obnova zgrada komercijalnog i uslužnog sektora</w:t>
            </w:r>
          </w:p>
        </w:tc>
        <w:tc>
          <w:tcPr>
            <w:tcW w:w="1701" w:type="dxa"/>
            <w:vAlign w:val="center"/>
          </w:tcPr>
          <w:p w14:paraId="38CA5894" w14:textId="1FDA45D7" w:rsidR="00C15584" w:rsidRDefault="0091138E" w:rsidP="000961B4">
            <w:pPr>
              <w:jc w:val="right"/>
            </w:pPr>
            <w:r>
              <w:t>65.000.000</w:t>
            </w:r>
          </w:p>
        </w:tc>
      </w:tr>
      <w:tr w:rsidR="00C15584" w14:paraId="6C009FCE" w14:textId="77777777" w:rsidTr="00C15584">
        <w:trPr>
          <w:trHeight w:val="680"/>
        </w:trPr>
        <w:tc>
          <w:tcPr>
            <w:tcW w:w="567" w:type="dxa"/>
            <w:vAlign w:val="center"/>
          </w:tcPr>
          <w:p w14:paraId="4B6872DC" w14:textId="77777777" w:rsidR="00C15584" w:rsidRDefault="00C15584" w:rsidP="000961B4">
            <w:r>
              <w:t>6.</w:t>
            </w:r>
          </w:p>
        </w:tc>
        <w:tc>
          <w:tcPr>
            <w:tcW w:w="1701" w:type="dxa"/>
            <w:shd w:val="clear" w:color="auto" w:fill="FFFF00"/>
            <w:vAlign w:val="center"/>
          </w:tcPr>
          <w:p w14:paraId="010B43DB" w14:textId="77777777" w:rsidR="00C15584" w:rsidRDefault="00C15584" w:rsidP="000961B4">
            <w:r>
              <w:t>Zgradarstvo</w:t>
            </w:r>
          </w:p>
        </w:tc>
        <w:tc>
          <w:tcPr>
            <w:tcW w:w="5103" w:type="dxa"/>
            <w:vAlign w:val="center"/>
          </w:tcPr>
          <w:p w14:paraId="2836EB8C" w14:textId="77777777" w:rsidR="00C15584" w:rsidRDefault="00C15584" w:rsidP="000961B4">
            <w:r>
              <w:t>Informiranje i edukacija o povećanju energetske učinkovitosti i kapaciteta za korištenje OIE u stambenom sektoru</w:t>
            </w:r>
          </w:p>
        </w:tc>
        <w:tc>
          <w:tcPr>
            <w:tcW w:w="1701" w:type="dxa"/>
            <w:vAlign w:val="center"/>
          </w:tcPr>
          <w:p w14:paraId="5DF71C2C" w14:textId="36732FB4" w:rsidR="00C15584" w:rsidRDefault="00EA0414" w:rsidP="000961B4">
            <w:pPr>
              <w:jc w:val="right"/>
            </w:pPr>
            <w:r>
              <w:t>4</w:t>
            </w:r>
            <w:r w:rsidR="0091138E">
              <w:t>0.000</w:t>
            </w:r>
          </w:p>
        </w:tc>
      </w:tr>
      <w:tr w:rsidR="00C15584" w14:paraId="166390FB" w14:textId="77777777" w:rsidTr="00C15584">
        <w:trPr>
          <w:trHeight w:val="680"/>
        </w:trPr>
        <w:tc>
          <w:tcPr>
            <w:tcW w:w="567" w:type="dxa"/>
            <w:vAlign w:val="center"/>
          </w:tcPr>
          <w:p w14:paraId="6EFFA5DB" w14:textId="77777777" w:rsidR="00C15584" w:rsidRDefault="00C15584" w:rsidP="000961B4">
            <w:r>
              <w:t>7.</w:t>
            </w:r>
          </w:p>
        </w:tc>
        <w:tc>
          <w:tcPr>
            <w:tcW w:w="1701" w:type="dxa"/>
            <w:shd w:val="clear" w:color="auto" w:fill="FFFF00"/>
            <w:vAlign w:val="center"/>
          </w:tcPr>
          <w:p w14:paraId="608AC4DB" w14:textId="77777777" w:rsidR="00C15584" w:rsidRDefault="00C15584" w:rsidP="000961B4">
            <w:r>
              <w:t>Zgradarstvo</w:t>
            </w:r>
          </w:p>
        </w:tc>
        <w:tc>
          <w:tcPr>
            <w:tcW w:w="5103" w:type="dxa"/>
            <w:vAlign w:val="center"/>
          </w:tcPr>
          <w:p w14:paraId="46AF00F7" w14:textId="77777777" w:rsidR="00C15584" w:rsidRDefault="00C15584" w:rsidP="000961B4">
            <w:r>
              <w:t>Energetska obnova obiteljskih kuća</w:t>
            </w:r>
          </w:p>
        </w:tc>
        <w:tc>
          <w:tcPr>
            <w:tcW w:w="1701" w:type="dxa"/>
            <w:vAlign w:val="center"/>
          </w:tcPr>
          <w:p w14:paraId="42C4E3CA" w14:textId="3ABAB15C" w:rsidR="00C15584" w:rsidRDefault="00EA0414" w:rsidP="000961B4">
            <w:pPr>
              <w:jc w:val="right"/>
            </w:pPr>
            <w:r>
              <w:t>8</w:t>
            </w:r>
            <w:r w:rsidR="0091138E">
              <w:t>0.000.000</w:t>
            </w:r>
          </w:p>
        </w:tc>
      </w:tr>
      <w:tr w:rsidR="00C15584" w14:paraId="01AD5812" w14:textId="77777777" w:rsidTr="00C15584">
        <w:trPr>
          <w:trHeight w:val="680"/>
        </w:trPr>
        <w:tc>
          <w:tcPr>
            <w:tcW w:w="567" w:type="dxa"/>
            <w:vAlign w:val="center"/>
          </w:tcPr>
          <w:p w14:paraId="04BDA370" w14:textId="77777777" w:rsidR="00C15584" w:rsidRDefault="00C15584" w:rsidP="000961B4">
            <w:r>
              <w:t>8.</w:t>
            </w:r>
          </w:p>
        </w:tc>
        <w:tc>
          <w:tcPr>
            <w:tcW w:w="1701" w:type="dxa"/>
            <w:shd w:val="clear" w:color="auto" w:fill="FFFF00"/>
            <w:vAlign w:val="center"/>
          </w:tcPr>
          <w:p w14:paraId="7A33A047" w14:textId="77777777" w:rsidR="00C15584" w:rsidRDefault="00C15584" w:rsidP="000961B4">
            <w:r>
              <w:t>Zgradarstvo</w:t>
            </w:r>
          </w:p>
        </w:tc>
        <w:tc>
          <w:tcPr>
            <w:tcW w:w="5103" w:type="dxa"/>
            <w:vAlign w:val="center"/>
          </w:tcPr>
          <w:p w14:paraId="2998C485" w14:textId="77777777" w:rsidR="00C15584" w:rsidRDefault="00C15584" w:rsidP="000961B4">
            <w:r>
              <w:t>Energetska obnova višestambenih zgrada</w:t>
            </w:r>
          </w:p>
        </w:tc>
        <w:tc>
          <w:tcPr>
            <w:tcW w:w="1701" w:type="dxa"/>
            <w:vAlign w:val="center"/>
          </w:tcPr>
          <w:p w14:paraId="64B7FE8D" w14:textId="670D1976" w:rsidR="00C15584" w:rsidRDefault="00EA0414" w:rsidP="000961B4">
            <w:pPr>
              <w:jc w:val="right"/>
            </w:pPr>
            <w:r>
              <w:t>2</w:t>
            </w:r>
            <w:r w:rsidR="0091138E">
              <w:t>5.000.000</w:t>
            </w:r>
          </w:p>
        </w:tc>
      </w:tr>
      <w:tr w:rsidR="00C15584" w14:paraId="6EC2936B" w14:textId="77777777" w:rsidTr="00C15584">
        <w:trPr>
          <w:trHeight w:val="680"/>
        </w:trPr>
        <w:tc>
          <w:tcPr>
            <w:tcW w:w="567" w:type="dxa"/>
            <w:vAlign w:val="center"/>
          </w:tcPr>
          <w:p w14:paraId="72184CC7" w14:textId="77777777" w:rsidR="00C15584" w:rsidRDefault="00C15584" w:rsidP="000961B4">
            <w:r>
              <w:t>9.</w:t>
            </w:r>
          </w:p>
        </w:tc>
        <w:tc>
          <w:tcPr>
            <w:tcW w:w="1701" w:type="dxa"/>
            <w:shd w:val="clear" w:color="auto" w:fill="92D050"/>
            <w:vAlign w:val="center"/>
          </w:tcPr>
          <w:p w14:paraId="29466EE0" w14:textId="77777777" w:rsidR="00C15584" w:rsidRDefault="00C15584" w:rsidP="000961B4">
            <w:r>
              <w:t>Javna rasvjeta</w:t>
            </w:r>
          </w:p>
        </w:tc>
        <w:tc>
          <w:tcPr>
            <w:tcW w:w="5103" w:type="dxa"/>
            <w:vAlign w:val="center"/>
          </w:tcPr>
          <w:p w14:paraId="0E18463E" w14:textId="77777777" w:rsidR="00C15584" w:rsidRDefault="00C15584" w:rsidP="000961B4">
            <w:r>
              <w:t>Rekonstrukcija javne rasvjete na promatranom području</w:t>
            </w:r>
          </w:p>
        </w:tc>
        <w:tc>
          <w:tcPr>
            <w:tcW w:w="1701" w:type="dxa"/>
            <w:vAlign w:val="center"/>
          </w:tcPr>
          <w:p w14:paraId="544B7B35" w14:textId="39B2C4C3" w:rsidR="00C15584" w:rsidRDefault="0091138E" w:rsidP="000961B4">
            <w:pPr>
              <w:jc w:val="right"/>
            </w:pPr>
            <w:r>
              <w:t>1.100.000</w:t>
            </w:r>
          </w:p>
        </w:tc>
      </w:tr>
      <w:tr w:rsidR="00C15584" w14:paraId="6464F399" w14:textId="77777777" w:rsidTr="00C15584">
        <w:trPr>
          <w:trHeight w:val="680"/>
        </w:trPr>
        <w:tc>
          <w:tcPr>
            <w:tcW w:w="567" w:type="dxa"/>
            <w:vAlign w:val="center"/>
          </w:tcPr>
          <w:p w14:paraId="399E50AE" w14:textId="77777777" w:rsidR="00C15584" w:rsidRDefault="00C15584" w:rsidP="000961B4">
            <w:r>
              <w:t>10.</w:t>
            </w:r>
          </w:p>
        </w:tc>
        <w:tc>
          <w:tcPr>
            <w:tcW w:w="1701" w:type="dxa"/>
            <w:shd w:val="clear" w:color="auto" w:fill="BFBFBF" w:themeFill="background1" w:themeFillShade="BF"/>
            <w:vAlign w:val="center"/>
          </w:tcPr>
          <w:p w14:paraId="0989F0C4" w14:textId="77777777" w:rsidR="00C15584" w:rsidRDefault="00C15584" w:rsidP="000961B4">
            <w:r>
              <w:t>Promet</w:t>
            </w:r>
          </w:p>
        </w:tc>
        <w:tc>
          <w:tcPr>
            <w:tcW w:w="5103" w:type="dxa"/>
            <w:vAlign w:val="center"/>
          </w:tcPr>
          <w:p w14:paraId="0BE6429C" w14:textId="77777777" w:rsidR="00C15584" w:rsidRDefault="00C15584" w:rsidP="000961B4">
            <w:r>
              <w:t>Promicanje integriranog i inteligentnog prometa i razvoja infrastrukture za alternativna goriva</w:t>
            </w:r>
          </w:p>
        </w:tc>
        <w:tc>
          <w:tcPr>
            <w:tcW w:w="1701" w:type="dxa"/>
            <w:vAlign w:val="center"/>
          </w:tcPr>
          <w:p w14:paraId="1B95FF04" w14:textId="601DEC05" w:rsidR="00C15584" w:rsidRDefault="00EA0414" w:rsidP="000961B4">
            <w:pPr>
              <w:jc w:val="right"/>
            </w:pPr>
            <w:r>
              <w:t>9</w:t>
            </w:r>
            <w:r w:rsidR="0091138E">
              <w:t>00.000</w:t>
            </w:r>
          </w:p>
        </w:tc>
      </w:tr>
      <w:tr w:rsidR="00C15584" w14:paraId="4C5A8AA0" w14:textId="77777777" w:rsidTr="00C15584">
        <w:trPr>
          <w:trHeight w:val="680"/>
        </w:trPr>
        <w:tc>
          <w:tcPr>
            <w:tcW w:w="567" w:type="dxa"/>
            <w:vAlign w:val="center"/>
          </w:tcPr>
          <w:p w14:paraId="0FE228CD" w14:textId="77777777" w:rsidR="00C15584" w:rsidRDefault="00C15584" w:rsidP="000961B4">
            <w:r>
              <w:t>11.</w:t>
            </w:r>
          </w:p>
        </w:tc>
        <w:tc>
          <w:tcPr>
            <w:tcW w:w="1701" w:type="dxa"/>
            <w:shd w:val="clear" w:color="auto" w:fill="BFBFBF" w:themeFill="background1" w:themeFillShade="BF"/>
            <w:vAlign w:val="center"/>
          </w:tcPr>
          <w:p w14:paraId="7243E961" w14:textId="77777777" w:rsidR="00C15584" w:rsidRDefault="00C15584" w:rsidP="000961B4">
            <w:r>
              <w:t>Promet</w:t>
            </w:r>
          </w:p>
        </w:tc>
        <w:tc>
          <w:tcPr>
            <w:tcW w:w="5103" w:type="dxa"/>
            <w:vAlign w:val="center"/>
          </w:tcPr>
          <w:p w14:paraId="325D352F" w14:textId="77777777" w:rsidR="00C15584" w:rsidRDefault="00C15584" w:rsidP="000961B4">
            <w:r>
              <w:t>Razvoj prometne infrastrukture u jedinicama lokalne samouprave</w:t>
            </w:r>
          </w:p>
        </w:tc>
        <w:tc>
          <w:tcPr>
            <w:tcW w:w="1701" w:type="dxa"/>
            <w:vAlign w:val="center"/>
          </w:tcPr>
          <w:p w14:paraId="3CCE2B29" w14:textId="1963DEBA" w:rsidR="00C15584" w:rsidRDefault="00EA0414" w:rsidP="000961B4">
            <w:pPr>
              <w:jc w:val="right"/>
            </w:pPr>
            <w:r>
              <w:t>4</w:t>
            </w:r>
            <w:r w:rsidR="0091138E">
              <w:t>.150.000</w:t>
            </w:r>
          </w:p>
        </w:tc>
      </w:tr>
      <w:tr w:rsidR="00C15584" w14:paraId="6D0166E8" w14:textId="77777777" w:rsidTr="00C15584">
        <w:trPr>
          <w:trHeight w:val="680"/>
        </w:trPr>
        <w:tc>
          <w:tcPr>
            <w:tcW w:w="567" w:type="dxa"/>
            <w:vAlign w:val="center"/>
          </w:tcPr>
          <w:p w14:paraId="488507F2" w14:textId="77777777" w:rsidR="00C15584" w:rsidRDefault="00C15584" w:rsidP="000961B4">
            <w:r>
              <w:t>12.</w:t>
            </w:r>
          </w:p>
        </w:tc>
        <w:tc>
          <w:tcPr>
            <w:tcW w:w="1701" w:type="dxa"/>
            <w:shd w:val="clear" w:color="auto" w:fill="BFBFBF" w:themeFill="background1" w:themeFillShade="BF"/>
            <w:vAlign w:val="center"/>
          </w:tcPr>
          <w:p w14:paraId="328EB75E" w14:textId="77777777" w:rsidR="00C15584" w:rsidRDefault="00C15584" w:rsidP="000961B4">
            <w:r>
              <w:t>Promet</w:t>
            </w:r>
          </w:p>
        </w:tc>
        <w:tc>
          <w:tcPr>
            <w:tcW w:w="5103" w:type="dxa"/>
            <w:vAlign w:val="center"/>
          </w:tcPr>
          <w:p w14:paraId="281D4C92" w14:textId="77777777" w:rsidR="00C15584" w:rsidRDefault="00C15584" w:rsidP="000961B4">
            <w:r>
              <w:t>Zamjena postojećih službenih vozila jedinica lokalne samouprave vozilima na alternativna goriva</w:t>
            </w:r>
          </w:p>
        </w:tc>
        <w:tc>
          <w:tcPr>
            <w:tcW w:w="1701" w:type="dxa"/>
            <w:vAlign w:val="center"/>
          </w:tcPr>
          <w:p w14:paraId="070F3218" w14:textId="2B94DCE6" w:rsidR="0091138E" w:rsidRDefault="0091138E" w:rsidP="0091138E">
            <w:pPr>
              <w:jc w:val="right"/>
            </w:pPr>
            <w:r>
              <w:t>600.000</w:t>
            </w:r>
          </w:p>
        </w:tc>
      </w:tr>
      <w:tr w:rsidR="00C15584" w14:paraId="379A68C9" w14:textId="77777777" w:rsidTr="00C15584">
        <w:trPr>
          <w:trHeight w:val="680"/>
        </w:trPr>
        <w:tc>
          <w:tcPr>
            <w:tcW w:w="567" w:type="dxa"/>
            <w:vAlign w:val="center"/>
          </w:tcPr>
          <w:p w14:paraId="69D5C837" w14:textId="2BD2ABB6" w:rsidR="00C15584" w:rsidRDefault="00C15584" w:rsidP="000961B4">
            <w:r>
              <w:t>13.</w:t>
            </w:r>
          </w:p>
        </w:tc>
        <w:tc>
          <w:tcPr>
            <w:tcW w:w="1701" w:type="dxa"/>
            <w:shd w:val="clear" w:color="auto" w:fill="FFF2CC" w:themeFill="accent4" w:themeFillTint="33"/>
            <w:vAlign w:val="center"/>
          </w:tcPr>
          <w:p w14:paraId="496EE296" w14:textId="77777777" w:rsidR="00C15584" w:rsidRDefault="00C15584" w:rsidP="000961B4">
            <w:r>
              <w:t>Horizontalne mjere</w:t>
            </w:r>
          </w:p>
        </w:tc>
        <w:tc>
          <w:tcPr>
            <w:tcW w:w="5103" w:type="dxa"/>
            <w:vAlign w:val="center"/>
          </w:tcPr>
          <w:p w14:paraId="3DF770F4" w14:textId="77777777" w:rsidR="00C15584" w:rsidRDefault="00C15584" w:rsidP="000961B4">
            <w:r>
              <w:t>Primjena načela kružnog gospodarstva</w:t>
            </w:r>
          </w:p>
        </w:tc>
        <w:tc>
          <w:tcPr>
            <w:tcW w:w="1701" w:type="dxa"/>
            <w:vAlign w:val="center"/>
          </w:tcPr>
          <w:p w14:paraId="58B52006" w14:textId="5B745367" w:rsidR="00C15584" w:rsidRDefault="00042E4D" w:rsidP="00042E4D">
            <w:r>
              <w:t>Troškovi se ne mogu procijeniti</w:t>
            </w:r>
          </w:p>
        </w:tc>
      </w:tr>
      <w:tr w:rsidR="00C15584" w14:paraId="6934AB6B" w14:textId="77777777" w:rsidTr="00C15584">
        <w:trPr>
          <w:trHeight w:val="680"/>
        </w:trPr>
        <w:tc>
          <w:tcPr>
            <w:tcW w:w="5103" w:type="dxa"/>
            <w:gridSpan w:val="3"/>
            <w:vAlign w:val="center"/>
          </w:tcPr>
          <w:p w14:paraId="39B2C25C" w14:textId="77777777" w:rsidR="00C15584" w:rsidRPr="00C15584" w:rsidRDefault="00C15584" w:rsidP="00C15584">
            <w:pPr>
              <w:jc w:val="right"/>
              <w:rPr>
                <w:b/>
              </w:rPr>
            </w:pPr>
            <w:r w:rsidRPr="00C15584">
              <w:rPr>
                <w:b/>
              </w:rPr>
              <w:t>UKUPNO:</w:t>
            </w:r>
          </w:p>
        </w:tc>
        <w:tc>
          <w:tcPr>
            <w:tcW w:w="1701" w:type="dxa"/>
            <w:vAlign w:val="center"/>
          </w:tcPr>
          <w:p w14:paraId="19D70703" w14:textId="4FDC2468" w:rsidR="00C15584" w:rsidRPr="00EA0414" w:rsidRDefault="00EA0414" w:rsidP="00EA0414">
            <w:pPr>
              <w:jc w:val="right"/>
              <w:rPr>
                <w:b/>
              </w:rPr>
            </w:pPr>
            <w:r w:rsidRPr="00EA0414">
              <w:rPr>
                <w:b/>
              </w:rPr>
              <w:t>183</w:t>
            </w:r>
            <w:r w:rsidR="0091138E" w:rsidRPr="00EA0414">
              <w:rPr>
                <w:b/>
              </w:rPr>
              <w:t>.</w:t>
            </w:r>
            <w:r w:rsidRPr="00EA0414">
              <w:rPr>
                <w:b/>
              </w:rPr>
              <w:t>9</w:t>
            </w:r>
            <w:r w:rsidR="0091138E" w:rsidRPr="00EA0414">
              <w:rPr>
                <w:b/>
              </w:rPr>
              <w:t>60.000</w:t>
            </w:r>
          </w:p>
        </w:tc>
      </w:tr>
    </w:tbl>
    <w:p w14:paraId="4C817FFA" w14:textId="77777777" w:rsidR="00C15584" w:rsidRDefault="00C15584" w:rsidP="00C15584">
      <w:pPr>
        <w:spacing w:after="0" w:line="240" w:lineRule="auto"/>
        <w:rPr>
          <w:rFonts w:cstheme="minorHAnsi"/>
          <w:b/>
          <w:bCs/>
        </w:rPr>
      </w:pPr>
    </w:p>
    <w:p w14:paraId="1F176833" w14:textId="77777777" w:rsidR="00C15584" w:rsidRDefault="00C15584" w:rsidP="00C15584">
      <w:pPr>
        <w:spacing w:after="0" w:line="240" w:lineRule="auto"/>
        <w:rPr>
          <w:rFonts w:cstheme="minorHAnsi"/>
          <w:b/>
          <w:bCs/>
        </w:rPr>
      </w:pPr>
    </w:p>
    <w:p w14:paraId="60051FDA" w14:textId="77777777" w:rsidR="00C15584" w:rsidRDefault="00C15584" w:rsidP="00C15584">
      <w:pPr>
        <w:spacing w:after="0" w:line="240" w:lineRule="auto"/>
        <w:rPr>
          <w:rFonts w:cstheme="minorHAnsi"/>
          <w:b/>
          <w:bCs/>
        </w:rPr>
      </w:pPr>
    </w:p>
    <w:p w14:paraId="73817C3C" w14:textId="77777777" w:rsidR="00C15584" w:rsidRDefault="00C15584" w:rsidP="00C15584">
      <w:pPr>
        <w:spacing w:after="0" w:line="240" w:lineRule="auto"/>
        <w:rPr>
          <w:rFonts w:cstheme="minorHAnsi"/>
          <w:b/>
          <w:bCs/>
        </w:rPr>
      </w:pPr>
    </w:p>
    <w:p w14:paraId="498803B4" w14:textId="77777777" w:rsidR="00C15584" w:rsidRDefault="00C15584" w:rsidP="00C15584">
      <w:pPr>
        <w:spacing w:after="0" w:line="240" w:lineRule="auto"/>
        <w:rPr>
          <w:rFonts w:cstheme="minorHAnsi"/>
          <w:b/>
          <w:bCs/>
        </w:rPr>
      </w:pPr>
    </w:p>
    <w:p w14:paraId="0202FE9D" w14:textId="77777777" w:rsidR="00C15584" w:rsidRDefault="00C15584" w:rsidP="00C15584">
      <w:pPr>
        <w:spacing w:after="0" w:line="240" w:lineRule="auto"/>
        <w:rPr>
          <w:rFonts w:cstheme="minorHAnsi"/>
          <w:b/>
          <w:bCs/>
        </w:rPr>
      </w:pPr>
    </w:p>
    <w:p w14:paraId="47EE87EE" w14:textId="77777777" w:rsidR="00C15584" w:rsidRDefault="00C15584" w:rsidP="00C15584">
      <w:pPr>
        <w:spacing w:after="0" w:line="240" w:lineRule="auto"/>
        <w:rPr>
          <w:rFonts w:cstheme="minorHAnsi"/>
          <w:b/>
          <w:bCs/>
        </w:rPr>
      </w:pPr>
    </w:p>
    <w:p w14:paraId="24E18676" w14:textId="77777777" w:rsidR="00C15584" w:rsidRDefault="00C15584" w:rsidP="00C15584">
      <w:pPr>
        <w:spacing w:after="0" w:line="240" w:lineRule="auto"/>
        <w:rPr>
          <w:rFonts w:cstheme="minorHAnsi"/>
          <w:b/>
          <w:bCs/>
        </w:rPr>
      </w:pPr>
    </w:p>
    <w:p w14:paraId="7AF034E8" w14:textId="77777777" w:rsidR="00C15584" w:rsidRDefault="00C15584" w:rsidP="00C15584">
      <w:pPr>
        <w:spacing w:after="0" w:line="240" w:lineRule="auto"/>
        <w:rPr>
          <w:rFonts w:cstheme="minorHAnsi"/>
          <w:b/>
          <w:bCs/>
        </w:rPr>
      </w:pPr>
    </w:p>
    <w:p w14:paraId="6C2A9287" w14:textId="77777777" w:rsidR="00C15584" w:rsidRDefault="00C15584" w:rsidP="00C15584">
      <w:pPr>
        <w:spacing w:after="0" w:line="240" w:lineRule="auto"/>
        <w:rPr>
          <w:rFonts w:cstheme="minorHAnsi"/>
          <w:b/>
          <w:bCs/>
        </w:rPr>
      </w:pPr>
    </w:p>
    <w:p w14:paraId="688D694A" w14:textId="6B4E2248" w:rsidR="005C55B0" w:rsidRPr="002F5454" w:rsidRDefault="005C55B0" w:rsidP="005A0E5F">
      <w:pPr>
        <w:pStyle w:val="Naslov1"/>
        <w:numPr>
          <w:ilvl w:val="1"/>
          <w:numId w:val="43"/>
        </w:numPr>
        <w:ind w:left="641" w:hanging="357"/>
      </w:pPr>
      <w:bookmarkStart w:id="85" w:name="_Toc124849464"/>
      <w:bookmarkStart w:id="86" w:name="_Toc132136405"/>
      <w:bookmarkStart w:id="87" w:name="_Toc153790510"/>
      <w:r w:rsidRPr="002F5454">
        <w:lastRenderedPageBreak/>
        <w:t>PROCJENA SMANJENJA EMISIJA CO2 ZA IDENTIFICIRANE MJERE DO 2030. GODINE</w:t>
      </w:r>
      <w:bookmarkEnd w:id="85"/>
      <w:bookmarkEnd w:id="86"/>
      <w:bookmarkEnd w:id="87"/>
    </w:p>
    <w:p w14:paraId="140D25C2" w14:textId="77777777" w:rsidR="005C55B0" w:rsidRDefault="005C55B0" w:rsidP="005C55B0">
      <w:pPr>
        <w:spacing w:after="0" w:line="360" w:lineRule="auto"/>
        <w:jc w:val="both"/>
        <w:rPr>
          <w:rFonts w:ascii="Times New Roman" w:hAnsi="Times New Roman" w:cs="Times New Roman"/>
          <w:sz w:val="24"/>
          <w:szCs w:val="24"/>
        </w:rPr>
      </w:pPr>
    </w:p>
    <w:p w14:paraId="576E5034" w14:textId="77777777" w:rsidR="005C55B0" w:rsidRPr="00055C64" w:rsidRDefault="005C55B0" w:rsidP="005C55B0">
      <w:pPr>
        <w:spacing w:after="0" w:line="360" w:lineRule="auto"/>
        <w:jc w:val="both"/>
        <w:rPr>
          <w:rFonts w:ascii="Times New Roman" w:hAnsi="Times New Roman" w:cs="Times New Roman"/>
          <w:color w:val="FF0000"/>
          <w:sz w:val="24"/>
          <w:szCs w:val="24"/>
        </w:rPr>
      </w:pPr>
      <w:r w:rsidRPr="00055C64">
        <w:rPr>
          <w:rFonts w:ascii="Times New Roman" w:hAnsi="Times New Roman" w:cs="Times New Roman"/>
          <w:sz w:val="24"/>
          <w:szCs w:val="24"/>
        </w:rPr>
        <w:t>U svrhu procjena smanjenja emisija CO</w:t>
      </w:r>
      <w:r w:rsidRPr="00055C64">
        <w:rPr>
          <w:rFonts w:ascii="Times New Roman" w:hAnsi="Times New Roman" w:cs="Times New Roman"/>
          <w:sz w:val="24"/>
          <w:szCs w:val="24"/>
          <w:vertAlign w:val="subscript"/>
        </w:rPr>
        <w:t>2</w:t>
      </w:r>
      <w:r w:rsidRPr="00055C64">
        <w:rPr>
          <w:rFonts w:ascii="Times New Roman" w:hAnsi="Times New Roman" w:cs="Times New Roman"/>
          <w:sz w:val="24"/>
          <w:szCs w:val="24"/>
        </w:rPr>
        <w:t xml:space="preserve"> do 2030. godine </w:t>
      </w:r>
      <w:r>
        <w:rPr>
          <w:rFonts w:ascii="Times New Roman" w:hAnsi="Times New Roman" w:cs="Times New Roman"/>
          <w:sz w:val="24"/>
          <w:szCs w:val="24"/>
        </w:rPr>
        <w:t>potrebno je izraditi</w:t>
      </w:r>
      <w:r w:rsidRPr="00055C64">
        <w:rPr>
          <w:rFonts w:ascii="Times New Roman" w:hAnsi="Times New Roman" w:cs="Times New Roman"/>
          <w:sz w:val="24"/>
          <w:szCs w:val="24"/>
        </w:rPr>
        <w:t xml:space="preserve"> projekcije energetskih potrošnji te emisija CO</w:t>
      </w:r>
      <w:r w:rsidRPr="00055C64">
        <w:rPr>
          <w:rFonts w:ascii="Times New Roman" w:hAnsi="Times New Roman" w:cs="Times New Roman"/>
          <w:sz w:val="24"/>
          <w:szCs w:val="24"/>
          <w:vertAlign w:val="subscript"/>
        </w:rPr>
        <w:t>2</w:t>
      </w:r>
      <w:r w:rsidRPr="00055C64">
        <w:rPr>
          <w:rFonts w:ascii="Times New Roman" w:hAnsi="Times New Roman" w:cs="Times New Roman"/>
          <w:sz w:val="24"/>
          <w:szCs w:val="24"/>
        </w:rPr>
        <w:t xml:space="preserve"> do 2030. godine za dva scenarija, bez mjera i s mjerama. Temeljni scenarij koji predstavlja promjenu energetske potrošnje ovisno o tržišnim kretanjima i navikama potrošača jest scenarij bez mjera. Scenarij bez mjera prikazan je s pretpostavkom uobičajene primjene novih, tehnološki naprednijih proizvoda koji se s vremenom pojavljuju na tržištu, ali bez sustavne provedbe mjera energetske učinkovitosti (engl. Business as usual, BAU). Scenarij bez mjera izračunat</w:t>
      </w:r>
      <w:r>
        <w:rPr>
          <w:rFonts w:ascii="Times New Roman" w:hAnsi="Times New Roman" w:cs="Times New Roman"/>
          <w:sz w:val="24"/>
          <w:szCs w:val="24"/>
        </w:rPr>
        <w:t>i</w:t>
      </w:r>
      <w:r w:rsidRPr="00055C64">
        <w:rPr>
          <w:rFonts w:ascii="Times New Roman" w:hAnsi="Times New Roman" w:cs="Times New Roman"/>
          <w:sz w:val="24"/>
          <w:szCs w:val="24"/>
        </w:rPr>
        <w:t xml:space="preserve"> primjenom programskog paketa LEAP (engl. Long-range Energy Alternatives Planning system). Smanjenje energetske potrošnje i pripadajućih emisija CO</w:t>
      </w:r>
      <w:r w:rsidRPr="00055C64">
        <w:rPr>
          <w:rFonts w:ascii="Times New Roman" w:hAnsi="Times New Roman" w:cs="Times New Roman"/>
          <w:sz w:val="24"/>
          <w:szCs w:val="24"/>
          <w:vertAlign w:val="subscript"/>
        </w:rPr>
        <w:t>2</w:t>
      </w:r>
      <w:r w:rsidRPr="00055C64">
        <w:rPr>
          <w:rFonts w:ascii="Times New Roman" w:hAnsi="Times New Roman" w:cs="Times New Roman"/>
          <w:sz w:val="24"/>
          <w:szCs w:val="24"/>
        </w:rPr>
        <w:t xml:space="preserve"> do 2030. godine provedbom predloženih mjera energetske učinkovitosti u sektorima zgradarstva, prometa i javne rasvjete prikazano je scenarijem s mjerama. Prema procijenjenim uštedama te dokumentima „Analize i podloge za izradu Strategije energetskog razvoja Republike Hrvatske, ZELENA KNJIGA“ (dalje u tekstu: Zelena knjiga) i „Analize i podloge za izradu Strategije energetskog razvoja Republike Hrvatske, BIJELA KNJIGA“ (dalje u tekstu: Bijela knjiga), scenarij s mjerama najviše odgovara scenariju umjerene tranzicije.</w:t>
      </w:r>
    </w:p>
    <w:p w14:paraId="3E07B4BB" w14:textId="77777777" w:rsidR="005C55B0" w:rsidRDefault="005C55B0" w:rsidP="005C55B0">
      <w:pPr>
        <w:spacing w:after="0" w:line="360" w:lineRule="auto"/>
        <w:jc w:val="both"/>
        <w:rPr>
          <w:rFonts w:ascii="Times New Roman" w:hAnsi="Times New Roman" w:cs="Times New Roman"/>
          <w:color w:val="FF0000"/>
          <w:sz w:val="24"/>
          <w:szCs w:val="24"/>
        </w:rPr>
      </w:pPr>
    </w:p>
    <w:p w14:paraId="48AD3B9B" w14:textId="02CA8E2C" w:rsidR="005C55B0" w:rsidRPr="00490B75" w:rsidRDefault="005A0E5F" w:rsidP="005C55B0">
      <w:pPr>
        <w:pStyle w:val="Naslov2"/>
      </w:pPr>
      <w:bookmarkStart w:id="88" w:name="_Toc124849465"/>
      <w:bookmarkStart w:id="89" w:name="_Toc132136406"/>
      <w:bookmarkStart w:id="90" w:name="_Toc153790511"/>
      <w:r>
        <w:t xml:space="preserve">9.1. </w:t>
      </w:r>
      <w:r w:rsidR="005C55B0" w:rsidRPr="00490B75">
        <w:t>Projekcije emisija CO</w:t>
      </w:r>
      <w:r w:rsidR="005C55B0" w:rsidRPr="00490B75">
        <w:rPr>
          <w:vertAlign w:val="subscript"/>
        </w:rPr>
        <w:t>2</w:t>
      </w:r>
      <w:r w:rsidR="005C55B0" w:rsidRPr="00490B75">
        <w:t xml:space="preserve"> za sektor zgradarstva</w:t>
      </w:r>
      <w:bookmarkEnd w:id="88"/>
      <w:bookmarkEnd w:id="89"/>
      <w:bookmarkEnd w:id="90"/>
      <w:r w:rsidR="005C55B0" w:rsidRPr="00490B75">
        <w:t xml:space="preserve"> </w:t>
      </w:r>
    </w:p>
    <w:p w14:paraId="38D482B3" w14:textId="362A4BB7" w:rsidR="005C55B0" w:rsidRPr="00490B75" w:rsidRDefault="005C55B0" w:rsidP="005C55B0">
      <w:pPr>
        <w:pStyle w:val="Naslov3"/>
      </w:pPr>
      <w:bookmarkStart w:id="91" w:name="_Toc124849466"/>
      <w:bookmarkStart w:id="92" w:name="_Toc132136407"/>
      <w:bookmarkStart w:id="93" w:name="_Toc153790512"/>
      <w:r w:rsidRPr="00490B75">
        <w:t>Scenarij bez primijenjenih mjera</w:t>
      </w:r>
      <w:bookmarkEnd w:id="91"/>
      <w:bookmarkEnd w:id="92"/>
      <w:bookmarkEnd w:id="93"/>
      <w:r w:rsidRPr="00490B75">
        <w:t xml:space="preserve"> </w:t>
      </w:r>
    </w:p>
    <w:p w14:paraId="4BA6DB41" w14:textId="77777777" w:rsidR="005C55B0" w:rsidRDefault="005C55B0" w:rsidP="005C55B0">
      <w:pPr>
        <w:spacing w:after="0" w:line="360" w:lineRule="auto"/>
        <w:jc w:val="both"/>
        <w:rPr>
          <w:rFonts w:ascii="Times New Roman" w:hAnsi="Times New Roman" w:cs="Times New Roman"/>
          <w:sz w:val="24"/>
          <w:szCs w:val="24"/>
        </w:rPr>
      </w:pPr>
      <w:r w:rsidRPr="00490B75">
        <w:rPr>
          <w:rFonts w:ascii="Times New Roman" w:hAnsi="Times New Roman" w:cs="Times New Roman"/>
          <w:sz w:val="24"/>
          <w:szCs w:val="24"/>
        </w:rPr>
        <w:t>Scenarij bez mjera za sektor zgradarstva izra</w:t>
      </w:r>
      <w:r>
        <w:rPr>
          <w:rFonts w:ascii="Times New Roman" w:hAnsi="Times New Roman" w:cs="Times New Roman"/>
          <w:sz w:val="24"/>
          <w:szCs w:val="24"/>
        </w:rPr>
        <w:t>diti</w:t>
      </w:r>
      <w:r w:rsidRPr="00490B75">
        <w:rPr>
          <w:rFonts w:ascii="Times New Roman" w:hAnsi="Times New Roman" w:cs="Times New Roman"/>
          <w:sz w:val="24"/>
          <w:szCs w:val="24"/>
        </w:rPr>
        <w:t xml:space="preserve"> preko poznate potrošnje energenata u baznoj godini te očekivanog smanjenja potrošnje do 2030. godine prema Zelenoj i Bijeloj knjizi.</w:t>
      </w:r>
    </w:p>
    <w:p w14:paraId="5B36185D" w14:textId="77777777" w:rsidR="005C55B0" w:rsidRPr="00490B75" w:rsidRDefault="005C55B0" w:rsidP="005C55B0">
      <w:pPr>
        <w:spacing w:after="0" w:line="360" w:lineRule="auto"/>
        <w:jc w:val="both"/>
        <w:rPr>
          <w:rFonts w:ascii="Times New Roman" w:hAnsi="Times New Roman" w:cs="Times New Roman"/>
          <w:color w:val="FF0000"/>
          <w:sz w:val="24"/>
          <w:szCs w:val="24"/>
        </w:rPr>
      </w:pPr>
      <w:r w:rsidRPr="00490B75">
        <w:rPr>
          <w:rFonts w:ascii="Times New Roman" w:hAnsi="Times New Roman" w:cs="Times New Roman"/>
          <w:sz w:val="24"/>
          <w:szCs w:val="24"/>
        </w:rPr>
        <w:t xml:space="preserve"> </w:t>
      </w:r>
    </w:p>
    <w:p w14:paraId="45519A20" w14:textId="09C540DE" w:rsidR="005C55B0" w:rsidRDefault="005C55B0" w:rsidP="006E21C4">
      <w:pPr>
        <w:pStyle w:val="Opisslike"/>
        <w:keepNext/>
        <w:spacing w:after="0"/>
      </w:pPr>
      <w:bookmarkStart w:id="94" w:name="_Toc132137066"/>
      <w:r>
        <w:t xml:space="preserve">Tablica </w:t>
      </w:r>
      <w:r w:rsidR="00182833">
        <w:t>2</w:t>
      </w:r>
      <w:r w:rsidR="00363E98">
        <w:t>1</w:t>
      </w:r>
      <w:r w:rsidRPr="002144FF">
        <w:t>. Projekcije potrošnje energija sektora zgradarstva – scenarij bez mjera</w:t>
      </w:r>
      <w:bookmarkEnd w:id="94"/>
    </w:p>
    <w:tbl>
      <w:tblPr>
        <w:tblW w:w="9072" w:type="dxa"/>
        <w:jc w:val="center"/>
        <w:tblLook w:val="04A0" w:firstRow="1" w:lastRow="0" w:firstColumn="1" w:lastColumn="0" w:noHBand="0" w:noVBand="1"/>
      </w:tblPr>
      <w:tblGrid>
        <w:gridCol w:w="3630"/>
        <w:gridCol w:w="1814"/>
        <w:gridCol w:w="1814"/>
        <w:gridCol w:w="1814"/>
      </w:tblGrid>
      <w:tr w:rsidR="00182833" w:rsidRPr="00182833" w14:paraId="53CC70E5" w14:textId="77777777" w:rsidTr="00182833">
        <w:trPr>
          <w:trHeight w:val="402"/>
          <w:jc w:val="center"/>
        </w:trPr>
        <w:tc>
          <w:tcPr>
            <w:tcW w:w="3402" w:type="dxa"/>
            <w:vMerge w:val="restar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5C6E420C" w14:textId="77777777" w:rsidR="00182833" w:rsidRPr="00182833" w:rsidRDefault="00182833" w:rsidP="00182833">
            <w:pPr>
              <w:spacing w:after="0" w:line="240" w:lineRule="auto"/>
              <w:jc w:val="center"/>
              <w:rPr>
                <w:rFonts w:ascii="Calibri" w:eastAsia="Times New Roman" w:hAnsi="Calibri" w:cs="Calibri"/>
                <w:color w:val="000000"/>
                <w:kern w:val="0"/>
                <w:lang w:val="hr-HR" w:eastAsia="hr-HR"/>
                <w14:ligatures w14:val="none"/>
              </w:rPr>
            </w:pPr>
            <w:r w:rsidRPr="00182833">
              <w:rPr>
                <w:rFonts w:ascii="Calibri" w:eastAsia="Times New Roman" w:hAnsi="Calibri" w:cs="Calibri"/>
                <w:color w:val="000000"/>
                <w:kern w:val="0"/>
                <w:lang w:val="hr-HR" w:eastAsia="hr-HR"/>
                <w14:ligatures w14:val="none"/>
              </w:rPr>
              <w:t>Kategorija</w:t>
            </w:r>
          </w:p>
        </w:tc>
        <w:tc>
          <w:tcPr>
            <w:tcW w:w="1701" w:type="dxa"/>
            <w:gridSpan w:val="3"/>
            <w:tcBorders>
              <w:top w:val="single" w:sz="4" w:space="0" w:color="auto"/>
              <w:left w:val="nil"/>
              <w:bottom w:val="single" w:sz="4" w:space="0" w:color="auto"/>
              <w:right w:val="single" w:sz="4" w:space="0" w:color="auto"/>
            </w:tcBorders>
            <w:shd w:val="clear" w:color="auto" w:fill="EDEDED" w:themeFill="accent3" w:themeFillTint="33"/>
            <w:vAlign w:val="center"/>
            <w:hideMark/>
          </w:tcPr>
          <w:p w14:paraId="0CE8A346" w14:textId="77777777" w:rsidR="00182833" w:rsidRPr="00182833" w:rsidRDefault="00182833" w:rsidP="00182833">
            <w:pPr>
              <w:spacing w:after="0" w:line="240" w:lineRule="auto"/>
              <w:jc w:val="center"/>
              <w:rPr>
                <w:rFonts w:ascii="Calibri" w:eastAsia="Times New Roman" w:hAnsi="Calibri" w:cs="Calibri"/>
                <w:color w:val="000000"/>
                <w:kern w:val="0"/>
                <w:lang w:val="hr-HR" w:eastAsia="hr-HR"/>
                <w14:ligatures w14:val="none"/>
              </w:rPr>
            </w:pPr>
            <w:r w:rsidRPr="00182833">
              <w:rPr>
                <w:rFonts w:ascii="Calibri" w:eastAsia="Times New Roman" w:hAnsi="Calibri" w:cs="Calibri"/>
                <w:color w:val="000000"/>
                <w:kern w:val="0"/>
                <w:lang w:val="hr-HR" w:eastAsia="hr-HR"/>
                <w14:ligatures w14:val="none"/>
              </w:rPr>
              <w:t>Potrošnja energije 2030. godine [MWh]</w:t>
            </w:r>
          </w:p>
        </w:tc>
      </w:tr>
      <w:tr w:rsidR="00182833" w:rsidRPr="00182833" w14:paraId="0585E390" w14:textId="77777777" w:rsidTr="00182833">
        <w:trPr>
          <w:trHeight w:val="402"/>
          <w:jc w:val="center"/>
        </w:trPr>
        <w:tc>
          <w:tcPr>
            <w:tcW w:w="3402" w:type="dxa"/>
            <w:vMerge/>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6513F16F" w14:textId="77777777" w:rsidR="00182833" w:rsidRPr="00182833" w:rsidRDefault="00182833" w:rsidP="00182833">
            <w:pPr>
              <w:spacing w:after="0" w:line="240" w:lineRule="auto"/>
              <w:rPr>
                <w:rFonts w:ascii="Calibri" w:eastAsia="Times New Roman" w:hAnsi="Calibri" w:cs="Calibri"/>
                <w:color w:val="000000"/>
                <w:kern w:val="0"/>
                <w:lang w:val="hr-HR" w:eastAsia="hr-HR"/>
                <w14:ligatures w14:val="none"/>
              </w:rPr>
            </w:pPr>
          </w:p>
        </w:tc>
        <w:tc>
          <w:tcPr>
            <w:tcW w:w="1701" w:type="dxa"/>
            <w:tcBorders>
              <w:top w:val="nil"/>
              <w:left w:val="nil"/>
              <w:bottom w:val="single" w:sz="4" w:space="0" w:color="auto"/>
              <w:right w:val="single" w:sz="4" w:space="0" w:color="auto"/>
            </w:tcBorders>
            <w:shd w:val="clear" w:color="auto" w:fill="EDEDED" w:themeFill="accent3" w:themeFillTint="33"/>
            <w:vAlign w:val="center"/>
            <w:hideMark/>
          </w:tcPr>
          <w:p w14:paraId="49220CE9" w14:textId="77777777" w:rsidR="00182833" w:rsidRPr="00182833" w:rsidRDefault="00182833" w:rsidP="00182833">
            <w:pPr>
              <w:spacing w:after="0" w:line="240" w:lineRule="auto"/>
              <w:jc w:val="center"/>
              <w:rPr>
                <w:rFonts w:ascii="Calibri" w:eastAsia="Times New Roman" w:hAnsi="Calibri" w:cs="Calibri"/>
                <w:color w:val="000000"/>
                <w:kern w:val="0"/>
                <w:lang w:val="hr-HR" w:eastAsia="hr-HR"/>
                <w14:ligatures w14:val="none"/>
              </w:rPr>
            </w:pPr>
            <w:r w:rsidRPr="00182833">
              <w:rPr>
                <w:rFonts w:ascii="Calibri" w:eastAsia="Times New Roman" w:hAnsi="Calibri" w:cs="Calibri"/>
                <w:color w:val="000000"/>
                <w:kern w:val="0"/>
                <w:lang w:val="hr-HR" w:eastAsia="hr-HR"/>
                <w14:ligatures w14:val="none"/>
              </w:rPr>
              <w:t>Električna energija</w:t>
            </w:r>
          </w:p>
        </w:tc>
        <w:tc>
          <w:tcPr>
            <w:tcW w:w="1701" w:type="dxa"/>
            <w:tcBorders>
              <w:top w:val="nil"/>
              <w:left w:val="nil"/>
              <w:bottom w:val="single" w:sz="4" w:space="0" w:color="auto"/>
              <w:right w:val="single" w:sz="4" w:space="0" w:color="auto"/>
            </w:tcBorders>
            <w:shd w:val="clear" w:color="auto" w:fill="EDEDED" w:themeFill="accent3" w:themeFillTint="33"/>
            <w:vAlign w:val="center"/>
            <w:hideMark/>
          </w:tcPr>
          <w:p w14:paraId="3A561B77" w14:textId="77777777" w:rsidR="00182833" w:rsidRPr="00182833" w:rsidRDefault="00182833" w:rsidP="00182833">
            <w:pPr>
              <w:spacing w:after="0" w:line="240" w:lineRule="auto"/>
              <w:jc w:val="center"/>
              <w:rPr>
                <w:rFonts w:ascii="Calibri" w:eastAsia="Times New Roman" w:hAnsi="Calibri" w:cs="Calibri"/>
                <w:color w:val="000000"/>
                <w:kern w:val="0"/>
                <w:lang w:val="hr-HR" w:eastAsia="hr-HR"/>
                <w14:ligatures w14:val="none"/>
              </w:rPr>
            </w:pPr>
            <w:r w:rsidRPr="00182833">
              <w:rPr>
                <w:rFonts w:ascii="Calibri" w:eastAsia="Times New Roman" w:hAnsi="Calibri" w:cs="Calibri"/>
                <w:color w:val="000000"/>
                <w:kern w:val="0"/>
                <w:lang w:val="hr-HR" w:eastAsia="hr-HR"/>
                <w14:ligatures w14:val="none"/>
              </w:rPr>
              <w:t>Toplinska energija</w:t>
            </w:r>
          </w:p>
        </w:tc>
        <w:tc>
          <w:tcPr>
            <w:tcW w:w="1701" w:type="dxa"/>
            <w:tcBorders>
              <w:top w:val="nil"/>
              <w:left w:val="nil"/>
              <w:bottom w:val="single" w:sz="4" w:space="0" w:color="auto"/>
              <w:right w:val="single" w:sz="4" w:space="0" w:color="auto"/>
            </w:tcBorders>
            <w:shd w:val="clear" w:color="auto" w:fill="EDEDED" w:themeFill="accent3" w:themeFillTint="33"/>
            <w:vAlign w:val="center"/>
            <w:hideMark/>
          </w:tcPr>
          <w:p w14:paraId="14686F63" w14:textId="77777777" w:rsidR="00182833" w:rsidRPr="00182833" w:rsidRDefault="00182833" w:rsidP="00182833">
            <w:pPr>
              <w:spacing w:after="0" w:line="240" w:lineRule="auto"/>
              <w:jc w:val="center"/>
              <w:rPr>
                <w:rFonts w:ascii="Calibri" w:eastAsia="Times New Roman" w:hAnsi="Calibri" w:cs="Calibri"/>
                <w:color w:val="000000"/>
                <w:kern w:val="0"/>
                <w:lang w:val="hr-HR" w:eastAsia="hr-HR"/>
                <w14:ligatures w14:val="none"/>
              </w:rPr>
            </w:pPr>
            <w:r w:rsidRPr="00182833">
              <w:rPr>
                <w:rFonts w:ascii="Calibri" w:eastAsia="Times New Roman" w:hAnsi="Calibri" w:cs="Calibri"/>
                <w:color w:val="000000"/>
                <w:kern w:val="0"/>
                <w:lang w:val="hr-HR" w:eastAsia="hr-HR"/>
                <w14:ligatures w14:val="none"/>
              </w:rPr>
              <w:t>Ukupno</w:t>
            </w:r>
          </w:p>
        </w:tc>
      </w:tr>
      <w:tr w:rsidR="00182833" w:rsidRPr="00182833" w14:paraId="2BECD9BB" w14:textId="77777777" w:rsidTr="00182833">
        <w:trPr>
          <w:trHeight w:val="402"/>
          <w:jc w:val="center"/>
        </w:trPr>
        <w:tc>
          <w:tcPr>
            <w:tcW w:w="3402" w:type="dxa"/>
            <w:tcBorders>
              <w:top w:val="nil"/>
              <w:left w:val="single" w:sz="4" w:space="0" w:color="auto"/>
              <w:bottom w:val="single" w:sz="4" w:space="0" w:color="auto"/>
              <w:right w:val="single" w:sz="4" w:space="0" w:color="auto"/>
            </w:tcBorders>
            <w:shd w:val="clear" w:color="auto" w:fill="EDEDED" w:themeFill="accent3" w:themeFillTint="33"/>
            <w:vAlign w:val="center"/>
            <w:hideMark/>
          </w:tcPr>
          <w:p w14:paraId="7C77C06F" w14:textId="4B489505" w:rsidR="00182833" w:rsidRPr="00182833" w:rsidRDefault="00182833" w:rsidP="00F149B2">
            <w:pPr>
              <w:spacing w:after="0" w:line="240" w:lineRule="auto"/>
              <w:rPr>
                <w:rFonts w:ascii="Calibri" w:eastAsia="Times New Roman" w:hAnsi="Calibri" w:cs="Calibri"/>
                <w:b/>
                <w:bCs/>
                <w:color w:val="000000"/>
                <w:kern w:val="0"/>
                <w:lang w:val="hr-HR" w:eastAsia="hr-HR"/>
                <w14:ligatures w14:val="none"/>
              </w:rPr>
            </w:pPr>
            <w:r w:rsidRPr="00182833">
              <w:rPr>
                <w:rFonts w:ascii="Calibri" w:eastAsia="Times New Roman" w:hAnsi="Calibri" w:cs="Calibri"/>
                <w:b/>
                <w:bCs/>
                <w:color w:val="000000"/>
                <w:kern w:val="0"/>
                <w:lang w:val="hr-HR" w:eastAsia="hr-HR"/>
                <w14:ligatures w14:val="none"/>
              </w:rPr>
              <w:t xml:space="preserve">Zgrade u vlasništvu </w:t>
            </w:r>
            <w:r w:rsidR="00F149B2" w:rsidRPr="00F149B2">
              <w:rPr>
                <w:rFonts w:ascii="Calibri" w:eastAsia="Times New Roman" w:hAnsi="Calibri" w:cs="Calibri"/>
                <w:b/>
                <w:bCs/>
                <w:kern w:val="0"/>
                <w:lang w:val="hr-HR" w:eastAsia="hr-HR"/>
                <w14:ligatures w14:val="none"/>
              </w:rPr>
              <w:t>G</w:t>
            </w:r>
            <w:r w:rsidR="004728CB" w:rsidRPr="00F149B2">
              <w:rPr>
                <w:rFonts w:ascii="Calibri" w:eastAsia="Times New Roman" w:hAnsi="Calibri" w:cs="Calibri"/>
                <w:b/>
                <w:bCs/>
                <w:kern w:val="0"/>
                <w:lang w:val="hr-HR" w:eastAsia="hr-HR"/>
                <w14:ligatures w14:val="none"/>
              </w:rPr>
              <w:t>RADA</w:t>
            </w:r>
          </w:p>
        </w:tc>
        <w:tc>
          <w:tcPr>
            <w:tcW w:w="1701" w:type="dxa"/>
            <w:tcBorders>
              <w:top w:val="nil"/>
              <w:left w:val="nil"/>
              <w:bottom w:val="single" w:sz="4" w:space="0" w:color="auto"/>
              <w:right w:val="single" w:sz="4" w:space="0" w:color="auto"/>
            </w:tcBorders>
            <w:shd w:val="clear" w:color="auto" w:fill="auto"/>
            <w:vAlign w:val="center"/>
            <w:hideMark/>
          </w:tcPr>
          <w:p w14:paraId="191E5A36" w14:textId="77777777" w:rsidR="00182833" w:rsidRPr="00182833" w:rsidRDefault="00182833" w:rsidP="00182833">
            <w:pPr>
              <w:spacing w:after="0" w:line="240" w:lineRule="auto"/>
              <w:jc w:val="right"/>
              <w:rPr>
                <w:rFonts w:ascii="Calibri" w:eastAsia="Times New Roman" w:hAnsi="Calibri" w:cs="Calibri"/>
                <w:color w:val="000000"/>
                <w:kern w:val="0"/>
                <w:lang w:val="hr-HR" w:eastAsia="hr-HR"/>
                <w14:ligatures w14:val="none"/>
              </w:rPr>
            </w:pPr>
            <w:r w:rsidRPr="00182833">
              <w:rPr>
                <w:rFonts w:ascii="Calibri" w:eastAsia="Times New Roman" w:hAnsi="Calibri" w:cs="Calibri"/>
                <w:color w:val="000000"/>
                <w:kern w:val="0"/>
                <w:lang w:val="hr-HR" w:eastAsia="hr-HR"/>
                <w14:ligatures w14:val="none"/>
              </w:rPr>
              <w:t>59,950</w:t>
            </w:r>
          </w:p>
        </w:tc>
        <w:tc>
          <w:tcPr>
            <w:tcW w:w="1701" w:type="dxa"/>
            <w:tcBorders>
              <w:top w:val="nil"/>
              <w:left w:val="nil"/>
              <w:bottom w:val="single" w:sz="4" w:space="0" w:color="auto"/>
              <w:right w:val="single" w:sz="4" w:space="0" w:color="auto"/>
            </w:tcBorders>
            <w:shd w:val="clear" w:color="auto" w:fill="auto"/>
            <w:vAlign w:val="center"/>
            <w:hideMark/>
          </w:tcPr>
          <w:p w14:paraId="3C779512" w14:textId="77777777" w:rsidR="00182833" w:rsidRPr="00182833" w:rsidRDefault="00182833" w:rsidP="00182833">
            <w:pPr>
              <w:spacing w:after="0" w:line="240" w:lineRule="auto"/>
              <w:jc w:val="right"/>
              <w:rPr>
                <w:rFonts w:ascii="Calibri" w:eastAsia="Times New Roman" w:hAnsi="Calibri" w:cs="Calibri"/>
                <w:color w:val="000000"/>
                <w:kern w:val="0"/>
                <w:lang w:val="hr-HR" w:eastAsia="hr-HR"/>
                <w14:ligatures w14:val="none"/>
              </w:rPr>
            </w:pPr>
            <w:r w:rsidRPr="00182833">
              <w:rPr>
                <w:rFonts w:ascii="Calibri" w:eastAsia="Times New Roman" w:hAnsi="Calibri" w:cs="Calibri"/>
                <w:color w:val="000000"/>
                <w:kern w:val="0"/>
                <w:lang w:val="hr-HR" w:eastAsia="hr-HR"/>
                <w14:ligatures w14:val="none"/>
              </w:rPr>
              <w:t>186,725</w:t>
            </w:r>
          </w:p>
        </w:tc>
        <w:tc>
          <w:tcPr>
            <w:tcW w:w="1701" w:type="dxa"/>
            <w:tcBorders>
              <w:top w:val="nil"/>
              <w:left w:val="nil"/>
              <w:bottom w:val="single" w:sz="4" w:space="0" w:color="auto"/>
              <w:right w:val="single" w:sz="4" w:space="0" w:color="auto"/>
            </w:tcBorders>
            <w:shd w:val="clear" w:color="auto" w:fill="auto"/>
            <w:vAlign w:val="center"/>
            <w:hideMark/>
          </w:tcPr>
          <w:p w14:paraId="529EAA01" w14:textId="77777777" w:rsidR="00182833" w:rsidRPr="00182833" w:rsidRDefault="00182833" w:rsidP="00182833">
            <w:pPr>
              <w:spacing w:after="0" w:line="240" w:lineRule="auto"/>
              <w:jc w:val="right"/>
              <w:rPr>
                <w:rFonts w:ascii="Calibri" w:eastAsia="Times New Roman" w:hAnsi="Calibri" w:cs="Calibri"/>
                <w:b/>
                <w:bCs/>
                <w:color w:val="000000"/>
                <w:kern w:val="0"/>
                <w:lang w:val="hr-HR" w:eastAsia="hr-HR"/>
                <w14:ligatures w14:val="none"/>
              </w:rPr>
            </w:pPr>
            <w:r w:rsidRPr="00182833">
              <w:rPr>
                <w:rFonts w:ascii="Calibri" w:eastAsia="Times New Roman" w:hAnsi="Calibri" w:cs="Calibri"/>
                <w:b/>
                <w:bCs/>
                <w:color w:val="000000"/>
                <w:kern w:val="0"/>
                <w:lang w:val="hr-HR" w:eastAsia="hr-HR"/>
                <w14:ligatures w14:val="none"/>
              </w:rPr>
              <w:t>246,675</w:t>
            </w:r>
          </w:p>
        </w:tc>
      </w:tr>
      <w:tr w:rsidR="00182833" w:rsidRPr="00182833" w14:paraId="66EFFFC4" w14:textId="77777777" w:rsidTr="00182833">
        <w:trPr>
          <w:trHeight w:val="570"/>
          <w:jc w:val="center"/>
        </w:trPr>
        <w:tc>
          <w:tcPr>
            <w:tcW w:w="3402" w:type="dxa"/>
            <w:tcBorders>
              <w:top w:val="nil"/>
              <w:left w:val="single" w:sz="4" w:space="0" w:color="auto"/>
              <w:bottom w:val="single" w:sz="4" w:space="0" w:color="auto"/>
              <w:right w:val="single" w:sz="4" w:space="0" w:color="auto"/>
            </w:tcBorders>
            <w:shd w:val="clear" w:color="auto" w:fill="EDEDED" w:themeFill="accent3" w:themeFillTint="33"/>
            <w:vAlign w:val="center"/>
            <w:hideMark/>
          </w:tcPr>
          <w:p w14:paraId="3869ADF4" w14:textId="77777777" w:rsidR="00182833" w:rsidRPr="00182833" w:rsidRDefault="00182833" w:rsidP="00182833">
            <w:pPr>
              <w:spacing w:after="0" w:line="240" w:lineRule="auto"/>
              <w:rPr>
                <w:rFonts w:ascii="Cambria" w:eastAsia="Times New Roman" w:hAnsi="Cambria" w:cs="Calibri"/>
                <w:b/>
                <w:bCs/>
                <w:color w:val="000000"/>
                <w:kern w:val="0"/>
                <w:lang w:val="hr-HR" w:eastAsia="hr-HR"/>
                <w14:ligatures w14:val="none"/>
              </w:rPr>
            </w:pPr>
            <w:r w:rsidRPr="00182833">
              <w:rPr>
                <w:rFonts w:ascii="Cambria" w:eastAsia="Times New Roman" w:hAnsi="Cambria" w:cs="Calibri"/>
                <w:b/>
                <w:bCs/>
                <w:color w:val="000000"/>
                <w:kern w:val="0"/>
                <w:lang w:val="hr-HR" w:eastAsia="hr-HR"/>
                <w14:ligatures w14:val="none"/>
              </w:rPr>
              <w:t>Zgrade komercijalnog i uslužnog sektora</w:t>
            </w:r>
          </w:p>
        </w:tc>
        <w:tc>
          <w:tcPr>
            <w:tcW w:w="1701" w:type="dxa"/>
            <w:tcBorders>
              <w:top w:val="nil"/>
              <w:left w:val="nil"/>
              <w:bottom w:val="single" w:sz="4" w:space="0" w:color="auto"/>
              <w:right w:val="single" w:sz="4" w:space="0" w:color="auto"/>
            </w:tcBorders>
            <w:shd w:val="clear" w:color="auto" w:fill="auto"/>
            <w:vAlign w:val="center"/>
            <w:hideMark/>
          </w:tcPr>
          <w:p w14:paraId="49434D5F" w14:textId="77777777" w:rsidR="00182833" w:rsidRPr="00182833" w:rsidRDefault="00182833" w:rsidP="00182833">
            <w:pPr>
              <w:spacing w:after="0" w:line="240" w:lineRule="auto"/>
              <w:jc w:val="right"/>
              <w:rPr>
                <w:rFonts w:ascii="Calibri" w:eastAsia="Times New Roman" w:hAnsi="Calibri" w:cs="Calibri"/>
                <w:color w:val="000000"/>
                <w:kern w:val="0"/>
                <w:lang w:val="hr-HR" w:eastAsia="hr-HR"/>
                <w14:ligatures w14:val="none"/>
              </w:rPr>
            </w:pPr>
            <w:r w:rsidRPr="00182833">
              <w:rPr>
                <w:rFonts w:ascii="Calibri" w:eastAsia="Times New Roman" w:hAnsi="Calibri" w:cs="Calibri"/>
                <w:color w:val="000000"/>
                <w:kern w:val="0"/>
                <w:lang w:val="hr-HR" w:eastAsia="hr-HR"/>
                <w14:ligatures w14:val="none"/>
              </w:rPr>
              <w:t>21.263,550</w:t>
            </w:r>
          </w:p>
        </w:tc>
        <w:tc>
          <w:tcPr>
            <w:tcW w:w="1701" w:type="dxa"/>
            <w:tcBorders>
              <w:top w:val="nil"/>
              <w:left w:val="nil"/>
              <w:bottom w:val="single" w:sz="4" w:space="0" w:color="auto"/>
              <w:right w:val="single" w:sz="4" w:space="0" w:color="auto"/>
            </w:tcBorders>
            <w:shd w:val="clear" w:color="auto" w:fill="auto"/>
            <w:vAlign w:val="center"/>
            <w:hideMark/>
          </w:tcPr>
          <w:p w14:paraId="35FC0649" w14:textId="77777777" w:rsidR="00182833" w:rsidRPr="00182833" w:rsidRDefault="00182833" w:rsidP="00182833">
            <w:pPr>
              <w:spacing w:after="0" w:line="240" w:lineRule="auto"/>
              <w:jc w:val="right"/>
              <w:rPr>
                <w:rFonts w:ascii="Calibri" w:eastAsia="Times New Roman" w:hAnsi="Calibri" w:cs="Calibri"/>
                <w:color w:val="000000"/>
                <w:kern w:val="0"/>
                <w:lang w:val="hr-HR" w:eastAsia="hr-HR"/>
                <w14:ligatures w14:val="none"/>
              </w:rPr>
            </w:pPr>
            <w:r w:rsidRPr="00182833">
              <w:rPr>
                <w:rFonts w:ascii="Calibri" w:eastAsia="Times New Roman" w:hAnsi="Calibri" w:cs="Calibri"/>
                <w:color w:val="000000"/>
                <w:kern w:val="0"/>
                <w:lang w:val="hr-HR" w:eastAsia="hr-HR"/>
                <w14:ligatures w14:val="none"/>
              </w:rPr>
              <w:t>134.240,700</w:t>
            </w:r>
          </w:p>
        </w:tc>
        <w:tc>
          <w:tcPr>
            <w:tcW w:w="1701" w:type="dxa"/>
            <w:tcBorders>
              <w:top w:val="nil"/>
              <w:left w:val="nil"/>
              <w:bottom w:val="single" w:sz="4" w:space="0" w:color="auto"/>
              <w:right w:val="single" w:sz="4" w:space="0" w:color="auto"/>
            </w:tcBorders>
            <w:shd w:val="clear" w:color="auto" w:fill="auto"/>
            <w:vAlign w:val="center"/>
            <w:hideMark/>
          </w:tcPr>
          <w:p w14:paraId="2089F105" w14:textId="77777777" w:rsidR="00182833" w:rsidRPr="00182833" w:rsidRDefault="00182833" w:rsidP="00182833">
            <w:pPr>
              <w:spacing w:after="0" w:line="240" w:lineRule="auto"/>
              <w:jc w:val="right"/>
              <w:rPr>
                <w:rFonts w:ascii="Calibri" w:eastAsia="Times New Roman" w:hAnsi="Calibri" w:cs="Calibri"/>
                <w:b/>
                <w:bCs/>
                <w:color w:val="000000"/>
                <w:kern w:val="0"/>
                <w:lang w:val="hr-HR" w:eastAsia="hr-HR"/>
                <w14:ligatures w14:val="none"/>
              </w:rPr>
            </w:pPr>
            <w:r w:rsidRPr="00182833">
              <w:rPr>
                <w:rFonts w:ascii="Calibri" w:eastAsia="Times New Roman" w:hAnsi="Calibri" w:cs="Calibri"/>
                <w:b/>
                <w:bCs/>
                <w:color w:val="000000"/>
                <w:kern w:val="0"/>
                <w:lang w:val="hr-HR" w:eastAsia="hr-HR"/>
                <w14:ligatures w14:val="none"/>
              </w:rPr>
              <w:t>155.504,250</w:t>
            </w:r>
          </w:p>
        </w:tc>
      </w:tr>
      <w:tr w:rsidR="00182833" w:rsidRPr="00182833" w14:paraId="2CF17A18" w14:textId="77777777" w:rsidTr="00182833">
        <w:trPr>
          <w:trHeight w:val="402"/>
          <w:jc w:val="center"/>
        </w:trPr>
        <w:tc>
          <w:tcPr>
            <w:tcW w:w="3402" w:type="dxa"/>
            <w:tcBorders>
              <w:top w:val="nil"/>
              <w:left w:val="single" w:sz="4" w:space="0" w:color="auto"/>
              <w:bottom w:val="single" w:sz="4" w:space="0" w:color="auto"/>
              <w:right w:val="single" w:sz="4" w:space="0" w:color="auto"/>
            </w:tcBorders>
            <w:shd w:val="clear" w:color="auto" w:fill="EDEDED" w:themeFill="accent3" w:themeFillTint="33"/>
            <w:vAlign w:val="center"/>
            <w:hideMark/>
          </w:tcPr>
          <w:p w14:paraId="2033EFD3" w14:textId="77777777" w:rsidR="00182833" w:rsidRPr="00182833" w:rsidRDefault="00182833" w:rsidP="00182833">
            <w:pPr>
              <w:spacing w:after="0" w:line="240" w:lineRule="auto"/>
              <w:rPr>
                <w:rFonts w:ascii="Cambria" w:eastAsia="Times New Roman" w:hAnsi="Cambria" w:cs="Calibri"/>
                <w:b/>
                <w:bCs/>
                <w:color w:val="000000"/>
                <w:kern w:val="0"/>
                <w:lang w:val="hr-HR" w:eastAsia="hr-HR"/>
                <w14:ligatures w14:val="none"/>
              </w:rPr>
            </w:pPr>
            <w:r w:rsidRPr="00182833">
              <w:rPr>
                <w:rFonts w:ascii="Cambria" w:eastAsia="Times New Roman" w:hAnsi="Cambria" w:cs="Calibri"/>
                <w:b/>
                <w:bCs/>
                <w:color w:val="000000"/>
                <w:kern w:val="0"/>
                <w:lang w:val="hr-HR" w:eastAsia="hr-HR"/>
                <w14:ligatures w14:val="none"/>
              </w:rPr>
              <w:t>Stambeni objekti</w:t>
            </w:r>
          </w:p>
        </w:tc>
        <w:tc>
          <w:tcPr>
            <w:tcW w:w="1701" w:type="dxa"/>
            <w:tcBorders>
              <w:top w:val="nil"/>
              <w:left w:val="nil"/>
              <w:bottom w:val="single" w:sz="4" w:space="0" w:color="auto"/>
              <w:right w:val="single" w:sz="4" w:space="0" w:color="auto"/>
            </w:tcBorders>
            <w:shd w:val="clear" w:color="auto" w:fill="auto"/>
            <w:vAlign w:val="center"/>
            <w:hideMark/>
          </w:tcPr>
          <w:p w14:paraId="03844188" w14:textId="77777777" w:rsidR="00182833" w:rsidRPr="00182833" w:rsidRDefault="00182833" w:rsidP="00182833">
            <w:pPr>
              <w:spacing w:after="0" w:line="240" w:lineRule="auto"/>
              <w:jc w:val="right"/>
              <w:rPr>
                <w:rFonts w:ascii="Calibri" w:eastAsia="Times New Roman" w:hAnsi="Calibri" w:cs="Calibri"/>
                <w:color w:val="000000"/>
                <w:kern w:val="0"/>
                <w:lang w:val="hr-HR" w:eastAsia="hr-HR"/>
                <w14:ligatures w14:val="none"/>
              </w:rPr>
            </w:pPr>
            <w:r w:rsidRPr="00182833">
              <w:rPr>
                <w:rFonts w:ascii="Calibri" w:eastAsia="Times New Roman" w:hAnsi="Calibri" w:cs="Calibri"/>
                <w:color w:val="000000"/>
                <w:kern w:val="0"/>
                <w:lang w:val="hr-HR" w:eastAsia="hr-HR"/>
                <w14:ligatures w14:val="none"/>
              </w:rPr>
              <w:t>14.783,780</w:t>
            </w:r>
          </w:p>
        </w:tc>
        <w:tc>
          <w:tcPr>
            <w:tcW w:w="1701" w:type="dxa"/>
            <w:tcBorders>
              <w:top w:val="nil"/>
              <w:left w:val="nil"/>
              <w:bottom w:val="single" w:sz="4" w:space="0" w:color="auto"/>
              <w:right w:val="single" w:sz="4" w:space="0" w:color="auto"/>
            </w:tcBorders>
            <w:shd w:val="clear" w:color="auto" w:fill="auto"/>
            <w:vAlign w:val="center"/>
            <w:hideMark/>
          </w:tcPr>
          <w:p w14:paraId="03D2A3A6" w14:textId="77777777" w:rsidR="00182833" w:rsidRPr="00182833" w:rsidRDefault="00182833" w:rsidP="00182833">
            <w:pPr>
              <w:spacing w:after="0" w:line="240" w:lineRule="auto"/>
              <w:jc w:val="right"/>
              <w:rPr>
                <w:rFonts w:ascii="Calibri" w:eastAsia="Times New Roman" w:hAnsi="Calibri" w:cs="Calibri"/>
                <w:color w:val="000000"/>
                <w:kern w:val="0"/>
                <w:lang w:val="hr-HR" w:eastAsia="hr-HR"/>
                <w14:ligatures w14:val="none"/>
              </w:rPr>
            </w:pPr>
            <w:r w:rsidRPr="00182833">
              <w:rPr>
                <w:rFonts w:ascii="Calibri" w:eastAsia="Times New Roman" w:hAnsi="Calibri" w:cs="Calibri"/>
                <w:color w:val="000000"/>
                <w:kern w:val="0"/>
                <w:lang w:val="hr-HR" w:eastAsia="hr-HR"/>
                <w14:ligatures w14:val="none"/>
              </w:rPr>
              <w:t>233.118,930</w:t>
            </w:r>
          </w:p>
        </w:tc>
        <w:tc>
          <w:tcPr>
            <w:tcW w:w="1701" w:type="dxa"/>
            <w:tcBorders>
              <w:top w:val="nil"/>
              <w:left w:val="nil"/>
              <w:bottom w:val="single" w:sz="4" w:space="0" w:color="auto"/>
              <w:right w:val="single" w:sz="4" w:space="0" w:color="auto"/>
            </w:tcBorders>
            <w:shd w:val="clear" w:color="auto" w:fill="auto"/>
            <w:vAlign w:val="center"/>
            <w:hideMark/>
          </w:tcPr>
          <w:p w14:paraId="42DCD558" w14:textId="77777777" w:rsidR="00182833" w:rsidRPr="00182833" w:rsidRDefault="00182833" w:rsidP="00182833">
            <w:pPr>
              <w:spacing w:after="0" w:line="240" w:lineRule="auto"/>
              <w:jc w:val="right"/>
              <w:rPr>
                <w:rFonts w:ascii="Calibri" w:eastAsia="Times New Roman" w:hAnsi="Calibri" w:cs="Calibri"/>
                <w:b/>
                <w:bCs/>
                <w:color w:val="000000"/>
                <w:kern w:val="0"/>
                <w:lang w:val="hr-HR" w:eastAsia="hr-HR"/>
                <w14:ligatures w14:val="none"/>
              </w:rPr>
            </w:pPr>
            <w:r w:rsidRPr="00182833">
              <w:rPr>
                <w:rFonts w:ascii="Calibri" w:eastAsia="Times New Roman" w:hAnsi="Calibri" w:cs="Calibri"/>
                <w:b/>
                <w:bCs/>
                <w:color w:val="000000"/>
                <w:kern w:val="0"/>
                <w:lang w:val="hr-HR" w:eastAsia="hr-HR"/>
                <w14:ligatures w14:val="none"/>
              </w:rPr>
              <w:t>247.902,710</w:t>
            </w:r>
          </w:p>
        </w:tc>
      </w:tr>
      <w:tr w:rsidR="00182833" w:rsidRPr="00182833" w14:paraId="1C7B2B8F" w14:textId="77777777" w:rsidTr="00182833">
        <w:trPr>
          <w:trHeight w:val="402"/>
          <w:jc w:val="center"/>
        </w:trPr>
        <w:tc>
          <w:tcPr>
            <w:tcW w:w="3402" w:type="dxa"/>
            <w:tcBorders>
              <w:top w:val="nil"/>
              <w:left w:val="single" w:sz="4" w:space="0" w:color="auto"/>
              <w:bottom w:val="single" w:sz="4" w:space="0" w:color="auto"/>
              <w:right w:val="single" w:sz="4" w:space="0" w:color="auto"/>
            </w:tcBorders>
            <w:shd w:val="clear" w:color="auto" w:fill="EDEDED" w:themeFill="accent3" w:themeFillTint="33"/>
            <w:vAlign w:val="bottom"/>
            <w:hideMark/>
          </w:tcPr>
          <w:p w14:paraId="46E5BE7D" w14:textId="77777777" w:rsidR="00182833" w:rsidRPr="00182833" w:rsidRDefault="00182833" w:rsidP="00182833">
            <w:pPr>
              <w:spacing w:after="0" w:line="240" w:lineRule="auto"/>
              <w:rPr>
                <w:rFonts w:ascii="Calibri" w:eastAsia="Times New Roman" w:hAnsi="Calibri" w:cs="Calibri"/>
                <w:b/>
                <w:bCs/>
                <w:color w:val="000000"/>
                <w:kern w:val="0"/>
                <w:lang w:val="hr-HR" w:eastAsia="hr-HR"/>
                <w14:ligatures w14:val="none"/>
              </w:rPr>
            </w:pPr>
            <w:r w:rsidRPr="00182833">
              <w:rPr>
                <w:rFonts w:ascii="Calibri" w:eastAsia="Times New Roman" w:hAnsi="Calibri" w:cs="Calibri"/>
                <w:b/>
                <w:bCs/>
                <w:color w:val="000000"/>
                <w:kern w:val="0"/>
                <w:lang w:val="hr-HR" w:eastAsia="hr-HR"/>
                <w14:ligatures w14:val="none"/>
              </w:rPr>
              <w:t>UKUPNO</w:t>
            </w:r>
          </w:p>
        </w:tc>
        <w:tc>
          <w:tcPr>
            <w:tcW w:w="1701" w:type="dxa"/>
            <w:tcBorders>
              <w:top w:val="nil"/>
              <w:left w:val="nil"/>
              <w:bottom w:val="single" w:sz="4" w:space="0" w:color="auto"/>
              <w:right w:val="single" w:sz="4" w:space="0" w:color="auto"/>
            </w:tcBorders>
            <w:shd w:val="clear" w:color="auto" w:fill="auto"/>
            <w:vAlign w:val="center"/>
            <w:hideMark/>
          </w:tcPr>
          <w:p w14:paraId="76C99E18" w14:textId="77777777" w:rsidR="00182833" w:rsidRPr="00182833" w:rsidRDefault="00182833" w:rsidP="00182833">
            <w:pPr>
              <w:spacing w:after="0" w:line="240" w:lineRule="auto"/>
              <w:jc w:val="right"/>
              <w:rPr>
                <w:rFonts w:ascii="Calibri" w:eastAsia="Times New Roman" w:hAnsi="Calibri" w:cs="Calibri"/>
                <w:b/>
                <w:bCs/>
                <w:color w:val="000000"/>
                <w:kern w:val="0"/>
                <w:lang w:val="hr-HR" w:eastAsia="hr-HR"/>
                <w14:ligatures w14:val="none"/>
              </w:rPr>
            </w:pPr>
            <w:r w:rsidRPr="00182833">
              <w:rPr>
                <w:rFonts w:ascii="Calibri" w:eastAsia="Times New Roman" w:hAnsi="Calibri" w:cs="Calibri"/>
                <w:b/>
                <w:bCs/>
                <w:color w:val="000000"/>
                <w:kern w:val="0"/>
                <w:lang w:val="hr-HR" w:eastAsia="hr-HR"/>
                <w14:ligatures w14:val="none"/>
              </w:rPr>
              <w:t>36.107,280</w:t>
            </w:r>
          </w:p>
        </w:tc>
        <w:tc>
          <w:tcPr>
            <w:tcW w:w="1701" w:type="dxa"/>
            <w:tcBorders>
              <w:top w:val="nil"/>
              <w:left w:val="nil"/>
              <w:bottom w:val="single" w:sz="4" w:space="0" w:color="auto"/>
              <w:right w:val="single" w:sz="4" w:space="0" w:color="auto"/>
            </w:tcBorders>
            <w:shd w:val="clear" w:color="auto" w:fill="auto"/>
            <w:vAlign w:val="center"/>
            <w:hideMark/>
          </w:tcPr>
          <w:p w14:paraId="2FC2F302" w14:textId="77777777" w:rsidR="00182833" w:rsidRPr="00182833" w:rsidRDefault="00182833" w:rsidP="00182833">
            <w:pPr>
              <w:spacing w:after="0" w:line="240" w:lineRule="auto"/>
              <w:jc w:val="right"/>
              <w:rPr>
                <w:rFonts w:ascii="Calibri" w:eastAsia="Times New Roman" w:hAnsi="Calibri" w:cs="Calibri"/>
                <w:b/>
                <w:bCs/>
                <w:color w:val="000000"/>
                <w:kern w:val="0"/>
                <w:lang w:val="hr-HR" w:eastAsia="hr-HR"/>
                <w14:ligatures w14:val="none"/>
              </w:rPr>
            </w:pPr>
            <w:r w:rsidRPr="00182833">
              <w:rPr>
                <w:rFonts w:ascii="Calibri" w:eastAsia="Times New Roman" w:hAnsi="Calibri" w:cs="Calibri"/>
                <w:b/>
                <w:bCs/>
                <w:color w:val="000000"/>
                <w:kern w:val="0"/>
                <w:lang w:val="hr-HR" w:eastAsia="hr-HR"/>
                <w14:ligatures w14:val="none"/>
              </w:rPr>
              <w:t>367.546,355</w:t>
            </w:r>
          </w:p>
        </w:tc>
        <w:tc>
          <w:tcPr>
            <w:tcW w:w="1701" w:type="dxa"/>
            <w:tcBorders>
              <w:top w:val="nil"/>
              <w:left w:val="nil"/>
              <w:bottom w:val="single" w:sz="4" w:space="0" w:color="auto"/>
              <w:right w:val="single" w:sz="4" w:space="0" w:color="auto"/>
            </w:tcBorders>
            <w:shd w:val="clear" w:color="auto" w:fill="auto"/>
            <w:vAlign w:val="center"/>
            <w:hideMark/>
          </w:tcPr>
          <w:p w14:paraId="64F169F8" w14:textId="77777777" w:rsidR="00182833" w:rsidRPr="00182833" w:rsidRDefault="00182833" w:rsidP="00182833">
            <w:pPr>
              <w:spacing w:after="0" w:line="240" w:lineRule="auto"/>
              <w:jc w:val="right"/>
              <w:rPr>
                <w:rFonts w:ascii="Calibri" w:eastAsia="Times New Roman" w:hAnsi="Calibri" w:cs="Calibri"/>
                <w:b/>
                <w:bCs/>
                <w:color w:val="000000"/>
                <w:kern w:val="0"/>
                <w:lang w:val="hr-HR" w:eastAsia="hr-HR"/>
                <w14:ligatures w14:val="none"/>
              </w:rPr>
            </w:pPr>
            <w:r w:rsidRPr="00182833">
              <w:rPr>
                <w:rFonts w:ascii="Calibri" w:eastAsia="Times New Roman" w:hAnsi="Calibri" w:cs="Calibri"/>
                <w:b/>
                <w:bCs/>
                <w:color w:val="000000"/>
                <w:kern w:val="0"/>
                <w:lang w:val="hr-HR" w:eastAsia="hr-HR"/>
                <w14:ligatures w14:val="none"/>
              </w:rPr>
              <w:t>403.653,635</w:t>
            </w:r>
          </w:p>
        </w:tc>
      </w:tr>
    </w:tbl>
    <w:p w14:paraId="75FBAC47" w14:textId="77777777" w:rsidR="00C15584" w:rsidRDefault="00C15584" w:rsidP="00C15584">
      <w:pPr>
        <w:spacing w:after="0" w:line="240" w:lineRule="auto"/>
        <w:rPr>
          <w:rFonts w:cstheme="minorHAnsi"/>
          <w:b/>
          <w:bCs/>
        </w:rPr>
      </w:pPr>
    </w:p>
    <w:p w14:paraId="44645153" w14:textId="77777777" w:rsidR="009502A0" w:rsidRDefault="009502A0" w:rsidP="00C15584">
      <w:pPr>
        <w:spacing w:after="0" w:line="240" w:lineRule="auto"/>
        <w:rPr>
          <w:rFonts w:cstheme="minorHAnsi"/>
          <w:b/>
          <w:bCs/>
        </w:rPr>
      </w:pPr>
    </w:p>
    <w:p w14:paraId="38AB2EB3" w14:textId="77777777" w:rsidR="006E21C4" w:rsidRDefault="006E21C4" w:rsidP="00C15584">
      <w:pPr>
        <w:spacing w:after="0" w:line="240" w:lineRule="auto"/>
        <w:rPr>
          <w:rFonts w:cstheme="minorHAnsi"/>
          <w:b/>
          <w:bCs/>
        </w:rPr>
      </w:pPr>
    </w:p>
    <w:p w14:paraId="1A2B4B57" w14:textId="77777777" w:rsidR="006E21C4" w:rsidRDefault="006E21C4" w:rsidP="00C15584">
      <w:pPr>
        <w:spacing w:after="0" w:line="240" w:lineRule="auto"/>
        <w:rPr>
          <w:rFonts w:cstheme="minorHAnsi"/>
          <w:b/>
          <w:bCs/>
        </w:rPr>
      </w:pPr>
    </w:p>
    <w:p w14:paraId="09F618EF" w14:textId="77777777" w:rsidR="006E21C4" w:rsidRDefault="006E21C4" w:rsidP="00C15584">
      <w:pPr>
        <w:spacing w:after="0" w:line="240" w:lineRule="auto"/>
        <w:rPr>
          <w:rFonts w:cstheme="minorHAnsi"/>
          <w:b/>
          <w:bCs/>
        </w:rPr>
      </w:pPr>
    </w:p>
    <w:p w14:paraId="63C39739" w14:textId="58C28029" w:rsidR="009502A0" w:rsidRDefault="009502A0" w:rsidP="001E07F0">
      <w:pPr>
        <w:pStyle w:val="Opisslike"/>
        <w:keepNext/>
        <w:spacing w:after="0"/>
      </w:pPr>
      <w:bookmarkStart w:id="95" w:name="_Toc132137067"/>
      <w:r>
        <w:lastRenderedPageBreak/>
        <w:t xml:space="preserve">Tablica </w:t>
      </w:r>
      <w:r w:rsidR="006E21C4">
        <w:t>2</w:t>
      </w:r>
      <w:r w:rsidR="00363E98">
        <w:rPr>
          <w:noProof/>
        </w:rPr>
        <w:t>2</w:t>
      </w:r>
      <w:r w:rsidRPr="00402878">
        <w:t>. Projekcije emisije CO</w:t>
      </w:r>
      <w:r w:rsidRPr="002C08B7">
        <w:rPr>
          <w:vertAlign w:val="subscript"/>
        </w:rPr>
        <w:t>2</w:t>
      </w:r>
      <w:r w:rsidRPr="00402878">
        <w:t xml:space="preserve"> za sektor zgradarstva – scenarij bez mjera</w:t>
      </w:r>
      <w:bookmarkEnd w:id="95"/>
    </w:p>
    <w:tbl>
      <w:tblPr>
        <w:tblW w:w="9072" w:type="dxa"/>
        <w:jc w:val="center"/>
        <w:tblLook w:val="04A0" w:firstRow="1" w:lastRow="0" w:firstColumn="1" w:lastColumn="0" w:noHBand="0" w:noVBand="1"/>
      </w:tblPr>
      <w:tblGrid>
        <w:gridCol w:w="3630"/>
        <w:gridCol w:w="1814"/>
        <w:gridCol w:w="1814"/>
        <w:gridCol w:w="1814"/>
      </w:tblGrid>
      <w:tr w:rsidR="006E21C4" w:rsidRPr="006E21C4" w14:paraId="79D94D13" w14:textId="77777777" w:rsidTr="006E21C4">
        <w:trPr>
          <w:trHeight w:val="300"/>
          <w:jc w:val="center"/>
        </w:trPr>
        <w:tc>
          <w:tcPr>
            <w:tcW w:w="3402" w:type="dxa"/>
            <w:vMerge w:val="restar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6D3734C0" w14:textId="77777777" w:rsidR="006E21C4" w:rsidRPr="006E21C4" w:rsidRDefault="006E21C4" w:rsidP="006E21C4">
            <w:pPr>
              <w:spacing w:after="0" w:line="240" w:lineRule="auto"/>
              <w:jc w:val="center"/>
              <w:rPr>
                <w:rFonts w:ascii="Calibri" w:eastAsia="Times New Roman" w:hAnsi="Calibri" w:cs="Calibri"/>
                <w:color w:val="000000"/>
                <w:kern w:val="0"/>
                <w:lang w:val="hr-HR" w:eastAsia="hr-HR"/>
                <w14:ligatures w14:val="none"/>
              </w:rPr>
            </w:pPr>
            <w:r w:rsidRPr="006E21C4">
              <w:rPr>
                <w:rFonts w:ascii="Calibri" w:eastAsia="Times New Roman" w:hAnsi="Calibri" w:cs="Calibri"/>
                <w:color w:val="000000"/>
                <w:kern w:val="0"/>
                <w:lang w:val="hr-HR" w:eastAsia="hr-HR"/>
                <w14:ligatures w14:val="none"/>
              </w:rPr>
              <w:t>Kategorija</w:t>
            </w:r>
          </w:p>
        </w:tc>
        <w:tc>
          <w:tcPr>
            <w:tcW w:w="1701" w:type="dxa"/>
            <w:gridSpan w:val="3"/>
            <w:tcBorders>
              <w:top w:val="single" w:sz="4" w:space="0" w:color="auto"/>
              <w:left w:val="nil"/>
              <w:bottom w:val="single" w:sz="4" w:space="0" w:color="auto"/>
              <w:right w:val="single" w:sz="4" w:space="0" w:color="auto"/>
            </w:tcBorders>
            <w:shd w:val="clear" w:color="auto" w:fill="EDEDED" w:themeFill="accent3" w:themeFillTint="33"/>
            <w:vAlign w:val="center"/>
            <w:hideMark/>
          </w:tcPr>
          <w:p w14:paraId="79EFA6A7" w14:textId="77777777" w:rsidR="006E21C4" w:rsidRPr="006E21C4" w:rsidRDefault="006E21C4" w:rsidP="006E21C4">
            <w:pPr>
              <w:spacing w:after="0" w:line="240" w:lineRule="auto"/>
              <w:jc w:val="center"/>
              <w:rPr>
                <w:rFonts w:ascii="Calibri" w:eastAsia="Times New Roman" w:hAnsi="Calibri" w:cs="Calibri"/>
                <w:color w:val="000000"/>
                <w:kern w:val="0"/>
                <w:lang w:val="hr-HR" w:eastAsia="hr-HR"/>
                <w14:ligatures w14:val="none"/>
              </w:rPr>
            </w:pPr>
            <w:r w:rsidRPr="006E21C4">
              <w:rPr>
                <w:rFonts w:ascii="Calibri" w:eastAsia="Times New Roman" w:hAnsi="Calibri" w:cs="Calibri"/>
                <w:color w:val="000000"/>
                <w:kern w:val="0"/>
                <w:lang w:val="hr-HR" w:eastAsia="hr-HR"/>
                <w14:ligatures w14:val="none"/>
              </w:rPr>
              <w:t>Emisije CO</w:t>
            </w:r>
            <w:r w:rsidRPr="00BA07C5">
              <w:rPr>
                <w:rFonts w:ascii="Calibri" w:eastAsia="Times New Roman" w:hAnsi="Calibri" w:cs="Calibri"/>
                <w:color w:val="000000"/>
                <w:kern w:val="0"/>
                <w:vertAlign w:val="subscript"/>
                <w:lang w:val="hr-HR" w:eastAsia="hr-HR"/>
                <w14:ligatures w14:val="none"/>
              </w:rPr>
              <w:t>2</w:t>
            </w:r>
            <w:r w:rsidRPr="006E21C4">
              <w:rPr>
                <w:rFonts w:ascii="Calibri" w:eastAsia="Times New Roman" w:hAnsi="Calibri" w:cs="Calibri"/>
                <w:color w:val="000000"/>
                <w:kern w:val="0"/>
                <w:lang w:val="hr-HR" w:eastAsia="hr-HR"/>
                <w14:ligatures w14:val="none"/>
              </w:rPr>
              <w:t xml:space="preserve"> 2030. godine [tCO2]</w:t>
            </w:r>
          </w:p>
        </w:tc>
      </w:tr>
      <w:tr w:rsidR="006E21C4" w:rsidRPr="006E21C4" w14:paraId="34D744C2" w14:textId="77777777" w:rsidTr="006E21C4">
        <w:trPr>
          <w:trHeight w:val="300"/>
          <w:jc w:val="center"/>
        </w:trPr>
        <w:tc>
          <w:tcPr>
            <w:tcW w:w="3402" w:type="dxa"/>
            <w:vMerge/>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206ECE36" w14:textId="77777777" w:rsidR="006E21C4" w:rsidRPr="006E21C4" w:rsidRDefault="006E21C4" w:rsidP="006E21C4">
            <w:pPr>
              <w:spacing w:after="0" w:line="240" w:lineRule="auto"/>
              <w:rPr>
                <w:rFonts w:ascii="Calibri" w:eastAsia="Times New Roman" w:hAnsi="Calibri" w:cs="Calibri"/>
                <w:color w:val="000000"/>
                <w:kern w:val="0"/>
                <w:lang w:val="hr-HR" w:eastAsia="hr-HR"/>
                <w14:ligatures w14:val="none"/>
              </w:rPr>
            </w:pPr>
          </w:p>
        </w:tc>
        <w:tc>
          <w:tcPr>
            <w:tcW w:w="1701" w:type="dxa"/>
            <w:tcBorders>
              <w:top w:val="nil"/>
              <w:left w:val="nil"/>
              <w:bottom w:val="single" w:sz="4" w:space="0" w:color="auto"/>
              <w:right w:val="single" w:sz="4" w:space="0" w:color="auto"/>
            </w:tcBorders>
            <w:shd w:val="clear" w:color="auto" w:fill="EDEDED" w:themeFill="accent3" w:themeFillTint="33"/>
            <w:vAlign w:val="center"/>
            <w:hideMark/>
          </w:tcPr>
          <w:p w14:paraId="55E9AE47" w14:textId="77777777" w:rsidR="006E21C4" w:rsidRPr="006E21C4" w:rsidRDefault="006E21C4" w:rsidP="006E21C4">
            <w:pPr>
              <w:spacing w:after="0" w:line="240" w:lineRule="auto"/>
              <w:jc w:val="center"/>
              <w:rPr>
                <w:rFonts w:ascii="Calibri" w:eastAsia="Times New Roman" w:hAnsi="Calibri" w:cs="Calibri"/>
                <w:color w:val="000000"/>
                <w:kern w:val="0"/>
                <w:lang w:val="hr-HR" w:eastAsia="hr-HR"/>
                <w14:ligatures w14:val="none"/>
              </w:rPr>
            </w:pPr>
            <w:r w:rsidRPr="006E21C4">
              <w:rPr>
                <w:rFonts w:ascii="Calibri" w:eastAsia="Times New Roman" w:hAnsi="Calibri" w:cs="Calibri"/>
                <w:color w:val="000000"/>
                <w:kern w:val="0"/>
                <w:lang w:val="hr-HR" w:eastAsia="hr-HR"/>
                <w14:ligatures w14:val="none"/>
              </w:rPr>
              <w:t>Električna energija</w:t>
            </w:r>
          </w:p>
        </w:tc>
        <w:tc>
          <w:tcPr>
            <w:tcW w:w="1701" w:type="dxa"/>
            <w:tcBorders>
              <w:top w:val="nil"/>
              <w:left w:val="nil"/>
              <w:bottom w:val="single" w:sz="4" w:space="0" w:color="auto"/>
              <w:right w:val="single" w:sz="4" w:space="0" w:color="auto"/>
            </w:tcBorders>
            <w:shd w:val="clear" w:color="auto" w:fill="EDEDED" w:themeFill="accent3" w:themeFillTint="33"/>
            <w:vAlign w:val="center"/>
            <w:hideMark/>
          </w:tcPr>
          <w:p w14:paraId="00CFD0A2" w14:textId="77777777" w:rsidR="006E21C4" w:rsidRPr="006E21C4" w:rsidRDefault="006E21C4" w:rsidP="006E21C4">
            <w:pPr>
              <w:spacing w:after="0" w:line="240" w:lineRule="auto"/>
              <w:jc w:val="center"/>
              <w:rPr>
                <w:rFonts w:ascii="Calibri" w:eastAsia="Times New Roman" w:hAnsi="Calibri" w:cs="Calibri"/>
                <w:color w:val="000000"/>
                <w:kern w:val="0"/>
                <w:lang w:val="hr-HR" w:eastAsia="hr-HR"/>
                <w14:ligatures w14:val="none"/>
              </w:rPr>
            </w:pPr>
            <w:r w:rsidRPr="006E21C4">
              <w:rPr>
                <w:rFonts w:ascii="Calibri" w:eastAsia="Times New Roman" w:hAnsi="Calibri" w:cs="Calibri"/>
                <w:color w:val="000000"/>
                <w:kern w:val="0"/>
                <w:lang w:val="hr-HR" w:eastAsia="hr-HR"/>
                <w14:ligatures w14:val="none"/>
              </w:rPr>
              <w:t>Toplinska energija</w:t>
            </w:r>
          </w:p>
        </w:tc>
        <w:tc>
          <w:tcPr>
            <w:tcW w:w="1701" w:type="dxa"/>
            <w:tcBorders>
              <w:top w:val="nil"/>
              <w:left w:val="nil"/>
              <w:bottom w:val="single" w:sz="4" w:space="0" w:color="auto"/>
              <w:right w:val="single" w:sz="4" w:space="0" w:color="auto"/>
            </w:tcBorders>
            <w:shd w:val="clear" w:color="auto" w:fill="EDEDED" w:themeFill="accent3" w:themeFillTint="33"/>
            <w:vAlign w:val="center"/>
            <w:hideMark/>
          </w:tcPr>
          <w:p w14:paraId="3F838D7A" w14:textId="77777777" w:rsidR="006E21C4" w:rsidRPr="006E21C4" w:rsidRDefault="006E21C4" w:rsidP="006E21C4">
            <w:pPr>
              <w:spacing w:after="0" w:line="240" w:lineRule="auto"/>
              <w:jc w:val="center"/>
              <w:rPr>
                <w:rFonts w:ascii="Calibri" w:eastAsia="Times New Roman" w:hAnsi="Calibri" w:cs="Calibri"/>
                <w:color w:val="000000"/>
                <w:kern w:val="0"/>
                <w:lang w:val="hr-HR" w:eastAsia="hr-HR"/>
                <w14:ligatures w14:val="none"/>
              </w:rPr>
            </w:pPr>
            <w:r w:rsidRPr="006E21C4">
              <w:rPr>
                <w:rFonts w:ascii="Calibri" w:eastAsia="Times New Roman" w:hAnsi="Calibri" w:cs="Calibri"/>
                <w:color w:val="000000"/>
                <w:kern w:val="0"/>
                <w:lang w:val="hr-HR" w:eastAsia="hr-HR"/>
                <w14:ligatures w14:val="none"/>
              </w:rPr>
              <w:t>Ukupno</w:t>
            </w:r>
          </w:p>
        </w:tc>
      </w:tr>
      <w:tr w:rsidR="006E21C4" w:rsidRPr="006E21C4" w14:paraId="353C0865" w14:textId="77777777" w:rsidTr="006E21C4">
        <w:trPr>
          <w:trHeight w:val="300"/>
          <w:jc w:val="center"/>
        </w:trPr>
        <w:tc>
          <w:tcPr>
            <w:tcW w:w="3402" w:type="dxa"/>
            <w:tcBorders>
              <w:top w:val="nil"/>
              <w:left w:val="single" w:sz="4" w:space="0" w:color="auto"/>
              <w:bottom w:val="single" w:sz="4" w:space="0" w:color="auto"/>
              <w:right w:val="single" w:sz="4" w:space="0" w:color="auto"/>
            </w:tcBorders>
            <w:shd w:val="clear" w:color="auto" w:fill="EDEDED" w:themeFill="accent3" w:themeFillTint="33"/>
            <w:vAlign w:val="center"/>
            <w:hideMark/>
          </w:tcPr>
          <w:p w14:paraId="417597B3" w14:textId="512F9AAA" w:rsidR="006E21C4" w:rsidRPr="006E21C4" w:rsidRDefault="006E21C4" w:rsidP="00F149B2">
            <w:pPr>
              <w:spacing w:after="0" w:line="240" w:lineRule="auto"/>
              <w:rPr>
                <w:rFonts w:ascii="Calibri" w:eastAsia="Times New Roman" w:hAnsi="Calibri" w:cs="Calibri"/>
                <w:b/>
                <w:bCs/>
                <w:color w:val="000000"/>
                <w:kern w:val="0"/>
                <w:lang w:val="hr-HR" w:eastAsia="hr-HR"/>
                <w14:ligatures w14:val="none"/>
              </w:rPr>
            </w:pPr>
            <w:r w:rsidRPr="006E21C4">
              <w:rPr>
                <w:rFonts w:ascii="Calibri" w:eastAsia="Times New Roman" w:hAnsi="Calibri" w:cs="Calibri"/>
                <w:b/>
                <w:bCs/>
                <w:color w:val="000000"/>
                <w:kern w:val="0"/>
                <w:lang w:val="hr-HR" w:eastAsia="hr-HR"/>
                <w14:ligatures w14:val="none"/>
              </w:rPr>
              <w:t xml:space="preserve">Zgrade u vlasništvu </w:t>
            </w:r>
            <w:r w:rsidR="00F149B2">
              <w:rPr>
                <w:rFonts w:ascii="Calibri" w:eastAsia="Times New Roman" w:hAnsi="Calibri" w:cs="Calibri"/>
                <w:b/>
                <w:bCs/>
                <w:color w:val="000000"/>
                <w:kern w:val="0"/>
                <w:lang w:val="hr-HR" w:eastAsia="hr-HR"/>
                <w14:ligatures w14:val="none"/>
              </w:rPr>
              <w:t>Grada</w:t>
            </w:r>
          </w:p>
        </w:tc>
        <w:tc>
          <w:tcPr>
            <w:tcW w:w="1701" w:type="dxa"/>
            <w:tcBorders>
              <w:top w:val="nil"/>
              <w:left w:val="nil"/>
              <w:bottom w:val="single" w:sz="4" w:space="0" w:color="auto"/>
              <w:right w:val="single" w:sz="4" w:space="0" w:color="auto"/>
            </w:tcBorders>
            <w:shd w:val="clear" w:color="auto" w:fill="auto"/>
            <w:vAlign w:val="center"/>
            <w:hideMark/>
          </w:tcPr>
          <w:p w14:paraId="574983F8" w14:textId="77777777" w:rsidR="006E21C4" w:rsidRPr="006E21C4" w:rsidRDefault="006E21C4" w:rsidP="006E21C4">
            <w:pPr>
              <w:spacing w:after="0" w:line="240" w:lineRule="auto"/>
              <w:jc w:val="right"/>
              <w:rPr>
                <w:rFonts w:ascii="Calibri" w:eastAsia="Times New Roman" w:hAnsi="Calibri" w:cs="Calibri"/>
                <w:color w:val="000000"/>
                <w:kern w:val="0"/>
                <w:lang w:val="hr-HR" w:eastAsia="hr-HR"/>
                <w14:ligatures w14:val="none"/>
              </w:rPr>
            </w:pPr>
            <w:r w:rsidRPr="006E21C4">
              <w:rPr>
                <w:rFonts w:ascii="Calibri" w:eastAsia="Times New Roman" w:hAnsi="Calibri" w:cs="Calibri"/>
                <w:color w:val="000000"/>
                <w:kern w:val="0"/>
                <w:lang w:val="hr-HR" w:eastAsia="hr-HR"/>
                <w14:ligatures w14:val="none"/>
              </w:rPr>
              <w:t>14,028</w:t>
            </w:r>
          </w:p>
        </w:tc>
        <w:tc>
          <w:tcPr>
            <w:tcW w:w="1701" w:type="dxa"/>
            <w:tcBorders>
              <w:top w:val="nil"/>
              <w:left w:val="nil"/>
              <w:bottom w:val="single" w:sz="4" w:space="0" w:color="auto"/>
              <w:right w:val="single" w:sz="4" w:space="0" w:color="auto"/>
            </w:tcBorders>
            <w:shd w:val="clear" w:color="auto" w:fill="auto"/>
            <w:vAlign w:val="center"/>
            <w:hideMark/>
          </w:tcPr>
          <w:p w14:paraId="3A58A80C" w14:textId="77777777" w:rsidR="006E21C4" w:rsidRPr="006E21C4" w:rsidRDefault="006E21C4" w:rsidP="006E21C4">
            <w:pPr>
              <w:spacing w:after="0" w:line="240" w:lineRule="auto"/>
              <w:jc w:val="right"/>
              <w:rPr>
                <w:rFonts w:ascii="Calibri" w:eastAsia="Times New Roman" w:hAnsi="Calibri" w:cs="Calibri"/>
                <w:color w:val="000000"/>
                <w:kern w:val="0"/>
                <w:lang w:val="hr-HR" w:eastAsia="hr-HR"/>
                <w14:ligatures w14:val="none"/>
              </w:rPr>
            </w:pPr>
            <w:r w:rsidRPr="006E21C4">
              <w:rPr>
                <w:rFonts w:ascii="Calibri" w:eastAsia="Times New Roman" w:hAnsi="Calibri" w:cs="Calibri"/>
                <w:color w:val="000000"/>
                <w:kern w:val="0"/>
                <w:lang w:val="hr-HR" w:eastAsia="hr-HR"/>
                <w14:ligatures w14:val="none"/>
              </w:rPr>
              <w:t>5,415</w:t>
            </w:r>
          </w:p>
        </w:tc>
        <w:tc>
          <w:tcPr>
            <w:tcW w:w="1701" w:type="dxa"/>
            <w:tcBorders>
              <w:top w:val="nil"/>
              <w:left w:val="nil"/>
              <w:bottom w:val="single" w:sz="4" w:space="0" w:color="auto"/>
              <w:right w:val="single" w:sz="4" w:space="0" w:color="auto"/>
            </w:tcBorders>
            <w:shd w:val="clear" w:color="auto" w:fill="auto"/>
            <w:vAlign w:val="center"/>
            <w:hideMark/>
          </w:tcPr>
          <w:p w14:paraId="76339DDC" w14:textId="77777777" w:rsidR="006E21C4" w:rsidRPr="006E21C4" w:rsidRDefault="006E21C4" w:rsidP="006E21C4">
            <w:pPr>
              <w:spacing w:after="0" w:line="240" w:lineRule="auto"/>
              <w:jc w:val="right"/>
              <w:rPr>
                <w:rFonts w:ascii="Calibri" w:eastAsia="Times New Roman" w:hAnsi="Calibri" w:cs="Calibri"/>
                <w:b/>
                <w:bCs/>
                <w:color w:val="000000"/>
                <w:kern w:val="0"/>
                <w:lang w:val="hr-HR" w:eastAsia="hr-HR"/>
                <w14:ligatures w14:val="none"/>
              </w:rPr>
            </w:pPr>
            <w:r w:rsidRPr="006E21C4">
              <w:rPr>
                <w:rFonts w:ascii="Calibri" w:eastAsia="Times New Roman" w:hAnsi="Calibri" w:cs="Calibri"/>
                <w:b/>
                <w:bCs/>
                <w:color w:val="000000"/>
                <w:kern w:val="0"/>
                <w:lang w:val="hr-HR" w:eastAsia="hr-HR"/>
                <w14:ligatures w14:val="none"/>
              </w:rPr>
              <w:t>19,443</w:t>
            </w:r>
          </w:p>
        </w:tc>
      </w:tr>
      <w:tr w:rsidR="006E21C4" w:rsidRPr="006E21C4" w14:paraId="093BD98F" w14:textId="77777777" w:rsidTr="006E21C4">
        <w:trPr>
          <w:trHeight w:val="570"/>
          <w:jc w:val="center"/>
        </w:trPr>
        <w:tc>
          <w:tcPr>
            <w:tcW w:w="3402" w:type="dxa"/>
            <w:tcBorders>
              <w:top w:val="nil"/>
              <w:left w:val="single" w:sz="4" w:space="0" w:color="auto"/>
              <w:bottom w:val="single" w:sz="4" w:space="0" w:color="auto"/>
              <w:right w:val="single" w:sz="4" w:space="0" w:color="auto"/>
            </w:tcBorders>
            <w:shd w:val="clear" w:color="auto" w:fill="EDEDED" w:themeFill="accent3" w:themeFillTint="33"/>
            <w:vAlign w:val="center"/>
            <w:hideMark/>
          </w:tcPr>
          <w:p w14:paraId="5B1ACDC0" w14:textId="77777777" w:rsidR="006E21C4" w:rsidRPr="006E21C4" w:rsidRDefault="006E21C4" w:rsidP="006E21C4">
            <w:pPr>
              <w:spacing w:after="0" w:line="240" w:lineRule="auto"/>
              <w:rPr>
                <w:rFonts w:ascii="Cambria" w:eastAsia="Times New Roman" w:hAnsi="Cambria" w:cs="Calibri"/>
                <w:b/>
                <w:bCs/>
                <w:color w:val="000000"/>
                <w:kern w:val="0"/>
                <w:lang w:val="hr-HR" w:eastAsia="hr-HR"/>
                <w14:ligatures w14:val="none"/>
              </w:rPr>
            </w:pPr>
            <w:r w:rsidRPr="006E21C4">
              <w:rPr>
                <w:rFonts w:ascii="Cambria" w:eastAsia="Times New Roman" w:hAnsi="Cambria" w:cs="Calibri"/>
                <w:b/>
                <w:bCs/>
                <w:color w:val="000000"/>
                <w:kern w:val="0"/>
                <w:lang w:val="hr-HR" w:eastAsia="hr-HR"/>
                <w14:ligatures w14:val="none"/>
              </w:rPr>
              <w:t>Zgrade komercijalnog i uslužnog sektora</w:t>
            </w:r>
          </w:p>
        </w:tc>
        <w:tc>
          <w:tcPr>
            <w:tcW w:w="1701" w:type="dxa"/>
            <w:tcBorders>
              <w:top w:val="nil"/>
              <w:left w:val="nil"/>
              <w:bottom w:val="single" w:sz="4" w:space="0" w:color="auto"/>
              <w:right w:val="single" w:sz="4" w:space="0" w:color="auto"/>
            </w:tcBorders>
            <w:shd w:val="clear" w:color="auto" w:fill="auto"/>
            <w:vAlign w:val="center"/>
            <w:hideMark/>
          </w:tcPr>
          <w:p w14:paraId="2E542E65" w14:textId="77777777" w:rsidR="006E21C4" w:rsidRPr="006E21C4" w:rsidRDefault="006E21C4" w:rsidP="006E21C4">
            <w:pPr>
              <w:spacing w:after="0" w:line="240" w:lineRule="auto"/>
              <w:jc w:val="right"/>
              <w:rPr>
                <w:rFonts w:ascii="Calibri" w:eastAsia="Times New Roman" w:hAnsi="Calibri" w:cs="Calibri"/>
                <w:color w:val="000000"/>
                <w:kern w:val="0"/>
                <w:lang w:val="hr-HR" w:eastAsia="hr-HR"/>
                <w14:ligatures w14:val="none"/>
              </w:rPr>
            </w:pPr>
            <w:r w:rsidRPr="006E21C4">
              <w:rPr>
                <w:rFonts w:ascii="Calibri" w:eastAsia="Times New Roman" w:hAnsi="Calibri" w:cs="Calibri"/>
                <w:color w:val="000000"/>
                <w:kern w:val="0"/>
                <w:lang w:val="hr-HR" w:eastAsia="hr-HR"/>
                <w14:ligatures w14:val="none"/>
              </w:rPr>
              <w:t>4.975,671</w:t>
            </w:r>
          </w:p>
        </w:tc>
        <w:tc>
          <w:tcPr>
            <w:tcW w:w="1701" w:type="dxa"/>
            <w:tcBorders>
              <w:top w:val="nil"/>
              <w:left w:val="nil"/>
              <w:bottom w:val="single" w:sz="4" w:space="0" w:color="auto"/>
              <w:right w:val="single" w:sz="4" w:space="0" w:color="auto"/>
            </w:tcBorders>
            <w:shd w:val="clear" w:color="auto" w:fill="auto"/>
            <w:vAlign w:val="center"/>
            <w:hideMark/>
          </w:tcPr>
          <w:p w14:paraId="6E84A4E4" w14:textId="77777777" w:rsidR="006E21C4" w:rsidRPr="006E21C4" w:rsidRDefault="006E21C4" w:rsidP="006E21C4">
            <w:pPr>
              <w:spacing w:after="0" w:line="240" w:lineRule="auto"/>
              <w:jc w:val="right"/>
              <w:rPr>
                <w:rFonts w:ascii="Calibri" w:eastAsia="Times New Roman" w:hAnsi="Calibri" w:cs="Calibri"/>
                <w:color w:val="000000"/>
                <w:kern w:val="0"/>
                <w:lang w:val="hr-HR" w:eastAsia="hr-HR"/>
                <w14:ligatures w14:val="none"/>
              </w:rPr>
            </w:pPr>
            <w:r w:rsidRPr="006E21C4">
              <w:rPr>
                <w:rFonts w:ascii="Calibri" w:eastAsia="Times New Roman" w:hAnsi="Calibri" w:cs="Calibri"/>
                <w:color w:val="000000"/>
                <w:kern w:val="0"/>
                <w:lang w:val="hr-HR" w:eastAsia="hr-HR"/>
                <w14:ligatures w14:val="none"/>
              </w:rPr>
              <w:t>3.892,980</w:t>
            </w:r>
          </w:p>
        </w:tc>
        <w:tc>
          <w:tcPr>
            <w:tcW w:w="1701" w:type="dxa"/>
            <w:tcBorders>
              <w:top w:val="nil"/>
              <w:left w:val="nil"/>
              <w:bottom w:val="single" w:sz="4" w:space="0" w:color="auto"/>
              <w:right w:val="single" w:sz="4" w:space="0" w:color="auto"/>
            </w:tcBorders>
            <w:shd w:val="clear" w:color="auto" w:fill="auto"/>
            <w:vAlign w:val="center"/>
            <w:hideMark/>
          </w:tcPr>
          <w:p w14:paraId="71B6B49D" w14:textId="77777777" w:rsidR="006E21C4" w:rsidRPr="006E21C4" w:rsidRDefault="006E21C4" w:rsidP="006E21C4">
            <w:pPr>
              <w:spacing w:after="0" w:line="240" w:lineRule="auto"/>
              <w:jc w:val="right"/>
              <w:rPr>
                <w:rFonts w:ascii="Calibri" w:eastAsia="Times New Roman" w:hAnsi="Calibri" w:cs="Calibri"/>
                <w:b/>
                <w:bCs/>
                <w:color w:val="000000"/>
                <w:kern w:val="0"/>
                <w:lang w:val="hr-HR" w:eastAsia="hr-HR"/>
                <w14:ligatures w14:val="none"/>
              </w:rPr>
            </w:pPr>
            <w:r w:rsidRPr="006E21C4">
              <w:rPr>
                <w:rFonts w:ascii="Calibri" w:eastAsia="Times New Roman" w:hAnsi="Calibri" w:cs="Calibri"/>
                <w:b/>
                <w:bCs/>
                <w:color w:val="000000"/>
                <w:kern w:val="0"/>
                <w:lang w:val="hr-HR" w:eastAsia="hr-HR"/>
                <w14:ligatures w14:val="none"/>
              </w:rPr>
              <w:t>8.868,651</w:t>
            </w:r>
          </w:p>
        </w:tc>
      </w:tr>
      <w:tr w:rsidR="006E21C4" w:rsidRPr="006E21C4" w14:paraId="1366B1EE" w14:textId="77777777" w:rsidTr="006E21C4">
        <w:trPr>
          <w:trHeight w:val="300"/>
          <w:jc w:val="center"/>
        </w:trPr>
        <w:tc>
          <w:tcPr>
            <w:tcW w:w="3402" w:type="dxa"/>
            <w:tcBorders>
              <w:top w:val="nil"/>
              <w:left w:val="single" w:sz="4" w:space="0" w:color="auto"/>
              <w:bottom w:val="single" w:sz="4" w:space="0" w:color="auto"/>
              <w:right w:val="single" w:sz="4" w:space="0" w:color="auto"/>
            </w:tcBorders>
            <w:shd w:val="clear" w:color="auto" w:fill="EDEDED" w:themeFill="accent3" w:themeFillTint="33"/>
            <w:vAlign w:val="center"/>
            <w:hideMark/>
          </w:tcPr>
          <w:p w14:paraId="5815F36D" w14:textId="77777777" w:rsidR="006E21C4" w:rsidRPr="006E21C4" w:rsidRDefault="006E21C4" w:rsidP="006E21C4">
            <w:pPr>
              <w:spacing w:after="0" w:line="240" w:lineRule="auto"/>
              <w:rPr>
                <w:rFonts w:ascii="Cambria" w:eastAsia="Times New Roman" w:hAnsi="Cambria" w:cs="Calibri"/>
                <w:b/>
                <w:bCs/>
                <w:color w:val="000000"/>
                <w:kern w:val="0"/>
                <w:lang w:val="hr-HR" w:eastAsia="hr-HR"/>
                <w14:ligatures w14:val="none"/>
              </w:rPr>
            </w:pPr>
            <w:r w:rsidRPr="006E21C4">
              <w:rPr>
                <w:rFonts w:ascii="Cambria" w:eastAsia="Times New Roman" w:hAnsi="Cambria" w:cs="Calibri"/>
                <w:b/>
                <w:bCs/>
                <w:color w:val="000000"/>
                <w:kern w:val="0"/>
                <w:lang w:val="hr-HR" w:eastAsia="hr-HR"/>
                <w14:ligatures w14:val="none"/>
              </w:rPr>
              <w:t>Stambeni objekti</w:t>
            </w:r>
          </w:p>
        </w:tc>
        <w:tc>
          <w:tcPr>
            <w:tcW w:w="1701" w:type="dxa"/>
            <w:tcBorders>
              <w:top w:val="nil"/>
              <w:left w:val="nil"/>
              <w:bottom w:val="single" w:sz="4" w:space="0" w:color="auto"/>
              <w:right w:val="single" w:sz="4" w:space="0" w:color="auto"/>
            </w:tcBorders>
            <w:shd w:val="clear" w:color="auto" w:fill="auto"/>
            <w:vAlign w:val="center"/>
            <w:hideMark/>
          </w:tcPr>
          <w:p w14:paraId="5D288A71" w14:textId="77777777" w:rsidR="006E21C4" w:rsidRPr="006E21C4" w:rsidRDefault="006E21C4" w:rsidP="006E21C4">
            <w:pPr>
              <w:spacing w:after="0" w:line="240" w:lineRule="auto"/>
              <w:jc w:val="right"/>
              <w:rPr>
                <w:rFonts w:ascii="Calibri" w:eastAsia="Times New Roman" w:hAnsi="Calibri" w:cs="Calibri"/>
                <w:color w:val="000000"/>
                <w:kern w:val="0"/>
                <w:lang w:val="hr-HR" w:eastAsia="hr-HR"/>
                <w14:ligatures w14:val="none"/>
              </w:rPr>
            </w:pPr>
            <w:r w:rsidRPr="006E21C4">
              <w:rPr>
                <w:rFonts w:ascii="Calibri" w:eastAsia="Times New Roman" w:hAnsi="Calibri" w:cs="Calibri"/>
                <w:color w:val="000000"/>
                <w:kern w:val="0"/>
                <w:lang w:val="hr-HR" w:eastAsia="hr-HR"/>
                <w14:ligatures w14:val="none"/>
              </w:rPr>
              <w:t>3.459,404</w:t>
            </w:r>
          </w:p>
        </w:tc>
        <w:tc>
          <w:tcPr>
            <w:tcW w:w="1701" w:type="dxa"/>
            <w:tcBorders>
              <w:top w:val="nil"/>
              <w:left w:val="nil"/>
              <w:bottom w:val="single" w:sz="4" w:space="0" w:color="auto"/>
              <w:right w:val="single" w:sz="4" w:space="0" w:color="auto"/>
            </w:tcBorders>
            <w:shd w:val="clear" w:color="auto" w:fill="auto"/>
            <w:vAlign w:val="center"/>
            <w:hideMark/>
          </w:tcPr>
          <w:p w14:paraId="7753F5D4" w14:textId="77777777" w:rsidR="006E21C4" w:rsidRPr="006E21C4" w:rsidRDefault="006E21C4" w:rsidP="006E21C4">
            <w:pPr>
              <w:spacing w:after="0" w:line="240" w:lineRule="auto"/>
              <w:jc w:val="right"/>
              <w:rPr>
                <w:rFonts w:ascii="Calibri" w:eastAsia="Times New Roman" w:hAnsi="Calibri" w:cs="Calibri"/>
                <w:color w:val="000000"/>
                <w:kern w:val="0"/>
                <w:lang w:val="hr-HR" w:eastAsia="hr-HR"/>
                <w14:ligatures w14:val="none"/>
              </w:rPr>
            </w:pPr>
            <w:r w:rsidRPr="006E21C4">
              <w:rPr>
                <w:rFonts w:ascii="Calibri" w:eastAsia="Times New Roman" w:hAnsi="Calibri" w:cs="Calibri"/>
                <w:color w:val="000000"/>
                <w:kern w:val="0"/>
                <w:lang w:val="hr-HR" w:eastAsia="hr-HR"/>
                <w14:ligatures w14:val="none"/>
              </w:rPr>
              <w:t>7.474,586</w:t>
            </w:r>
          </w:p>
        </w:tc>
        <w:tc>
          <w:tcPr>
            <w:tcW w:w="1701" w:type="dxa"/>
            <w:tcBorders>
              <w:top w:val="nil"/>
              <w:left w:val="nil"/>
              <w:bottom w:val="single" w:sz="4" w:space="0" w:color="auto"/>
              <w:right w:val="single" w:sz="4" w:space="0" w:color="auto"/>
            </w:tcBorders>
            <w:shd w:val="clear" w:color="auto" w:fill="auto"/>
            <w:vAlign w:val="center"/>
            <w:hideMark/>
          </w:tcPr>
          <w:p w14:paraId="6B0AAB9E" w14:textId="77777777" w:rsidR="006E21C4" w:rsidRPr="006E21C4" w:rsidRDefault="006E21C4" w:rsidP="006E21C4">
            <w:pPr>
              <w:spacing w:after="0" w:line="240" w:lineRule="auto"/>
              <w:jc w:val="right"/>
              <w:rPr>
                <w:rFonts w:ascii="Calibri" w:eastAsia="Times New Roman" w:hAnsi="Calibri" w:cs="Calibri"/>
                <w:b/>
                <w:bCs/>
                <w:color w:val="000000"/>
                <w:kern w:val="0"/>
                <w:lang w:val="hr-HR" w:eastAsia="hr-HR"/>
                <w14:ligatures w14:val="none"/>
              </w:rPr>
            </w:pPr>
            <w:r w:rsidRPr="006E21C4">
              <w:rPr>
                <w:rFonts w:ascii="Calibri" w:eastAsia="Times New Roman" w:hAnsi="Calibri" w:cs="Calibri"/>
                <w:b/>
                <w:bCs/>
                <w:color w:val="000000"/>
                <w:kern w:val="0"/>
                <w:lang w:val="hr-HR" w:eastAsia="hr-HR"/>
                <w14:ligatures w14:val="none"/>
              </w:rPr>
              <w:t>10.933,990</w:t>
            </w:r>
          </w:p>
        </w:tc>
      </w:tr>
    </w:tbl>
    <w:p w14:paraId="5790A981" w14:textId="77777777" w:rsidR="009502A0" w:rsidRDefault="009502A0" w:rsidP="00C15584">
      <w:pPr>
        <w:spacing w:after="0" w:line="240" w:lineRule="auto"/>
        <w:rPr>
          <w:rFonts w:cstheme="minorHAnsi"/>
          <w:b/>
          <w:bCs/>
        </w:rPr>
      </w:pPr>
    </w:p>
    <w:p w14:paraId="530D1C53" w14:textId="77777777" w:rsidR="00C15584" w:rsidRDefault="00C15584" w:rsidP="00C15584">
      <w:pPr>
        <w:spacing w:after="0" w:line="240" w:lineRule="auto"/>
        <w:rPr>
          <w:rFonts w:cstheme="minorHAnsi"/>
          <w:b/>
          <w:bCs/>
        </w:rPr>
      </w:pPr>
    </w:p>
    <w:p w14:paraId="390471CC" w14:textId="77777777" w:rsidR="00C15584" w:rsidRDefault="00C15584" w:rsidP="00C15584">
      <w:pPr>
        <w:spacing w:after="0" w:line="240" w:lineRule="auto"/>
        <w:rPr>
          <w:rFonts w:cstheme="minorHAnsi"/>
          <w:b/>
          <w:bCs/>
        </w:rPr>
      </w:pPr>
    </w:p>
    <w:p w14:paraId="7A8E6A2F" w14:textId="77777777" w:rsidR="00C15584" w:rsidRDefault="00C15584" w:rsidP="00C15584">
      <w:pPr>
        <w:spacing w:after="0" w:line="240" w:lineRule="auto"/>
        <w:rPr>
          <w:rFonts w:cstheme="minorHAnsi"/>
          <w:b/>
          <w:bCs/>
        </w:rPr>
      </w:pPr>
    </w:p>
    <w:p w14:paraId="3D022B40" w14:textId="0D025DED" w:rsidR="009502A0" w:rsidRPr="00490B75" w:rsidRDefault="005A0E5F" w:rsidP="009502A0">
      <w:pPr>
        <w:pStyle w:val="Naslov3"/>
      </w:pPr>
      <w:bookmarkStart w:id="96" w:name="_Toc124849467"/>
      <w:bookmarkStart w:id="97" w:name="_Toc132136408"/>
      <w:bookmarkStart w:id="98" w:name="_Toc153790513"/>
      <w:r>
        <w:t>9</w:t>
      </w:r>
      <w:r w:rsidR="009502A0" w:rsidRPr="00490B75">
        <w:t>.1.</w:t>
      </w:r>
      <w:r>
        <w:t>1.</w:t>
      </w:r>
      <w:r w:rsidR="009502A0" w:rsidRPr="00490B75">
        <w:t xml:space="preserve"> Scenarij s primijenjenim mjerama za smanjenje emisija CO</w:t>
      </w:r>
      <w:r w:rsidR="009502A0" w:rsidRPr="00490B75">
        <w:rPr>
          <w:vertAlign w:val="subscript"/>
        </w:rPr>
        <w:t>2</w:t>
      </w:r>
      <w:bookmarkEnd w:id="96"/>
      <w:bookmarkEnd w:id="97"/>
      <w:bookmarkEnd w:id="98"/>
      <w:r w:rsidR="009502A0" w:rsidRPr="00490B75">
        <w:t xml:space="preserve"> </w:t>
      </w:r>
    </w:p>
    <w:p w14:paraId="75F2BF62" w14:textId="77777777" w:rsidR="005A0E5F" w:rsidRDefault="005A0E5F" w:rsidP="009502A0">
      <w:pPr>
        <w:spacing w:after="0" w:line="360" w:lineRule="auto"/>
        <w:jc w:val="both"/>
        <w:rPr>
          <w:rFonts w:ascii="Times New Roman" w:hAnsi="Times New Roman" w:cs="Times New Roman"/>
          <w:sz w:val="24"/>
          <w:szCs w:val="24"/>
        </w:rPr>
      </w:pPr>
    </w:p>
    <w:p w14:paraId="1741FC16" w14:textId="77777777" w:rsidR="009502A0" w:rsidRDefault="009502A0" w:rsidP="009502A0">
      <w:pPr>
        <w:spacing w:after="0" w:line="360" w:lineRule="auto"/>
        <w:jc w:val="both"/>
        <w:rPr>
          <w:rFonts w:ascii="Times New Roman" w:hAnsi="Times New Roman" w:cs="Times New Roman"/>
          <w:sz w:val="24"/>
          <w:szCs w:val="24"/>
        </w:rPr>
      </w:pPr>
      <w:r w:rsidRPr="00490B75">
        <w:rPr>
          <w:rFonts w:ascii="Times New Roman" w:hAnsi="Times New Roman" w:cs="Times New Roman"/>
          <w:sz w:val="24"/>
          <w:szCs w:val="24"/>
        </w:rPr>
        <w:t>Scenarij s mjerama izra</w:t>
      </w:r>
      <w:r>
        <w:rPr>
          <w:rFonts w:ascii="Times New Roman" w:hAnsi="Times New Roman" w:cs="Times New Roman"/>
          <w:sz w:val="24"/>
          <w:szCs w:val="24"/>
        </w:rPr>
        <w:t>diti</w:t>
      </w:r>
      <w:r w:rsidRPr="00490B75">
        <w:rPr>
          <w:rFonts w:ascii="Times New Roman" w:hAnsi="Times New Roman" w:cs="Times New Roman"/>
          <w:sz w:val="24"/>
          <w:szCs w:val="24"/>
        </w:rPr>
        <w:t xml:space="preserve"> na temelju ušteda u energiji ostvarivih do 2030. godine provedbom mjera izrađenih u prethodnom poglavlju. </w:t>
      </w:r>
    </w:p>
    <w:p w14:paraId="5970968E" w14:textId="77777777" w:rsidR="009502A0" w:rsidRDefault="009502A0" w:rsidP="009502A0">
      <w:pPr>
        <w:spacing w:after="0" w:line="360" w:lineRule="auto"/>
        <w:jc w:val="both"/>
        <w:rPr>
          <w:rFonts w:ascii="Times New Roman" w:hAnsi="Times New Roman" w:cs="Times New Roman"/>
          <w:sz w:val="24"/>
          <w:szCs w:val="24"/>
        </w:rPr>
      </w:pPr>
    </w:p>
    <w:p w14:paraId="4F4CB920" w14:textId="0C10C2F0" w:rsidR="009502A0" w:rsidRDefault="009502A0" w:rsidP="001E07F0">
      <w:pPr>
        <w:pStyle w:val="Opisslike"/>
        <w:keepNext/>
        <w:spacing w:after="0"/>
      </w:pPr>
      <w:bookmarkStart w:id="99" w:name="_Toc132137068"/>
      <w:r>
        <w:t xml:space="preserve">Tablica </w:t>
      </w:r>
      <w:r w:rsidR="001E07F0">
        <w:t>2</w:t>
      </w:r>
      <w:r w:rsidR="00363E98">
        <w:rPr>
          <w:noProof/>
        </w:rPr>
        <w:t>3</w:t>
      </w:r>
      <w:r w:rsidRPr="005056C9">
        <w:t>. Projekcije potrošnje energije u sektoru zgradarstva – scenarij s mjerama</w:t>
      </w:r>
      <w:bookmarkEnd w:id="99"/>
    </w:p>
    <w:tbl>
      <w:tblPr>
        <w:tblW w:w="9072" w:type="dxa"/>
        <w:jc w:val="center"/>
        <w:tblLook w:val="04A0" w:firstRow="1" w:lastRow="0" w:firstColumn="1" w:lastColumn="0" w:noHBand="0" w:noVBand="1"/>
      </w:tblPr>
      <w:tblGrid>
        <w:gridCol w:w="3630"/>
        <w:gridCol w:w="1814"/>
        <w:gridCol w:w="1814"/>
        <w:gridCol w:w="1814"/>
      </w:tblGrid>
      <w:tr w:rsidR="001E07F0" w:rsidRPr="001E07F0" w14:paraId="72E9C24C" w14:textId="77777777" w:rsidTr="001E07F0">
        <w:trPr>
          <w:trHeight w:val="300"/>
          <w:jc w:val="center"/>
        </w:trPr>
        <w:tc>
          <w:tcPr>
            <w:tcW w:w="34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7535E8" w14:textId="77777777" w:rsidR="001E07F0" w:rsidRPr="001E07F0" w:rsidRDefault="001E07F0" w:rsidP="001E07F0">
            <w:pPr>
              <w:spacing w:after="0" w:line="240" w:lineRule="auto"/>
              <w:jc w:val="center"/>
              <w:rPr>
                <w:rFonts w:ascii="Calibri" w:eastAsia="Times New Roman" w:hAnsi="Calibri" w:cs="Calibri"/>
                <w:color w:val="000000"/>
                <w:kern w:val="0"/>
                <w:lang w:val="hr-HR" w:eastAsia="hr-HR"/>
                <w14:ligatures w14:val="none"/>
              </w:rPr>
            </w:pPr>
            <w:r w:rsidRPr="001E07F0">
              <w:rPr>
                <w:rFonts w:ascii="Calibri" w:eastAsia="Times New Roman" w:hAnsi="Calibri" w:cs="Calibri"/>
                <w:color w:val="000000"/>
                <w:kern w:val="0"/>
                <w:lang w:val="hr-HR" w:eastAsia="hr-HR"/>
                <w14:ligatures w14:val="none"/>
              </w:rPr>
              <w:t>Kategorija</w:t>
            </w:r>
          </w:p>
        </w:tc>
        <w:tc>
          <w:tcPr>
            <w:tcW w:w="1701" w:type="dxa"/>
            <w:gridSpan w:val="3"/>
            <w:tcBorders>
              <w:top w:val="single" w:sz="4" w:space="0" w:color="auto"/>
              <w:left w:val="nil"/>
              <w:bottom w:val="single" w:sz="4" w:space="0" w:color="auto"/>
              <w:right w:val="single" w:sz="4" w:space="0" w:color="auto"/>
            </w:tcBorders>
            <w:shd w:val="clear" w:color="auto" w:fill="auto"/>
            <w:vAlign w:val="center"/>
            <w:hideMark/>
          </w:tcPr>
          <w:p w14:paraId="2BA1A2A8" w14:textId="77777777" w:rsidR="001E07F0" w:rsidRPr="001E07F0" w:rsidRDefault="001E07F0" w:rsidP="001E07F0">
            <w:pPr>
              <w:spacing w:after="0" w:line="240" w:lineRule="auto"/>
              <w:jc w:val="center"/>
              <w:rPr>
                <w:rFonts w:ascii="Calibri" w:eastAsia="Times New Roman" w:hAnsi="Calibri" w:cs="Calibri"/>
                <w:color w:val="000000"/>
                <w:kern w:val="0"/>
                <w:lang w:val="hr-HR" w:eastAsia="hr-HR"/>
                <w14:ligatures w14:val="none"/>
              </w:rPr>
            </w:pPr>
            <w:r w:rsidRPr="001E07F0">
              <w:rPr>
                <w:rFonts w:ascii="Calibri" w:eastAsia="Times New Roman" w:hAnsi="Calibri" w:cs="Calibri"/>
                <w:color w:val="000000"/>
                <w:kern w:val="0"/>
                <w:lang w:val="hr-HR" w:eastAsia="hr-HR"/>
                <w14:ligatures w14:val="none"/>
              </w:rPr>
              <w:t>Potrošnja energije 2030. godine [MWh]</w:t>
            </w:r>
          </w:p>
        </w:tc>
      </w:tr>
      <w:tr w:rsidR="001E07F0" w:rsidRPr="001E07F0" w14:paraId="4FB390F1" w14:textId="77777777" w:rsidTr="001E07F0">
        <w:trPr>
          <w:trHeight w:val="300"/>
          <w:jc w:val="center"/>
        </w:trPr>
        <w:tc>
          <w:tcPr>
            <w:tcW w:w="3402" w:type="dxa"/>
            <w:vMerge/>
            <w:tcBorders>
              <w:top w:val="single" w:sz="4" w:space="0" w:color="auto"/>
              <w:left w:val="single" w:sz="4" w:space="0" w:color="auto"/>
              <w:bottom w:val="single" w:sz="4" w:space="0" w:color="auto"/>
              <w:right w:val="single" w:sz="4" w:space="0" w:color="auto"/>
            </w:tcBorders>
            <w:vAlign w:val="center"/>
            <w:hideMark/>
          </w:tcPr>
          <w:p w14:paraId="0CCFDCF4" w14:textId="77777777" w:rsidR="001E07F0" w:rsidRPr="001E07F0" w:rsidRDefault="001E07F0" w:rsidP="001E07F0">
            <w:pPr>
              <w:spacing w:after="0" w:line="240" w:lineRule="auto"/>
              <w:rPr>
                <w:rFonts w:ascii="Calibri" w:eastAsia="Times New Roman" w:hAnsi="Calibri" w:cs="Calibri"/>
                <w:color w:val="000000"/>
                <w:kern w:val="0"/>
                <w:lang w:val="hr-HR" w:eastAsia="hr-HR"/>
                <w14:ligatures w14:val="none"/>
              </w:rPr>
            </w:pPr>
          </w:p>
        </w:tc>
        <w:tc>
          <w:tcPr>
            <w:tcW w:w="1701" w:type="dxa"/>
            <w:tcBorders>
              <w:top w:val="nil"/>
              <w:left w:val="nil"/>
              <w:bottom w:val="single" w:sz="4" w:space="0" w:color="auto"/>
              <w:right w:val="single" w:sz="4" w:space="0" w:color="auto"/>
            </w:tcBorders>
            <w:shd w:val="clear" w:color="auto" w:fill="auto"/>
            <w:vAlign w:val="center"/>
            <w:hideMark/>
          </w:tcPr>
          <w:p w14:paraId="1D5C37C3" w14:textId="77777777" w:rsidR="001E07F0" w:rsidRPr="001E07F0" w:rsidRDefault="001E07F0" w:rsidP="001E07F0">
            <w:pPr>
              <w:spacing w:after="0" w:line="240" w:lineRule="auto"/>
              <w:jc w:val="center"/>
              <w:rPr>
                <w:rFonts w:ascii="Calibri" w:eastAsia="Times New Roman" w:hAnsi="Calibri" w:cs="Calibri"/>
                <w:color w:val="000000"/>
                <w:kern w:val="0"/>
                <w:lang w:val="hr-HR" w:eastAsia="hr-HR"/>
                <w14:ligatures w14:val="none"/>
              </w:rPr>
            </w:pPr>
            <w:r w:rsidRPr="001E07F0">
              <w:rPr>
                <w:rFonts w:ascii="Calibri" w:eastAsia="Times New Roman" w:hAnsi="Calibri" w:cs="Calibri"/>
                <w:color w:val="000000"/>
                <w:kern w:val="0"/>
                <w:lang w:val="hr-HR" w:eastAsia="hr-HR"/>
                <w14:ligatures w14:val="none"/>
              </w:rPr>
              <w:t>Električna energija</w:t>
            </w:r>
          </w:p>
        </w:tc>
        <w:tc>
          <w:tcPr>
            <w:tcW w:w="1701" w:type="dxa"/>
            <w:tcBorders>
              <w:top w:val="nil"/>
              <w:left w:val="nil"/>
              <w:bottom w:val="single" w:sz="4" w:space="0" w:color="auto"/>
              <w:right w:val="single" w:sz="4" w:space="0" w:color="auto"/>
            </w:tcBorders>
            <w:shd w:val="clear" w:color="auto" w:fill="auto"/>
            <w:vAlign w:val="center"/>
            <w:hideMark/>
          </w:tcPr>
          <w:p w14:paraId="75D3F360" w14:textId="77777777" w:rsidR="001E07F0" w:rsidRPr="001E07F0" w:rsidRDefault="001E07F0" w:rsidP="001E07F0">
            <w:pPr>
              <w:spacing w:after="0" w:line="240" w:lineRule="auto"/>
              <w:jc w:val="center"/>
              <w:rPr>
                <w:rFonts w:ascii="Calibri" w:eastAsia="Times New Roman" w:hAnsi="Calibri" w:cs="Calibri"/>
                <w:color w:val="000000"/>
                <w:kern w:val="0"/>
                <w:lang w:val="hr-HR" w:eastAsia="hr-HR"/>
                <w14:ligatures w14:val="none"/>
              </w:rPr>
            </w:pPr>
            <w:r w:rsidRPr="001E07F0">
              <w:rPr>
                <w:rFonts w:ascii="Calibri" w:eastAsia="Times New Roman" w:hAnsi="Calibri" w:cs="Calibri"/>
                <w:color w:val="000000"/>
                <w:kern w:val="0"/>
                <w:lang w:val="hr-HR" w:eastAsia="hr-HR"/>
                <w14:ligatures w14:val="none"/>
              </w:rPr>
              <w:t>Toplinska energija</w:t>
            </w:r>
          </w:p>
        </w:tc>
        <w:tc>
          <w:tcPr>
            <w:tcW w:w="1701" w:type="dxa"/>
            <w:tcBorders>
              <w:top w:val="nil"/>
              <w:left w:val="nil"/>
              <w:bottom w:val="single" w:sz="4" w:space="0" w:color="auto"/>
              <w:right w:val="single" w:sz="4" w:space="0" w:color="auto"/>
            </w:tcBorders>
            <w:shd w:val="clear" w:color="auto" w:fill="auto"/>
            <w:vAlign w:val="center"/>
            <w:hideMark/>
          </w:tcPr>
          <w:p w14:paraId="5F2CAB46" w14:textId="77777777" w:rsidR="001E07F0" w:rsidRPr="001E07F0" w:rsidRDefault="001E07F0" w:rsidP="001E07F0">
            <w:pPr>
              <w:spacing w:after="0" w:line="240" w:lineRule="auto"/>
              <w:jc w:val="center"/>
              <w:rPr>
                <w:rFonts w:ascii="Calibri" w:eastAsia="Times New Roman" w:hAnsi="Calibri" w:cs="Calibri"/>
                <w:color w:val="000000"/>
                <w:kern w:val="0"/>
                <w:lang w:val="hr-HR" w:eastAsia="hr-HR"/>
                <w14:ligatures w14:val="none"/>
              </w:rPr>
            </w:pPr>
            <w:r w:rsidRPr="001E07F0">
              <w:rPr>
                <w:rFonts w:ascii="Calibri" w:eastAsia="Times New Roman" w:hAnsi="Calibri" w:cs="Calibri"/>
                <w:color w:val="000000"/>
                <w:kern w:val="0"/>
                <w:lang w:val="hr-HR" w:eastAsia="hr-HR"/>
                <w14:ligatures w14:val="none"/>
              </w:rPr>
              <w:t>Ukupno</w:t>
            </w:r>
          </w:p>
        </w:tc>
      </w:tr>
      <w:tr w:rsidR="001E07F0" w:rsidRPr="001E07F0" w14:paraId="07762995" w14:textId="77777777" w:rsidTr="001E07F0">
        <w:trPr>
          <w:trHeight w:val="300"/>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36CC58B3" w14:textId="741471FD" w:rsidR="001E07F0" w:rsidRPr="001E07F0" w:rsidRDefault="001E07F0" w:rsidP="001E07F0">
            <w:pPr>
              <w:spacing w:after="0" w:line="240" w:lineRule="auto"/>
              <w:rPr>
                <w:rFonts w:ascii="Calibri" w:eastAsia="Times New Roman" w:hAnsi="Calibri" w:cs="Calibri"/>
                <w:b/>
                <w:bCs/>
                <w:color w:val="000000"/>
                <w:kern w:val="0"/>
                <w:lang w:val="hr-HR" w:eastAsia="hr-HR"/>
                <w14:ligatures w14:val="none"/>
              </w:rPr>
            </w:pPr>
            <w:r w:rsidRPr="001E07F0">
              <w:rPr>
                <w:rFonts w:ascii="Calibri" w:eastAsia="Times New Roman" w:hAnsi="Calibri" w:cs="Calibri"/>
                <w:b/>
                <w:bCs/>
                <w:color w:val="000000"/>
                <w:kern w:val="0"/>
                <w:lang w:val="hr-HR" w:eastAsia="hr-HR"/>
                <w14:ligatures w14:val="none"/>
              </w:rPr>
              <w:t xml:space="preserve">Zgrade u vlasništvu </w:t>
            </w:r>
            <w:r w:rsidR="00F149B2">
              <w:rPr>
                <w:rFonts w:ascii="Calibri" w:eastAsia="Times New Roman" w:hAnsi="Calibri" w:cs="Calibri"/>
                <w:b/>
                <w:bCs/>
                <w:color w:val="000000"/>
                <w:kern w:val="0"/>
                <w:lang w:val="hr-HR" w:eastAsia="hr-HR"/>
                <w14:ligatures w14:val="none"/>
              </w:rPr>
              <w:t>Grada</w:t>
            </w:r>
          </w:p>
        </w:tc>
        <w:tc>
          <w:tcPr>
            <w:tcW w:w="1701" w:type="dxa"/>
            <w:tcBorders>
              <w:top w:val="nil"/>
              <w:left w:val="nil"/>
              <w:bottom w:val="single" w:sz="4" w:space="0" w:color="auto"/>
              <w:right w:val="single" w:sz="4" w:space="0" w:color="auto"/>
            </w:tcBorders>
            <w:shd w:val="clear" w:color="auto" w:fill="auto"/>
            <w:vAlign w:val="center"/>
            <w:hideMark/>
          </w:tcPr>
          <w:p w14:paraId="58739B20" w14:textId="77777777" w:rsidR="001E07F0" w:rsidRPr="001E07F0" w:rsidRDefault="001E07F0" w:rsidP="001E07F0">
            <w:pPr>
              <w:spacing w:after="0" w:line="240" w:lineRule="auto"/>
              <w:jc w:val="right"/>
              <w:rPr>
                <w:rFonts w:ascii="Calibri" w:eastAsia="Times New Roman" w:hAnsi="Calibri" w:cs="Calibri"/>
                <w:color w:val="000000"/>
                <w:kern w:val="0"/>
                <w:lang w:val="hr-HR" w:eastAsia="hr-HR"/>
                <w14:ligatures w14:val="none"/>
              </w:rPr>
            </w:pPr>
            <w:r w:rsidRPr="001E07F0">
              <w:rPr>
                <w:rFonts w:ascii="Calibri" w:eastAsia="Times New Roman" w:hAnsi="Calibri" w:cs="Calibri"/>
                <w:color w:val="000000"/>
                <w:kern w:val="0"/>
                <w:lang w:val="hr-HR" w:eastAsia="hr-HR"/>
                <w14:ligatures w14:val="none"/>
              </w:rPr>
              <w:t>43,600</w:t>
            </w:r>
          </w:p>
        </w:tc>
        <w:tc>
          <w:tcPr>
            <w:tcW w:w="1701" w:type="dxa"/>
            <w:tcBorders>
              <w:top w:val="nil"/>
              <w:left w:val="nil"/>
              <w:bottom w:val="single" w:sz="4" w:space="0" w:color="auto"/>
              <w:right w:val="single" w:sz="4" w:space="0" w:color="auto"/>
            </w:tcBorders>
            <w:shd w:val="clear" w:color="auto" w:fill="auto"/>
            <w:vAlign w:val="center"/>
            <w:hideMark/>
          </w:tcPr>
          <w:p w14:paraId="6612FB21" w14:textId="77777777" w:rsidR="001E07F0" w:rsidRPr="001E07F0" w:rsidRDefault="001E07F0" w:rsidP="001E07F0">
            <w:pPr>
              <w:spacing w:after="0" w:line="240" w:lineRule="auto"/>
              <w:jc w:val="right"/>
              <w:rPr>
                <w:rFonts w:ascii="Calibri" w:eastAsia="Times New Roman" w:hAnsi="Calibri" w:cs="Calibri"/>
                <w:color w:val="000000"/>
                <w:kern w:val="0"/>
                <w:lang w:val="hr-HR" w:eastAsia="hr-HR"/>
                <w14:ligatures w14:val="none"/>
              </w:rPr>
            </w:pPr>
            <w:r w:rsidRPr="001E07F0">
              <w:rPr>
                <w:rFonts w:ascii="Calibri" w:eastAsia="Times New Roman" w:hAnsi="Calibri" w:cs="Calibri"/>
                <w:color w:val="000000"/>
                <w:kern w:val="0"/>
                <w:lang w:val="hr-HR" w:eastAsia="hr-HR"/>
                <w14:ligatures w14:val="none"/>
              </w:rPr>
              <w:t>135,800</w:t>
            </w:r>
          </w:p>
        </w:tc>
        <w:tc>
          <w:tcPr>
            <w:tcW w:w="1701" w:type="dxa"/>
            <w:tcBorders>
              <w:top w:val="nil"/>
              <w:left w:val="nil"/>
              <w:bottom w:val="single" w:sz="4" w:space="0" w:color="auto"/>
              <w:right w:val="single" w:sz="4" w:space="0" w:color="auto"/>
            </w:tcBorders>
            <w:shd w:val="clear" w:color="auto" w:fill="auto"/>
            <w:vAlign w:val="center"/>
            <w:hideMark/>
          </w:tcPr>
          <w:p w14:paraId="01391F65" w14:textId="77777777" w:rsidR="001E07F0" w:rsidRPr="001E07F0" w:rsidRDefault="001E07F0" w:rsidP="001E07F0">
            <w:pPr>
              <w:spacing w:after="0" w:line="240" w:lineRule="auto"/>
              <w:jc w:val="right"/>
              <w:rPr>
                <w:rFonts w:ascii="Calibri" w:eastAsia="Times New Roman" w:hAnsi="Calibri" w:cs="Calibri"/>
                <w:b/>
                <w:bCs/>
                <w:color w:val="000000"/>
                <w:kern w:val="0"/>
                <w:lang w:val="hr-HR" w:eastAsia="hr-HR"/>
                <w14:ligatures w14:val="none"/>
              </w:rPr>
            </w:pPr>
            <w:r w:rsidRPr="001E07F0">
              <w:rPr>
                <w:rFonts w:ascii="Calibri" w:eastAsia="Times New Roman" w:hAnsi="Calibri" w:cs="Calibri"/>
                <w:b/>
                <w:bCs/>
                <w:color w:val="000000"/>
                <w:kern w:val="0"/>
                <w:lang w:val="hr-HR" w:eastAsia="hr-HR"/>
                <w14:ligatures w14:val="none"/>
              </w:rPr>
              <w:t>179,400</w:t>
            </w:r>
          </w:p>
        </w:tc>
      </w:tr>
      <w:tr w:rsidR="001E07F0" w:rsidRPr="001E07F0" w14:paraId="7900F480" w14:textId="77777777" w:rsidTr="001E07F0">
        <w:trPr>
          <w:trHeight w:val="570"/>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5B25DBF8" w14:textId="77777777" w:rsidR="001E07F0" w:rsidRPr="001E07F0" w:rsidRDefault="001E07F0" w:rsidP="001E07F0">
            <w:pPr>
              <w:spacing w:after="0" w:line="240" w:lineRule="auto"/>
              <w:rPr>
                <w:rFonts w:ascii="Cambria" w:eastAsia="Times New Roman" w:hAnsi="Cambria" w:cs="Calibri"/>
                <w:b/>
                <w:bCs/>
                <w:color w:val="000000"/>
                <w:kern w:val="0"/>
                <w:lang w:val="hr-HR" w:eastAsia="hr-HR"/>
                <w14:ligatures w14:val="none"/>
              </w:rPr>
            </w:pPr>
            <w:r w:rsidRPr="001E07F0">
              <w:rPr>
                <w:rFonts w:ascii="Cambria" w:eastAsia="Times New Roman" w:hAnsi="Cambria" w:cs="Calibri"/>
                <w:b/>
                <w:bCs/>
                <w:color w:val="000000"/>
                <w:kern w:val="0"/>
                <w:lang w:val="hr-HR" w:eastAsia="hr-HR"/>
                <w14:ligatures w14:val="none"/>
              </w:rPr>
              <w:t>Zgrade komercijalnog i uslužnog sektora</w:t>
            </w:r>
          </w:p>
        </w:tc>
        <w:tc>
          <w:tcPr>
            <w:tcW w:w="1701" w:type="dxa"/>
            <w:tcBorders>
              <w:top w:val="nil"/>
              <w:left w:val="nil"/>
              <w:bottom w:val="single" w:sz="4" w:space="0" w:color="auto"/>
              <w:right w:val="single" w:sz="4" w:space="0" w:color="auto"/>
            </w:tcBorders>
            <w:shd w:val="clear" w:color="auto" w:fill="auto"/>
            <w:vAlign w:val="center"/>
            <w:hideMark/>
          </w:tcPr>
          <w:p w14:paraId="5674B031" w14:textId="77777777" w:rsidR="001E07F0" w:rsidRPr="001E07F0" w:rsidRDefault="001E07F0" w:rsidP="001E07F0">
            <w:pPr>
              <w:spacing w:after="0" w:line="240" w:lineRule="auto"/>
              <w:jc w:val="right"/>
              <w:rPr>
                <w:rFonts w:ascii="Calibri" w:eastAsia="Times New Roman" w:hAnsi="Calibri" w:cs="Calibri"/>
                <w:color w:val="000000"/>
                <w:kern w:val="0"/>
                <w:lang w:val="hr-HR" w:eastAsia="hr-HR"/>
                <w14:ligatures w14:val="none"/>
              </w:rPr>
            </w:pPr>
            <w:r w:rsidRPr="001E07F0">
              <w:rPr>
                <w:rFonts w:ascii="Calibri" w:eastAsia="Times New Roman" w:hAnsi="Calibri" w:cs="Calibri"/>
                <w:color w:val="000000"/>
                <w:kern w:val="0"/>
                <w:lang w:val="hr-HR" w:eastAsia="hr-HR"/>
                <w14:ligatures w14:val="none"/>
              </w:rPr>
              <w:t>15.464,400</w:t>
            </w:r>
          </w:p>
        </w:tc>
        <w:tc>
          <w:tcPr>
            <w:tcW w:w="1701" w:type="dxa"/>
            <w:tcBorders>
              <w:top w:val="nil"/>
              <w:left w:val="nil"/>
              <w:bottom w:val="single" w:sz="4" w:space="0" w:color="auto"/>
              <w:right w:val="single" w:sz="4" w:space="0" w:color="auto"/>
            </w:tcBorders>
            <w:shd w:val="clear" w:color="auto" w:fill="auto"/>
            <w:vAlign w:val="center"/>
            <w:hideMark/>
          </w:tcPr>
          <w:p w14:paraId="559829F5" w14:textId="77777777" w:rsidR="001E07F0" w:rsidRPr="001E07F0" w:rsidRDefault="001E07F0" w:rsidP="001E07F0">
            <w:pPr>
              <w:spacing w:after="0" w:line="240" w:lineRule="auto"/>
              <w:jc w:val="right"/>
              <w:rPr>
                <w:rFonts w:ascii="Calibri" w:eastAsia="Times New Roman" w:hAnsi="Calibri" w:cs="Calibri"/>
                <w:color w:val="000000"/>
                <w:kern w:val="0"/>
                <w:lang w:val="hr-HR" w:eastAsia="hr-HR"/>
                <w14:ligatures w14:val="none"/>
              </w:rPr>
            </w:pPr>
            <w:r w:rsidRPr="001E07F0">
              <w:rPr>
                <w:rFonts w:ascii="Calibri" w:eastAsia="Times New Roman" w:hAnsi="Calibri" w:cs="Calibri"/>
                <w:color w:val="000000"/>
                <w:kern w:val="0"/>
                <w:lang w:val="hr-HR" w:eastAsia="hr-HR"/>
                <w14:ligatures w14:val="none"/>
              </w:rPr>
              <w:t>97.629,600</w:t>
            </w:r>
          </w:p>
        </w:tc>
        <w:tc>
          <w:tcPr>
            <w:tcW w:w="1701" w:type="dxa"/>
            <w:tcBorders>
              <w:top w:val="nil"/>
              <w:left w:val="nil"/>
              <w:bottom w:val="single" w:sz="4" w:space="0" w:color="auto"/>
              <w:right w:val="single" w:sz="4" w:space="0" w:color="auto"/>
            </w:tcBorders>
            <w:shd w:val="clear" w:color="auto" w:fill="auto"/>
            <w:vAlign w:val="center"/>
            <w:hideMark/>
          </w:tcPr>
          <w:p w14:paraId="498E73E5" w14:textId="77777777" w:rsidR="001E07F0" w:rsidRPr="001E07F0" w:rsidRDefault="001E07F0" w:rsidP="001E07F0">
            <w:pPr>
              <w:spacing w:after="0" w:line="240" w:lineRule="auto"/>
              <w:jc w:val="right"/>
              <w:rPr>
                <w:rFonts w:ascii="Calibri" w:eastAsia="Times New Roman" w:hAnsi="Calibri" w:cs="Calibri"/>
                <w:b/>
                <w:bCs/>
                <w:color w:val="000000"/>
                <w:kern w:val="0"/>
                <w:lang w:val="hr-HR" w:eastAsia="hr-HR"/>
                <w14:ligatures w14:val="none"/>
              </w:rPr>
            </w:pPr>
            <w:r w:rsidRPr="001E07F0">
              <w:rPr>
                <w:rFonts w:ascii="Calibri" w:eastAsia="Times New Roman" w:hAnsi="Calibri" w:cs="Calibri"/>
                <w:b/>
                <w:bCs/>
                <w:color w:val="000000"/>
                <w:kern w:val="0"/>
                <w:lang w:val="hr-HR" w:eastAsia="hr-HR"/>
                <w14:ligatures w14:val="none"/>
              </w:rPr>
              <w:t>113.094,000</w:t>
            </w:r>
          </w:p>
        </w:tc>
      </w:tr>
      <w:tr w:rsidR="001E07F0" w:rsidRPr="001E07F0" w14:paraId="76EA9644" w14:textId="77777777" w:rsidTr="001E07F0">
        <w:trPr>
          <w:trHeight w:val="300"/>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34B0CA50" w14:textId="77777777" w:rsidR="001E07F0" w:rsidRPr="001E07F0" w:rsidRDefault="001E07F0" w:rsidP="001E07F0">
            <w:pPr>
              <w:spacing w:after="0" w:line="240" w:lineRule="auto"/>
              <w:rPr>
                <w:rFonts w:ascii="Cambria" w:eastAsia="Times New Roman" w:hAnsi="Cambria" w:cs="Calibri"/>
                <w:b/>
                <w:bCs/>
                <w:color w:val="000000"/>
                <w:kern w:val="0"/>
                <w:lang w:val="hr-HR" w:eastAsia="hr-HR"/>
                <w14:ligatures w14:val="none"/>
              </w:rPr>
            </w:pPr>
            <w:r w:rsidRPr="001E07F0">
              <w:rPr>
                <w:rFonts w:ascii="Cambria" w:eastAsia="Times New Roman" w:hAnsi="Cambria" w:cs="Calibri"/>
                <w:b/>
                <w:bCs/>
                <w:color w:val="000000"/>
                <w:kern w:val="0"/>
                <w:lang w:val="hr-HR" w:eastAsia="hr-HR"/>
                <w14:ligatures w14:val="none"/>
              </w:rPr>
              <w:t>Stambeni objekti</w:t>
            </w:r>
          </w:p>
        </w:tc>
        <w:tc>
          <w:tcPr>
            <w:tcW w:w="1701" w:type="dxa"/>
            <w:tcBorders>
              <w:top w:val="nil"/>
              <w:left w:val="nil"/>
              <w:bottom w:val="single" w:sz="4" w:space="0" w:color="auto"/>
              <w:right w:val="single" w:sz="4" w:space="0" w:color="auto"/>
            </w:tcBorders>
            <w:shd w:val="clear" w:color="auto" w:fill="auto"/>
            <w:vAlign w:val="center"/>
            <w:hideMark/>
          </w:tcPr>
          <w:p w14:paraId="7D4E239E" w14:textId="77777777" w:rsidR="001E07F0" w:rsidRPr="001E07F0" w:rsidRDefault="001E07F0" w:rsidP="001E07F0">
            <w:pPr>
              <w:spacing w:after="0" w:line="240" w:lineRule="auto"/>
              <w:jc w:val="right"/>
              <w:rPr>
                <w:rFonts w:ascii="Calibri" w:eastAsia="Times New Roman" w:hAnsi="Calibri" w:cs="Calibri"/>
                <w:color w:val="000000"/>
                <w:kern w:val="0"/>
                <w:lang w:val="hr-HR" w:eastAsia="hr-HR"/>
                <w14:ligatures w14:val="none"/>
              </w:rPr>
            </w:pPr>
            <w:r w:rsidRPr="001E07F0">
              <w:rPr>
                <w:rFonts w:ascii="Calibri" w:eastAsia="Times New Roman" w:hAnsi="Calibri" w:cs="Calibri"/>
                <w:color w:val="000000"/>
                <w:kern w:val="0"/>
                <w:lang w:val="hr-HR" w:eastAsia="hr-HR"/>
                <w14:ligatures w14:val="none"/>
              </w:rPr>
              <w:t>10.751,840</w:t>
            </w:r>
          </w:p>
        </w:tc>
        <w:tc>
          <w:tcPr>
            <w:tcW w:w="1701" w:type="dxa"/>
            <w:tcBorders>
              <w:top w:val="nil"/>
              <w:left w:val="nil"/>
              <w:bottom w:val="single" w:sz="4" w:space="0" w:color="auto"/>
              <w:right w:val="single" w:sz="4" w:space="0" w:color="auto"/>
            </w:tcBorders>
            <w:shd w:val="clear" w:color="auto" w:fill="auto"/>
            <w:vAlign w:val="center"/>
            <w:hideMark/>
          </w:tcPr>
          <w:p w14:paraId="39B96C52" w14:textId="77777777" w:rsidR="001E07F0" w:rsidRPr="001E07F0" w:rsidRDefault="001E07F0" w:rsidP="001E07F0">
            <w:pPr>
              <w:spacing w:after="0" w:line="240" w:lineRule="auto"/>
              <w:jc w:val="right"/>
              <w:rPr>
                <w:rFonts w:ascii="Calibri" w:eastAsia="Times New Roman" w:hAnsi="Calibri" w:cs="Calibri"/>
                <w:color w:val="000000"/>
                <w:kern w:val="0"/>
                <w:lang w:val="hr-HR" w:eastAsia="hr-HR"/>
                <w14:ligatures w14:val="none"/>
              </w:rPr>
            </w:pPr>
            <w:r w:rsidRPr="001E07F0">
              <w:rPr>
                <w:rFonts w:ascii="Calibri" w:eastAsia="Times New Roman" w:hAnsi="Calibri" w:cs="Calibri"/>
                <w:color w:val="000000"/>
                <w:kern w:val="0"/>
                <w:lang w:val="hr-HR" w:eastAsia="hr-HR"/>
                <w14:ligatures w14:val="none"/>
              </w:rPr>
              <w:t>169.541,040</w:t>
            </w:r>
          </w:p>
        </w:tc>
        <w:tc>
          <w:tcPr>
            <w:tcW w:w="1701" w:type="dxa"/>
            <w:tcBorders>
              <w:top w:val="nil"/>
              <w:left w:val="nil"/>
              <w:bottom w:val="single" w:sz="4" w:space="0" w:color="auto"/>
              <w:right w:val="single" w:sz="4" w:space="0" w:color="auto"/>
            </w:tcBorders>
            <w:shd w:val="clear" w:color="auto" w:fill="auto"/>
            <w:vAlign w:val="center"/>
            <w:hideMark/>
          </w:tcPr>
          <w:p w14:paraId="197D4C73" w14:textId="77777777" w:rsidR="001E07F0" w:rsidRPr="001E07F0" w:rsidRDefault="001E07F0" w:rsidP="001E07F0">
            <w:pPr>
              <w:spacing w:after="0" w:line="240" w:lineRule="auto"/>
              <w:jc w:val="right"/>
              <w:rPr>
                <w:rFonts w:ascii="Calibri" w:eastAsia="Times New Roman" w:hAnsi="Calibri" w:cs="Calibri"/>
                <w:b/>
                <w:bCs/>
                <w:color w:val="000000"/>
                <w:kern w:val="0"/>
                <w:lang w:val="hr-HR" w:eastAsia="hr-HR"/>
                <w14:ligatures w14:val="none"/>
              </w:rPr>
            </w:pPr>
            <w:r w:rsidRPr="001E07F0">
              <w:rPr>
                <w:rFonts w:ascii="Calibri" w:eastAsia="Times New Roman" w:hAnsi="Calibri" w:cs="Calibri"/>
                <w:b/>
                <w:bCs/>
                <w:color w:val="000000"/>
                <w:kern w:val="0"/>
                <w:lang w:val="hr-HR" w:eastAsia="hr-HR"/>
                <w14:ligatures w14:val="none"/>
              </w:rPr>
              <w:t>180.292,880</w:t>
            </w:r>
          </w:p>
        </w:tc>
      </w:tr>
      <w:tr w:rsidR="001E07F0" w:rsidRPr="001E07F0" w14:paraId="6FF557A1" w14:textId="77777777" w:rsidTr="001E07F0">
        <w:trPr>
          <w:trHeight w:val="300"/>
          <w:jc w:val="center"/>
        </w:trPr>
        <w:tc>
          <w:tcPr>
            <w:tcW w:w="3402" w:type="dxa"/>
            <w:tcBorders>
              <w:top w:val="nil"/>
              <w:left w:val="single" w:sz="4" w:space="0" w:color="auto"/>
              <w:bottom w:val="single" w:sz="4" w:space="0" w:color="auto"/>
              <w:right w:val="single" w:sz="4" w:space="0" w:color="auto"/>
            </w:tcBorders>
            <w:shd w:val="clear" w:color="auto" w:fill="auto"/>
            <w:vAlign w:val="bottom"/>
            <w:hideMark/>
          </w:tcPr>
          <w:p w14:paraId="20939B47" w14:textId="77777777" w:rsidR="001E07F0" w:rsidRPr="001E07F0" w:rsidRDefault="001E07F0" w:rsidP="001E07F0">
            <w:pPr>
              <w:spacing w:after="0" w:line="240" w:lineRule="auto"/>
              <w:rPr>
                <w:rFonts w:ascii="Calibri" w:eastAsia="Times New Roman" w:hAnsi="Calibri" w:cs="Calibri"/>
                <w:b/>
                <w:bCs/>
                <w:color w:val="000000"/>
                <w:kern w:val="0"/>
                <w:lang w:val="hr-HR" w:eastAsia="hr-HR"/>
                <w14:ligatures w14:val="none"/>
              </w:rPr>
            </w:pPr>
            <w:r w:rsidRPr="001E07F0">
              <w:rPr>
                <w:rFonts w:ascii="Calibri" w:eastAsia="Times New Roman" w:hAnsi="Calibri" w:cs="Calibri"/>
                <w:b/>
                <w:bCs/>
                <w:color w:val="000000"/>
                <w:kern w:val="0"/>
                <w:lang w:val="hr-HR" w:eastAsia="hr-HR"/>
                <w14:ligatures w14:val="none"/>
              </w:rPr>
              <w:t>UKUPNO</w:t>
            </w:r>
          </w:p>
        </w:tc>
        <w:tc>
          <w:tcPr>
            <w:tcW w:w="1701" w:type="dxa"/>
            <w:tcBorders>
              <w:top w:val="nil"/>
              <w:left w:val="nil"/>
              <w:bottom w:val="single" w:sz="4" w:space="0" w:color="auto"/>
              <w:right w:val="single" w:sz="4" w:space="0" w:color="auto"/>
            </w:tcBorders>
            <w:shd w:val="clear" w:color="auto" w:fill="auto"/>
            <w:vAlign w:val="center"/>
            <w:hideMark/>
          </w:tcPr>
          <w:p w14:paraId="59B8ADE9" w14:textId="77777777" w:rsidR="001E07F0" w:rsidRPr="001E07F0" w:rsidRDefault="001E07F0" w:rsidP="001E07F0">
            <w:pPr>
              <w:spacing w:after="0" w:line="240" w:lineRule="auto"/>
              <w:jc w:val="right"/>
              <w:rPr>
                <w:rFonts w:ascii="Calibri" w:eastAsia="Times New Roman" w:hAnsi="Calibri" w:cs="Calibri"/>
                <w:b/>
                <w:bCs/>
                <w:color w:val="000000"/>
                <w:kern w:val="0"/>
                <w:lang w:val="hr-HR" w:eastAsia="hr-HR"/>
                <w14:ligatures w14:val="none"/>
              </w:rPr>
            </w:pPr>
            <w:r w:rsidRPr="001E07F0">
              <w:rPr>
                <w:rFonts w:ascii="Calibri" w:eastAsia="Times New Roman" w:hAnsi="Calibri" w:cs="Calibri"/>
                <w:b/>
                <w:bCs/>
                <w:color w:val="000000"/>
                <w:kern w:val="0"/>
                <w:lang w:val="hr-HR" w:eastAsia="hr-HR"/>
                <w14:ligatures w14:val="none"/>
              </w:rPr>
              <w:t>26.259,840</w:t>
            </w:r>
          </w:p>
        </w:tc>
        <w:tc>
          <w:tcPr>
            <w:tcW w:w="1701" w:type="dxa"/>
            <w:tcBorders>
              <w:top w:val="nil"/>
              <w:left w:val="nil"/>
              <w:bottom w:val="single" w:sz="4" w:space="0" w:color="auto"/>
              <w:right w:val="single" w:sz="4" w:space="0" w:color="auto"/>
            </w:tcBorders>
            <w:shd w:val="clear" w:color="auto" w:fill="auto"/>
            <w:vAlign w:val="center"/>
            <w:hideMark/>
          </w:tcPr>
          <w:p w14:paraId="1CF4A98D" w14:textId="77777777" w:rsidR="001E07F0" w:rsidRPr="001E07F0" w:rsidRDefault="001E07F0" w:rsidP="001E07F0">
            <w:pPr>
              <w:spacing w:after="0" w:line="240" w:lineRule="auto"/>
              <w:jc w:val="right"/>
              <w:rPr>
                <w:rFonts w:ascii="Calibri" w:eastAsia="Times New Roman" w:hAnsi="Calibri" w:cs="Calibri"/>
                <w:b/>
                <w:bCs/>
                <w:color w:val="000000"/>
                <w:kern w:val="0"/>
                <w:lang w:val="hr-HR" w:eastAsia="hr-HR"/>
                <w14:ligatures w14:val="none"/>
              </w:rPr>
            </w:pPr>
            <w:r w:rsidRPr="001E07F0">
              <w:rPr>
                <w:rFonts w:ascii="Calibri" w:eastAsia="Times New Roman" w:hAnsi="Calibri" w:cs="Calibri"/>
                <w:b/>
                <w:bCs/>
                <w:color w:val="000000"/>
                <w:kern w:val="0"/>
                <w:lang w:val="hr-HR" w:eastAsia="hr-HR"/>
                <w14:ligatures w14:val="none"/>
              </w:rPr>
              <w:t>267.306,440</w:t>
            </w:r>
          </w:p>
        </w:tc>
        <w:tc>
          <w:tcPr>
            <w:tcW w:w="1701" w:type="dxa"/>
            <w:tcBorders>
              <w:top w:val="nil"/>
              <w:left w:val="nil"/>
              <w:bottom w:val="single" w:sz="4" w:space="0" w:color="auto"/>
              <w:right w:val="single" w:sz="4" w:space="0" w:color="auto"/>
            </w:tcBorders>
            <w:shd w:val="clear" w:color="auto" w:fill="auto"/>
            <w:vAlign w:val="center"/>
            <w:hideMark/>
          </w:tcPr>
          <w:p w14:paraId="71193AE5" w14:textId="77777777" w:rsidR="001E07F0" w:rsidRPr="001E07F0" w:rsidRDefault="001E07F0" w:rsidP="001E07F0">
            <w:pPr>
              <w:spacing w:after="0" w:line="240" w:lineRule="auto"/>
              <w:jc w:val="right"/>
              <w:rPr>
                <w:rFonts w:ascii="Calibri" w:eastAsia="Times New Roman" w:hAnsi="Calibri" w:cs="Calibri"/>
                <w:b/>
                <w:bCs/>
                <w:color w:val="000000"/>
                <w:kern w:val="0"/>
                <w:lang w:val="hr-HR" w:eastAsia="hr-HR"/>
                <w14:ligatures w14:val="none"/>
              </w:rPr>
            </w:pPr>
            <w:r w:rsidRPr="001E07F0">
              <w:rPr>
                <w:rFonts w:ascii="Calibri" w:eastAsia="Times New Roman" w:hAnsi="Calibri" w:cs="Calibri"/>
                <w:b/>
                <w:bCs/>
                <w:color w:val="000000"/>
                <w:kern w:val="0"/>
                <w:lang w:val="hr-HR" w:eastAsia="hr-HR"/>
                <w14:ligatures w14:val="none"/>
              </w:rPr>
              <w:t>293.566,280</w:t>
            </w:r>
          </w:p>
        </w:tc>
      </w:tr>
    </w:tbl>
    <w:p w14:paraId="448C8D6D" w14:textId="77777777" w:rsidR="00C15584" w:rsidRDefault="00C15584" w:rsidP="00C15584">
      <w:pPr>
        <w:spacing w:after="0" w:line="240" w:lineRule="auto"/>
        <w:rPr>
          <w:rFonts w:cstheme="minorHAnsi"/>
          <w:b/>
          <w:bCs/>
        </w:rPr>
      </w:pPr>
    </w:p>
    <w:p w14:paraId="4C20B6F8" w14:textId="77777777" w:rsidR="005A0E5F" w:rsidRDefault="005A0E5F" w:rsidP="00C15584">
      <w:pPr>
        <w:spacing w:after="0" w:line="240" w:lineRule="auto"/>
        <w:rPr>
          <w:rFonts w:cstheme="minorHAnsi"/>
          <w:b/>
          <w:bCs/>
        </w:rPr>
      </w:pPr>
    </w:p>
    <w:p w14:paraId="7E5C12F3" w14:textId="77777777" w:rsidR="009502A0" w:rsidRDefault="009502A0" w:rsidP="00C15584">
      <w:pPr>
        <w:spacing w:after="0" w:line="240" w:lineRule="auto"/>
        <w:rPr>
          <w:rFonts w:cstheme="minorHAnsi"/>
          <w:b/>
          <w:bCs/>
        </w:rPr>
      </w:pPr>
    </w:p>
    <w:p w14:paraId="6FA7E153" w14:textId="4C3016E5" w:rsidR="009502A0" w:rsidRDefault="009502A0" w:rsidP="001E07F0">
      <w:pPr>
        <w:pStyle w:val="Opisslike"/>
        <w:keepNext/>
        <w:spacing w:after="0"/>
      </w:pPr>
      <w:bookmarkStart w:id="100" w:name="_Toc132137069"/>
      <w:r>
        <w:t xml:space="preserve">Tablica </w:t>
      </w:r>
      <w:r w:rsidR="001E07F0">
        <w:t>2</w:t>
      </w:r>
      <w:r w:rsidR="00363E98">
        <w:rPr>
          <w:noProof/>
        </w:rPr>
        <w:t>4</w:t>
      </w:r>
      <w:r w:rsidRPr="00DE458E">
        <w:t>. Projekcije emisije CO</w:t>
      </w:r>
      <w:r w:rsidRPr="00545803">
        <w:rPr>
          <w:vertAlign w:val="subscript"/>
        </w:rPr>
        <w:t>2</w:t>
      </w:r>
      <w:r w:rsidRPr="00DE458E">
        <w:t xml:space="preserve"> za sektor zgradarstva – scenarij s mjerama</w:t>
      </w:r>
      <w:bookmarkEnd w:id="100"/>
    </w:p>
    <w:tbl>
      <w:tblPr>
        <w:tblW w:w="9072" w:type="dxa"/>
        <w:jc w:val="center"/>
        <w:tblLook w:val="04A0" w:firstRow="1" w:lastRow="0" w:firstColumn="1" w:lastColumn="0" w:noHBand="0" w:noVBand="1"/>
      </w:tblPr>
      <w:tblGrid>
        <w:gridCol w:w="3630"/>
        <w:gridCol w:w="1814"/>
        <w:gridCol w:w="1814"/>
        <w:gridCol w:w="1814"/>
      </w:tblGrid>
      <w:tr w:rsidR="001E07F0" w:rsidRPr="001E07F0" w14:paraId="541DD1BB" w14:textId="77777777" w:rsidTr="001E07F0">
        <w:trPr>
          <w:trHeight w:val="300"/>
          <w:jc w:val="center"/>
        </w:trPr>
        <w:tc>
          <w:tcPr>
            <w:tcW w:w="34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F4B4F3" w14:textId="77777777" w:rsidR="001E07F0" w:rsidRPr="001E07F0" w:rsidRDefault="001E07F0" w:rsidP="001E07F0">
            <w:pPr>
              <w:spacing w:after="0" w:line="240" w:lineRule="auto"/>
              <w:jc w:val="center"/>
              <w:rPr>
                <w:rFonts w:ascii="Calibri" w:eastAsia="Times New Roman" w:hAnsi="Calibri" w:cs="Calibri"/>
                <w:color w:val="000000"/>
                <w:kern w:val="0"/>
                <w:lang w:val="hr-HR" w:eastAsia="hr-HR"/>
                <w14:ligatures w14:val="none"/>
              </w:rPr>
            </w:pPr>
            <w:r w:rsidRPr="001E07F0">
              <w:rPr>
                <w:rFonts w:ascii="Calibri" w:eastAsia="Times New Roman" w:hAnsi="Calibri" w:cs="Calibri"/>
                <w:color w:val="000000"/>
                <w:kern w:val="0"/>
                <w:lang w:val="hr-HR" w:eastAsia="hr-HR"/>
                <w14:ligatures w14:val="none"/>
              </w:rPr>
              <w:t>Kategorija</w:t>
            </w:r>
          </w:p>
        </w:tc>
        <w:tc>
          <w:tcPr>
            <w:tcW w:w="1701" w:type="dxa"/>
            <w:gridSpan w:val="3"/>
            <w:tcBorders>
              <w:top w:val="single" w:sz="4" w:space="0" w:color="auto"/>
              <w:left w:val="nil"/>
              <w:bottom w:val="single" w:sz="4" w:space="0" w:color="auto"/>
              <w:right w:val="single" w:sz="4" w:space="0" w:color="auto"/>
            </w:tcBorders>
            <w:shd w:val="clear" w:color="auto" w:fill="auto"/>
            <w:vAlign w:val="center"/>
            <w:hideMark/>
          </w:tcPr>
          <w:p w14:paraId="7ECE86FF" w14:textId="77777777" w:rsidR="001E07F0" w:rsidRPr="001E07F0" w:rsidRDefault="001E07F0" w:rsidP="001E07F0">
            <w:pPr>
              <w:spacing w:after="0" w:line="240" w:lineRule="auto"/>
              <w:jc w:val="center"/>
              <w:rPr>
                <w:rFonts w:ascii="Calibri" w:eastAsia="Times New Roman" w:hAnsi="Calibri" w:cs="Calibri"/>
                <w:color w:val="000000"/>
                <w:kern w:val="0"/>
                <w:lang w:val="hr-HR" w:eastAsia="hr-HR"/>
                <w14:ligatures w14:val="none"/>
              </w:rPr>
            </w:pPr>
            <w:r w:rsidRPr="001E07F0">
              <w:rPr>
                <w:rFonts w:ascii="Calibri" w:eastAsia="Times New Roman" w:hAnsi="Calibri" w:cs="Calibri"/>
                <w:color w:val="000000"/>
                <w:kern w:val="0"/>
                <w:lang w:val="hr-HR" w:eastAsia="hr-HR"/>
                <w14:ligatures w14:val="none"/>
              </w:rPr>
              <w:t>Emisije CO</w:t>
            </w:r>
            <w:r w:rsidRPr="00BA07C5">
              <w:rPr>
                <w:rFonts w:ascii="Calibri" w:eastAsia="Times New Roman" w:hAnsi="Calibri" w:cs="Calibri"/>
                <w:color w:val="000000"/>
                <w:kern w:val="0"/>
                <w:vertAlign w:val="subscript"/>
                <w:lang w:val="hr-HR" w:eastAsia="hr-HR"/>
                <w14:ligatures w14:val="none"/>
              </w:rPr>
              <w:t>2</w:t>
            </w:r>
            <w:r w:rsidRPr="001E07F0">
              <w:rPr>
                <w:rFonts w:ascii="Calibri" w:eastAsia="Times New Roman" w:hAnsi="Calibri" w:cs="Calibri"/>
                <w:color w:val="000000"/>
                <w:kern w:val="0"/>
                <w:lang w:val="hr-HR" w:eastAsia="hr-HR"/>
                <w14:ligatures w14:val="none"/>
              </w:rPr>
              <w:t xml:space="preserve"> 2030. godine [tCO2]</w:t>
            </w:r>
          </w:p>
        </w:tc>
      </w:tr>
      <w:tr w:rsidR="001E07F0" w:rsidRPr="001E07F0" w14:paraId="345C0EE8" w14:textId="77777777" w:rsidTr="001E07F0">
        <w:trPr>
          <w:trHeight w:val="300"/>
          <w:jc w:val="center"/>
        </w:trPr>
        <w:tc>
          <w:tcPr>
            <w:tcW w:w="3402" w:type="dxa"/>
            <w:vMerge/>
            <w:tcBorders>
              <w:top w:val="single" w:sz="4" w:space="0" w:color="auto"/>
              <w:left w:val="single" w:sz="4" w:space="0" w:color="auto"/>
              <w:bottom w:val="single" w:sz="4" w:space="0" w:color="auto"/>
              <w:right w:val="single" w:sz="4" w:space="0" w:color="auto"/>
            </w:tcBorders>
            <w:vAlign w:val="center"/>
            <w:hideMark/>
          </w:tcPr>
          <w:p w14:paraId="1703DEC2" w14:textId="77777777" w:rsidR="001E07F0" w:rsidRPr="001E07F0" w:rsidRDefault="001E07F0" w:rsidP="001E07F0">
            <w:pPr>
              <w:spacing w:after="0" w:line="240" w:lineRule="auto"/>
              <w:rPr>
                <w:rFonts w:ascii="Calibri" w:eastAsia="Times New Roman" w:hAnsi="Calibri" w:cs="Calibri"/>
                <w:color w:val="000000"/>
                <w:kern w:val="0"/>
                <w:lang w:val="hr-HR" w:eastAsia="hr-HR"/>
                <w14:ligatures w14:val="none"/>
              </w:rPr>
            </w:pPr>
          </w:p>
        </w:tc>
        <w:tc>
          <w:tcPr>
            <w:tcW w:w="1701" w:type="dxa"/>
            <w:tcBorders>
              <w:top w:val="nil"/>
              <w:left w:val="nil"/>
              <w:bottom w:val="single" w:sz="4" w:space="0" w:color="auto"/>
              <w:right w:val="single" w:sz="4" w:space="0" w:color="auto"/>
            </w:tcBorders>
            <w:shd w:val="clear" w:color="auto" w:fill="auto"/>
            <w:vAlign w:val="center"/>
            <w:hideMark/>
          </w:tcPr>
          <w:p w14:paraId="0A857A91" w14:textId="77777777" w:rsidR="001E07F0" w:rsidRPr="001E07F0" w:rsidRDefault="001E07F0" w:rsidP="001E07F0">
            <w:pPr>
              <w:spacing w:after="0" w:line="240" w:lineRule="auto"/>
              <w:jc w:val="center"/>
              <w:rPr>
                <w:rFonts w:ascii="Calibri" w:eastAsia="Times New Roman" w:hAnsi="Calibri" w:cs="Calibri"/>
                <w:color w:val="000000"/>
                <w:kern w:val="0"/>
                <w:lang w:val="hr-HR" w:eastAsia="hr-HR"/>
                <w14:ligatures w14:val="none"/>
              </w:rPr>
            </w:pPr>
            <w:r w:rsidRPr="001E07F0">
              <w:rPr>
                <w:rFonts w:ascii="Calibri" w:eastAsia="Times New Roman" w:hAnsi="Calibri" w:cs="Calibri"/>
                <w:color w:val="000000"/>
                <w:kern w:val="0"/>
                <w:lang w:val="hr-HR" w:eastAsia="hr-HR"/>
                <w14:ligatures w14:val="none"/>
              </w:rPr>
              <w:t>Električna energija</w:t>
            </w:r>
          </w:p>
        </w:tc>
        <w:tc>
          <w:tcPr>
            <w:tcW w:w="1701" w:type="dxa"/>
            <w:tcBorders>
              <w:top w:val="nil"/>
              <w:left w:val="nil"/>
              <w:bottom w:val="single" w:sz="4" w:space="0" w:color="auto"/>
              <w:right w:val="single" w:sz="4" w:space="0" w:color="auto"/>
            </w:tcBorders>
            <w:shd w:val="clear" w:color="auto" w:fill="auto"/>
            <w:vAlign w:val="center"/>
            <w:hideMark/>
          </w:tcPr>
          <w:p w14:paraId="3DBBC818" w14:textId="77777777" w:rsidR="001E07F0" w:rsidRPr="001E07F0" w:rsidRDefault="001E07F0" w:rsidP="001E07F0">
            <w:pPr>
              <w:spacing w:after="0" w:line="240" w:lineRule="auto"/>
              <w:jc w:val="center"/>
              <w:rPr>
                <w:rFonts w:ascii="Calibri" w:eastAsia="Times New Roman" w:hAnsi="Calibri" w:cs="Calibri"/>
                <w:color w:val="000000"/>
                <w:kern w:val="0"/>
                <w:lang w:val="hr-HR" w:eastAsia="hr-HR"/>
                <w14:ligatures w14:val="none"/>
              </w:rPr>
            </w:pPr>
            <w:r w:rsidRPr="001E07F0">
              <w:rPr>
                <w:rFonts w:ascii="Calibri" w:eastAsia="Times New Roman" w:hAnsi="Calibri" w:cs="Calibri"/>
                <w:color w:val="000000"/>
                <w:kern w:val="0"/>
                <w:lang w:val="hr-HR" w:eastAsia="hr-HR"/>
                <w14:ligatures w14:val="none"/>
              </w:rPr>
              <w:t>Toplinska energija</w:t>
            </w:r>
          </w:p>
        </w:tc>
        <w:tc>
          <w:tcPr>
            <w:tcW w:w="1701" w:type="dxa"/>
            <w:tcBorders>
              <w:top w:val="nil"/>
              <w:left w:val="nil"/>
              <w:bottom w:val="single" w:sz="4" w:space="0" w:color="auto"/>
              <w:right w:val="single" w:sz="4" w:space="0" w:color="auto"/>
            </w:tcBorders>
            <w:shd w:val="clear" w:color="auto" w:fill="auto"/>
            <w:vAlign w:val="center"/>
            <w:hideMark/>
          </w:tcPr>
          <w:p w14:paraId="67F81C21" w14:textId="77777777" w:rsidR="001E07F0" w:rsidRPr="001E07F0" w:rsidRDefault="001E07F0" w:rsidP="001E07F0">
            <w:pPr>
              <w:spacing w:after="0" w:line="240" w:lineRule="auto"/>
              <w:jc w:val="center"/>
              <w:rPr>
                <w:rFonts w:ascii="Calibri" w:eastAsia="Times New Roman" w:hAnsi="Calibri" w:cs="Calibri"/>
                <w:color w:val="000000"/>
                <w:kern w:val="0"/>
                <w:lang w:val="hr-HR" w:eastAsia="hr-HR"/>
                <w14:ligatures w14:val="none"/>
              </w:rPr>
            </w:pPr>
            <w:r w:rsidRPr="001E07F0">
              <w:rPr>
                <w:rFonts w:ascii="Calibri" w:eastAsia="Times New Roman" w:hAnsi="Calibri" w:cs="Calibri"/>
                <w:color w:val="000000"/>
                <w:kern w:val="0"/>
                <w:lang w:val="hr-HR" w:eastAsia="hr-HR"/>
                <w14:ligatures w14:val="none"/>
              </w:rPr>
              <w:t>Ukupno</w:t>
            </w:r>
          </w:p>
        </w:tc>
      </w:tr>
      <w:tr w:rsidR="001E07F0" w:rsidRPr="001E07F0" w14:paraId="41A09374" w14:textId="77777777" w:rsidTr="001E07F0">
        <w:trPr>
          <w:trHeight w:val="300"/>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4AB4A9DB" w14:textId="14EB6F1D" w:rsidR="001E07F0" w:rsidRPr="001E07F0" w:rsidRDefault="001E07F0" w:rsidP="001E07F0">
            <w:pPr>
              <w:spacing w:after="0" w:line="240" w:lineRule="auto"/>
              <w:rPr>
                <w:rFonts w:ascii="Calibri" w:eastAsia="Times New Roman" w:hAnsi="Calibri" w:cs="Calibri"/>
                <w:b/>
                <w:bCs/>
                <w:color w:val="000000"/>
                <w:kern w:val="0"/>
                <w:lang w:val="hr-HR" w:eastAsia="hr-HR"/>
                <w14:ligatures w14:val="none"/>
              </w:rPr>
            </w:pPr>
            <w:r w:rsidRPr="001E07F0">
              <w:rPr>
                <w:rFonts w:ascii="Calibri" w:eastAsia="Times New Roman" w:hAnsi="Calibri" w:cs="Calibri"/>
                <w:b/>
                <w:bCs/>
                <w:color w:val="000000"/>
                <w:kern w:val="0"/>
                <w:lang w:val="hr-HR" w:eastAsia="hr-HR"/>
                <w14:ligatures w14:val="none"/>
              </w:rPr>
              <w:t xml:space="preserve">Zgrade u vlasništvu </w:t>
            </w:r>
            <w:r w:rsidR="00F149B2" w:rsidRPr="00F149B2">
              <w:rPr>
                <w:rFonts w:ascii="Calibri" w:eastAsia="Times New Roman" w:hAnsi="Calibri" w:cs="Calibri"/>
                <w:b/>
                <w:bCs/>
                <w:kern w:val="0"/>
                <w:lang w:val="hr-HR" w:eastAsia="hr-HR"/>
                <w14:ligatures w14:val="none"/>
              </w:rPr>
              <w:t>Grada</w:t>
            </w:r>
          </w:p>
        </w:tc>
        <w:tc>
          <w:tcPr>
            <w:tcW w:w="1701" w:type="dxa"/>
            <w:tcBorders>
              <w:top w:val="nil"/>
              <w:left w:val="nil"/>
              <w:bottom w:val="single" w:sz="4" w:space="0" w:color="auto"/>
              <w:right w:val="single" w:sz="4" w:space="0" w:color="auto"/>
            </w:tcBorders>
            <w:shd w:val="clear" w:color="auto" w:fill="auto"/>
            <w:vAlign w:val="center"/>
            <w:hideMark/>
          </w:tcPr>
          <w:p w14:paraId="0FE50CA8" w14:textId="77777777" w:rsidR="001E07F0" w:rsidRPr="001E07F0" w:rsidRDefault="001E07F0" w:rsidP="001E07F0">
            <w:pPr>
              <w:spacing w:after="0" w:line="240" w:lineRule="auto"/>
              <w:jc w:val="right"/>
              <w:rPr>
                <w:rFonts w:ascii="Calibri" w:eastAsia="Times New Roman" w:hAnsi="Calibri" w:cs="Calibri"/>
                <w:color w:val="000000"/>
                <w:kern w:val="0"/>
                <w:lang w:val="hr-HR" w:eastAsia="hr-HR"/>
                <w14:ligatures w14:val="none"/>
              </w:rPr>
            </w:pPr>
            <w:r w:rsidRPr="001E07F0">
              <w:rPr>
                <w:rFonts w:ascii="Calibri" w:eastAsia="Times New Roman" w:hAnsi="Calibri" w:cs="Calibri"/>
                <w:color w:val="000000"/>
                <w:kern w:val="0"/>
                <w:lang w:val="hr-HR" w:eastAsia="hr-HR"/>
                <w14:ligatures w14:val="none"/>
              </w:rPr>
              <w:t>10,202</w:t>
            </w:r>
          </w:p>
        </w:tc>
        <w:tc>
          <w:tcPr>
            <w:tcW w:w="1701" w:type="dxa"/>
            <w:tcBorders>
              <w:top w:val="nil"/>
              <w:left w:val="nil"/>
              <w:bottom w:val="single" w:sz="4" w:space="0" w:color="auto"/>
              <w:right w:val="single" w:sz="4" w:space="0" w:color="auto"/>
            </w:tcBorders>
            <w:shd w:val="clear" w:color="auto" w:fill="auto"/>
            <w:vAlign w:val="center"/>
            <w:hideMark/>
          </w:tcPr>
          <w:p w14:paraId="61233131" w14:textId="77777777" w:rsidR="001E07F0" w:rsidRPr="001E07F0" w:rsidRDefault="001E07F0" w:rsidP="001E07F0">
            <w:pPr>
              <w:spacing w:after="0" w:line="240" w:lineRule="auto"/>
              <w:jc w:val="right"/>
              <w:rPr>
                <w:rFonts w:ascii="Calibri" w:eastAsia="Times New Roman" w:hAnsi="Calibri" w:cs="Calibri"/>
                <w:color w:val="000000"/>
                <w:kern w:val="0"/>
                <w:lang w:val="hr-HR" w:eastAsia="hr-HR"/>
                <w14:ligatures w14:val="none"/>
              </w:rPr>
            </w:pPr>
            <w:r w:rsidRPr="001E07F0">
              <w:rPr>
                <w:rFonts w:ascii="Calibri" w:eastAsia="Times New Roman" w:hAnsi="Calibri" w:cs="Calibri"/>
                <w:color w:val="000000"/>
                <w:kern w:val="0"/>
                <w:lang w:val="hr-HR" w:eastAsia="hr-HR"/>
                <w14:ligatures w14:val="none"/>
              </w:rPr>
              <w:t>3,938</w:t>
            </w:r>
          </w:p>
        </w:tc>
        <w:tc>
          <w:tcPr>
            <w:tcW w:w="1701" w:type="dxa"/>
            <w:tcBorders>
              <w:top w:val="nil"/>
              <w:left w:val="nil"/>
              <w:bottom w:val="single" w:sz="4" w:space="0" w:color="auto"/>
              <w:right w:val="single" w:sz="4" w:space="0" w:color="auto"/>
            </w:tcBorders>
            <w:shd w:val="clear" w:color="auto" w:fill="auto"/>
            <w:vAlign w:val="center"/>
            <w:hideMark/>
          </w:tcPr>
          <w:p w14:paraId="1E230C6E" w14:textId="77777777" w:rsidR="001E07F0" w:rsidRPr="001E07F0" w:rsidRDefault="001E07F0" w:rsidP="001E07F0">
            <w:pPr>
              <w:spacing w:after="0" w:line="240" w:lineRule="auto"/>
              <w:jc w:val="right"/>
              <w:rPr>
                <w:rFonts w:ascii="Calibri" w:eastAsia="Times New Roman" w:hAnsi="Calibri" w:cs="Calibri"/>
                <w:b/>
                <w:bCs/>
                <w:color w:val="000000"/>
                <w:kern w:val="0"/>
                <w:lang w:val="hr-HR" w:eastAsia="hr-HR"/>
                <w14:ligatures w14:val="none"/>
              </w:rPr>
            </w:pPr>
            <w:r w:rsidRPr="001E07F0">
              <w:rPr>
                <w:rFonts w:ascii="Calibri" w:eastAsia="Times New Roman" w:hAnsi="Calibri" w:cs="Calibri"/>
                <w:b/>
                <w:bCs/>
                <w:color w:val="000000"/>
                <w:kern w:val="0"/>
                <w:lang w:val="hr-HR" w:eastAsia="hr-HR"/>
                <w14:ligatures w14:val="none"/>
              </w:rPr>
              <w:t>14,140</w:t>
            </w:r>
          </w:p>
        </w:tc>
      </w:tr>
      <w:tr w:rsidR="001E07F0" w:rsidRPr="001E07F0" w14:paraId="7E4142AE" w14:textId="77777777" w:rsidTr="001E07F0">
        <w:trPr>
          <w:trHeight w:val="570"/>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4845AB85" w14:textId="77777777" w:rsidR="001E07F0" w:rsidRPr="001E07F0" w:rsidRDefault="001E07F0" w:rsidP="001E07F0">
            <w:pPr>
              <w:spacing w:after="0" w:line="240" w:lineRule="auto"/>
              <w:rPr>
                <w:rFonts w:ascii="Cambria" w:eastAsia="Times New Roman" w:hAnsi="Cambria" w:cs="Calibri"/>
                <w:b/>
                <w:bCs/>
                <w:color w:val="000000"/>
                <w:kern w:val="0"/>
                <w:lang w:val="hr-HR" w:eastAsia="hr-HR"/>
                <w14:ligatures w14:val="none"/>
              </w:rPr>
            </w:pPr>
            <w:r w:rsidRPr="001E07F0">
              <w:rPr>
                <w:rFonts w:ascii="Cambria" w:eastAsia="Times New Roman" w:hAnsi="Cambria" w:cs="Calibri"/>
                <w:b/>
                <w:bCs/>
                <w:color w:val="000000"/>
                <w:kern w:val="0"/>
                <w:lang w:val="hr-HR" w:eastAsia="hr-HR"/>
                <w14:ligatures w14:val="none"/>
              </w:rPr>
              <w:t>Zgrade komercijalnog i uslužnog sektora</w:t>
            </w:r>
          </w:p>
        </w:tc>
        <w:tc>
          <w:tcPr>
            <w:tcW w:w="1701" w:type="dxa"/>
            <w:tcBorders>
              <w:top w:val="nil"/>
              <w:left w:val="nil"/>
              <w:bottom w:val="single" w:sz="4" w:space="0" w:color="auto"/>
              <w:right w:val="single" w:sz="4" w:space="0" w:color="auto"/>
            </w:tcBorders>
            <w:shd w:val="clear" w:color="auto" w:fill="auto"/>
            <w:vAlign w:val="center"/>
            <w:hideMark/>
          </w:tcPr>
          <w:p w14:paraId="33D1FA1D" w14:textId="77777777" w:rsidR="001E07F0" w:rsidRPr="001E07F0" w:rsidRDefault="001E07F0" w:rsidP="001E07F0">
            <w:pPr>
              <w:spacing w:after="0" w:line="240" w:lineRule="auto"/>
              <w:jc w:val="right"/>
              <w:rPr>
                <w:rFonts w:ascii="Calibri" w:eastAsia="Times New Roman" w:hAnsi="Calibri" w:cs="Calibri"/>
                <w:color w:val="000000"/>
                <w:kern w:val="0"/>
                <w:lang w:val="hr-HR" w:eastAsia="hr-HR"/>
                <w14:ligatures w14:val="none"/>
              </w:rPr>
            </w:pPr>
            <w:r w:rsidRPr="001E07F0">
              <w:rPr>
                <w:rFonts w:ascii="Calibri" w:eastAsia="Times New Roman" w:hAnsi="Calibri" w:cs="Calibri"/>
                <w:color w:val="000000"/>
                <w:kern w:val="0"/>
                <w:lang w:val="hr-HR" w:eastAsia="hr-HR"/>
                <w14:ligatures w14:val="none"/>
              </w:rPr>
              <w:t>3.618,670</w:t>
            </w:r>
          </w:p>
        </w:tc>
        <w:tc>
          <w:tcPr>
            <w:tcW w:w="1701" w:type="dxa"/>
            <w:tcBorders>
              <w:top w:val="nil"/>
              <w:left w:val="nil"/>
              <w:bottom w:val="single" w:sz="4" w:space="0" w:color="auto"/>
              <w:right w:val="single" w:sz="4" w:space="0" w:color="auto"/>
            </w:tcBorders>
            <w:shd w:val="clear" w:color="auto" w:fill="auto"/>
            <w:vAlign w:val="center"/>
            <w:hideMark/>
          </w:tcPr>
          <w:p w14:paraId="1974FA7C" w14:textId="77777777" w:rsidR="001E07F0" w:rsidRPr="001E07F0" w:rsidRDefault="001E07F0" w:rsidP="001E07F0">
            <w:pPr>
              <w:spacing w:after="0" w:line="240" w:lineRule="auto"/>
              <w:jc w:val="right"/>
              <w:rPr>
                <w:rFonts w:ascii="Calibri" w:eastAsia="Times New Roman" w:hAnsi="Calibri" w:cs="Calibri"/>
                <w:color w:val="000000"/>
                <w:kern w:val="0"/>
                <w:lang w:val="hr-HR" w:eastAsia="hr-HR"/>
                <w14:ligatures w14:val="none"/>
              </w:rPr>
            </w:pPr>
            <w:r w:rsidRPr="001E07F0">
              <w:rPr>
                <w:rFonts w:ascii="Calibri" w:eastAsia="Times New Roman" w:hAnsi="Calibri" w:cs="Calibri"/>
                <w:color w:val="000000"/>
                <w:kern w:val="0"/>
                <w:lang w:val="hr-HR" w:eastAsia="hr-HR"/>
                <w14:ligatures w14:val="none"/>
              </w:rPr>
              <w:t>2.831,258</w:t>
            </w:r>
          </w:p>
        </w:tc>
        <w:tc>
          <w:tcPr>
            <w:tcW w:w="1701" w:type="dxa"/>
            <w:tcBorders>
              <w:top w:val="nil"/>
              <w:left w:val="nil"/>
              <w:bottom w:val="single" w:sz="4" w:space="0" w:color="auto"/>
              <w:right w:val="single" w:sz="4" w:space="0" w:color="auto"/>
            </w:tcBorders>
            <w:shd w:val="clear" w:color="auto" w:fill="auto"/>
            <w:vAlign w:val="center"/>
            <w:hideMark/>
          </w:tcPr>
          <w:p w14:paraId="37BA399E" w14:textId="77777777" w:rsidR="001E07F0" w:rsidRPr="001E07F0" w:rsidRDefault="001E07F0" w:rsidP="001E07F0">
            <w:pPr>
              <w:spacing w:after="0" w:line="240" w:lineRule="auto"/>
              <w:jc w:val="right"/>
              <w:rPr>
                <w:rFonts w:ascii="Calibri" w:eastAsia="Times New Roman" w:hAnsi="Calibri" w:cs="Calibri"/>
                <w:b/>
                <w:bCs/>
                <w:color w:val="000000"/>
                <w:kern w:val="0"/>
                <w:lang w:val="hr-HR" w:eastAsia="hr-HR"/>
                <w14:ligatures w14:val="none"/>
              </w:rPr>
            </w:pPr>
            <w:r w:rsidRPr="001E07F0">
              <w:rPr>
                <w:rFonts w:ascii="Calibri" w:eastAsia="Times New Roman" w:hAnsi="Calibri" w:cs="Calibri"/>
                <w:b/>
                <w:bCs/>
                <w:color w:val="000000"/>
                <w:kern w:val="0"/>
                <w:lang w:val="hr-HR" w:eastAsia="hr-HR"/>
                <w14:ligatures w14:val="none"/>
              </w:rPr>
              <w:t>6.449,928</w:t>
            </w:r>
          </w:p>
        </w:tc>
      </w:tr>
      <w:tr w:rsidR="001E07F0" w:rsidRPr="001E07F0" w14:paraId="68CDFF6E" w14:textId="77777777" w:rsidTr="001E07F0">
        <w:trPr>
          <w:trHeight w:val="300"/>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28A7F6B6" w14:textId="77777777" w:rsidR="001E07F0" w:rsidRPr="001E07F0" w:rsidRDefault="001E07F0" w:rsidP="001E07F0">
            <w:pPr>
              <w:spacing w:after="0" w:line="240" w:lineRule="auto"/>
              <w:rPr>
                <w:rFonts w:ascii="Cambria" w:eastAsia="Times New Roman" w:hAnsi="Cambria" w:cs="Calibri"/>
                <w:b/>
                <w:bCs/>
                <w:color w:val="000000"/>
                <w:kern w:val="0"/>
                <w:lang w:val="hr-HR" w:eastAsia="hr-HR"/>
                <w14:ligatures w14:val="none"/>
              </w:rPr>
            </w:pPr>
            <w:r w:rsidRPr="001E07F0">
              <w:rPr>
                <w:rFonts w:ascii="Cambria" w:eastAsia="Times New Roman" w:hAnsi="Cambria" w:cs="Calibri"/>
                <w:b/>
                <w:bCs/>
                <w:color w:val="000000"/>
                <w:kern w:val="0"/>
                <w:lang w:val="hr-HR" w:eastAsia="hr-HR"/>
                <w14:ligatures w14:val="none"/>
              </w:rPr>
              <w:t>Stambeni objekti</w:t>
            </w:r>
          </w:p>
        </w:tc>
        <w:tc>
          <w:tcPr>
            <w:tcW w:w="1701" w:type="dxa"/>
            <w:tcBorders>
              <w:top w:val="nil"/>
              <w:left w:val="nil"/>
              <w:bottom w:val="single" w:sz="4" w:space="0" w:color="auto"/>
              <w:right w:val="single" w:sz="4" w:space="0" w:color="auto"/>
            </w:tcBorders>
            <w:shd w:val="clear" w:color="auto" w:fill="auto"/>
            <w:vAlign w:val="center"/>
            <w:hideMark/>
          </w:tcPr>
          <w:p w14:paraId="4EB0745D" w14:textId="77777777" w:rsidR="001E07F0" w:rsidRPr="001E07F0" w:rsidRDefault="001E07F0" w:rsidP="001E07F0">
            <w:pPr>
              <w:spacing w:after="0" w:line="240" w:lineRule="auto"/>
              <w:jc w:val="right"/>
              <w:rPr>
                <w:rFonts w:ascii="Calibri" w:eastAsia="Times New Roman" w:hAnsi="Calibri" w:cs="Calibri"/>
                <w:color w:val="000000"/>
                <w:kern w:val="0"/>
                <w:lang w:val="hr-HR" w:eastAsia="hr-HR"/>
                <w14:ligatures w14:val="none"/>
              </w:rPr>
            </w:pPr>
            <w:r w:rsidRPr="001E07F0">
              <w:rPr>
                <w:rFonts w:ascii="Calibri" w:eastAsia="Times New Roman" w:hAnsi="Calibri" w:cs="Calibri"/>
                <w:color w:val="000000"/>
                <w:kern w:val="0"/>
                <w:lang w:val="hr-HR" w:eastAsia="hr-HR"/>
                <w14:ligatures w14:val="none"/>
              </w:rPr>
              <w:t>2.515,930</w:t>
            </w:r>
          </w:p>
        </w:tc>
        <w:tc>
          <w:tcPr>
            <w:tcW w:w="1701" w:type="dxa"/>
            <w:tcBorders>
              <w:top w:val="nil"/>
              <w:left w:val="nil"/>
              <w:bottom w:val="single" w:sz="4" w:space="0" w:color="auto"/>
              <w:right w:val="single" w:sz="4" w:space="0" w:color="auto"/>
            </w:tcBorders>
            <w:shd w:val="clear" w:color="auto" w:fill="auto"/>
            <w:vAlign w:val="center"/>
            <w:hideMark/>
          </w:tcPr>
          <w:p w14:paraId="626D023A" w14:textId="77777777" w:rsidR="001E07F0" w:rsidRPr="001E07F0" w:rsidRDefault="001E07F0" w:rsidP="001E07F0">
            <w:pPr>
              <w:spacing w:after="0" w:line="240" w:lineRule="auto"/>
              <w:jc w:val="right"/>
              <w:rPr>
                <w:rFonts w:ascii="Calibri" w:eastAsia="Times New Roman" w:hAnsi="Calibri" w:cs="Calibri"/>
                <w:color w:val="000000"/>
                <w:kern w:val="0"/>
                <w:lang w:val="hr-HR" w:eastAsia="hr-HR"/>
                <w14:ligatures w14:val="none"/>
              </w:rPr>
            </w:pPr>
            <w:r w:rsidRPr="001E07F0">
              <w:rPr>
                <w:rFonts w:ascii="Calibri" w:eastAsia="Times New Roman" w:hAnsi="Calibri" w:cs="Calibri"/>
                <w:color w:val="000000"/>
                <w:kern w:val="0"/>
                <w:lang w:val="hr-HR" w:eastAsia="hr-HR"/>
                <w14:ligatures w14:val="none"/>
              </w:rPr>
              <w:t>5.436,062</w:t>
            </w:r>
          </w:p>
        </w:tc>
        <w:tc>
          <w:tcPr>
            <w:tcW w:w="1701" w:type="dxa"/>
            <w:tcBorders>
              <w:top w:val="nil"/>
              <w:left w:val="nil"/>
              <w:bottom w:val="single" w:sz="4" w:space="0" w:color="auto"/>
              <w:right w:val="single" w:sz="4" w:space="0" w:color="auto"/>
            </w:tcBorders>
            <w:shd w:val="clear" w:color="auto" w:fill="auto"/>
            <w:vAlign w:val="center"/>
            <w:hideMark/>
          </w:tcPr>
          <w:p w14:paraId="0AFB613C" w14:textId="77777777" w:rsidR="001E07F0" w:rsidRPr="001E07F0" w:rsidRDefault="001E07F0" w:rsidP="001E07F0">
            <w:pPr>
              <w:spacing w:after="0" w:line="240" w:lineRule="auto"/>
              <w:jc w:val="right"/>
              <w:rPr>
                <w:rFonts w:ascii="Calibri" w:eastAsia="Times New Roman" w:hAnsi="Calibri" w:cs="Calibri"/>
                <w:b/>
                <w:bCs/>
                <w:color w:val="000000"/>
                <w:kern w:val="0"/>
                <w:lang w:val="hr-HR" w:eastAsia="hr-HR"/>
                <w14:ligatures w14:val="none"/>
              </w:rPr>
            </w:pPr>
            <w:r w:rsidRPr="001E07F0">
              <w:rPr>
                <w:rFonts w:ascii="Calibri" w:eastAsia="Times New Roman" w:hAnsi="Calibri" w:cs="Calibri"/>
                <w:b/>
                <w:bCs/>
                <w:color w:val="000000"/>
                <w:kern w:val="0"/>
                <w:lang w:val="hr-HR" w:eastAsia="hr-HR"/>
                <w14:ligatures w14:val="none"/>
              </w:rPr>
              <w:t>7.951,992</w:t>
            </w:r>
          </w:p>
        </w:tc>
      </w:tr>
      <w:tr w:rsidR="001E07F0" w:rsidRPr="001E07F0" w14:paraId="1C0DAD42" w14:textId="77777777" w:rsidTr="001E07F0">
        <w:trPr>
          <w:trHeight w:val="300"/>
          <w:jc w:val="center"/>
        </w:trPr>
        <w:tc>
          <w:tcPr>
            <w:tcW w:w="3402" w:type="dxa"/>
            <w:tcBorders>
              <w:top w:val="nil"/>
              <w:left w:val="single" w:sz="4" w:space="0" w:color="auto"/>
              <w:bottom w:val="single" w:sz="4" w:space="0" w:color="auto"/>
              <w:right w:val="single" w:sz="4" w:space="0" w:color="auto"/>
            </w:tcBorders>
            <w:shd w:val="clear" w:color="auto" w:fill="auto"/>
            <w:vAlign w:val="bottom"/>
            <w:hideMark/>
          </w:tcPr>
          <w:p w14:paraId="41CD077C" w14:textId="77777777" w:rsidR="001E07F0" w:rsidRPr="001E07F0" w:rsidRDefault="001E07F0" w:rsidP="001E07F0">
            <w:pPr>
              <w:spacing w:after="0" w:line="240" w:lineRule="auto"/>
              <w:rPr>
                <w:rFonts w:ascii="Calibri" w:eastAsia="Times New Roman" w:hAnsi="Calibri" w:cs="Calibri"/>
                <w:b/>
                <w:bCs/>
                <w:color w:val="000000"/>
                <w:kern w:val="0"/>
                <w:lang w:val="hr-HR" w:eastAsia="hr-HR"/>
                <w14:ligatures w14:val="none"/>
              </w:rPr>
            </w:pPr>
            <w:r w:rsidRPr="001E07F0">
              <w:rPr>
                <w:rFonts w:ascii="Calibri" w:eastAsia="Times New Roman" w:hAnsi="Calibri" w:cs="Calibri"/>
                <w:b/>
                <w:bCs/>
                <w:color w:val="000000"/>
                <w:kern w:val="0"/>
                <w:lang w:val="hr-HR" w:eastAsia="hr-HR"/>
                <w14:ligatures w14:val="none"/>
              </w:rPr>
              <w:t>UKUPNO</w:t>
            </w:r>
          </w:p>
        </w:tc>
        <w:tc>
          <w:tcPr>
            <w:tcW w:w="1701" w:type="dxa"/>
            <w:tcBorders>
              <w:top w:val="nil"/>
              <w:left w:val="nil"/>
              <w:bottom w:val="single" w:sz="4" w:space="0" w:color="auto"/>
              <w:right w:val="single" w:sz="4" w:space="0" w:color="auto"/>
            </w:tcBorders>
            <w:shd w:val="clear" w:color="auto" w:fill="auto"/>
            <w:vAlign w:val="center"/>
            <w:hideMark/>
          </w:tcPr>
          <w:p w14:paraId="71A508CB" w14:textId="77777777" w:rsidR="001E07F0" w:rsidRPr="001E07F0" w:rsidRDefault="001E07F0" w:rsidP="001E07F0">
            <w:pPr>
              <w:spacing w:after="0" w:line="240" w:lineRule="auto"/>
              <w:jc w:val="right"/>
              <w:rPr>
                <w:rFonts w:ascii="Calibri" w:eastAsia="Times New Roman" w:hAnsi="Calibri" w:cs="Calibri"/>
                <w:b/>
                <w:bCs/>
                <w:color w:val="000000"/>
                <w:kern w:val="0"/>
                <w:lang w:val="hr-HR" w:eastAsia="hr-HR"/>
                <w14:ligatures w14:val="none"/>
              </w:rPr>
            </w:pPr>
            <w:r w:rsidRPr="001E07F0">
              <w:rPr>
                <w:rFonts w:ascii="Calibri" w:eastAsia="Times New Roman" w:hAnsi="Calibri" w:cs="Calibri"/>
                <w:b/>
                <w:bCs/>
                <w:color w:val="000000"/>
                <w:kern w:val="0"/>
                <w:lang w:val="hr-HR" w:eastAsia="hr-HR"/>
                <w14:ligatures w14:val="none"/>
              </w:rPr>
              <w:t>6.144,802</w:t>
            </w:r>
          </w:p>
        </w:tc>
        <w:tc>
          <w:tcPr>
            <w:tcW w:w="1701" w:type="dxa"/>
            <w:tcBorders>
              <w:top w:val="nil"/>
              <w:left w:val="nil"/>
              <w:bottom w:val="single" w:sz="4" w:space="0" w:color="auto"/>
              <w:right w:val="single" w:sz="4" w:space="0" w:color="auto"/>
            </w:tcBorders>
            <w:shd w:val="clear" w:color="auto" w:fill="auto"/>
            <w:vAlign w:val="center"/>
            <w:hideMark/>
          </w:tcPr>
          <w:p w14:paraId="634F5166" w14:textId="77777777" w:rsidR="001E07F0" w:rsidRPr="001E07F0" w:rsidRDefault="001E07F0" w:rsidP="001E07F0">
            <w:pPr>
              <w:spacing w:after="0" w:line="240" w:lineRule="auto"/>
              <w:jc w:val="right"/>
              <w:rPr>
                <w:rFonts w:ascii="Calibri" w:eastAsia="Times New Roman" w:hAnsi="Calibri" w:cs="Calibri"/>
                <w:b/>
                <w:bCs/>
                <w:color w:val="000000"/>
                <w:kern w:val="0"/>
                <w:lang w:val="hr-HR" w:eastAsia="hr-HR"/>
                <w14:ligatures w14:val="none"/>
              </w:rPr>
            </w:pPr>
            <w:r w:rsidRPr="001E07F0">
              <w:rPr>
                <w:rFonts w:ascii="Calibri" w:eastAsia="Times New Roman" w:hAnsi="Calibri" w:cs="Calibri"/>
                <w:b/>
                <w:bCs/>
                <w:color w:val="000000"/>
                <w:kern w:val="0"/>
                <w:lang w:val="hr-HR" w:eastAsia="hr-HR"/>
                <w14:ligatures w14:val="none"/>
              </w:rPr>
              <w:t>8.271,258</w:t>
            </w:r>
          </w:p>
        </w:tc>
        <w:tc>
          <w:tcPr>
            <w:tcW w:w="1701" w:type="dxa"/>
            <w:tcBorders>
              <w:top w:val="nil"/>
              <w:left w:val="nil"/>
              <w:bottom w:val="single" w:sz="4" w:space="0" w:color="auto"/>
              <w:right w:val="single" w:sz="4" w:space="0" w:color="auto"/>
            </w:tcBorders>
            <w:shd w:val="clear" w:color="auto" w:fill="auto"/>
            <w:vAlign w:val="center"/>
            <w:hideMark/>
          </w:tcPr>
          <w:p w14:paraId="74F2A76B" w14:textId="77777777" w:rsidR="001E07F0" w:rsidRPr="001E07F0" w:rsidRDefault="001E07F0" w:rsidP="001E07F0">
            <w:pPr>
              <w:spacing w:after="0" w:line="240" w:lineRule="auto"/>
              <w:jc w:val="right"/>
              <w:rPr>
                <w:rFonts w:ascii="Calibri" w:eastAsia="Times New Roman" w:hAnsi="Calibri" w:cs="Calibri"/>
                <w:b/>
                <w:bCs/>
                <w:color w:val="000000"/>
                <w:kern w:val="0"/>
                <w:lang w:val="hr-HR" w:eastAsia="hr-HR"/>
                <w14:ligatures w14:val="none"/>
              </w:rPr>
            </w:pPr>
            <w:r w:rsidRPr="001E07F0">
              <w:rPr>
                <w:rFonts w:ascii="Calibri" w:eastAsia="Times New Roman" w:hAnsi="Calibri" w:cs="Calibri"/>
                <w:b/>
                <w:bCs/>
                <w:color w:val="000000"/>
                <w:kern w:val="0"/>
                <w:lang w:val="hr-HR" w:eastAsia="hr-HR"/>
                <w14:ligatures w14:val="none"/>
              </w:rPr>
              <w:t>14.416,060</w:t>
            </w:r>
          </w:p>
        </w:tc>
      </w:tr>
    </w:tbl>
    <w:p w14:paraId="2D4FF648" w14:textId="77777777" w:rsidR="009502A0" w:rsidRDefault="009502A0" w:rsidP="00C15584">
      <w:pPr>
        <w:spacing w:after="0" w:line="240" w:lineRule="auto"/>
        <w:rPr>
          <w:rFonts w:cstheme="minorHAnsi"/>
          <w:b/>
          <w:bCs/>
        </w:rPr>
      </w:pPr>
    </w:p>
    <w:p w14:paraId="5F1A6E48" w14:textId="77777777" w:rsidR="00C15584" w:rsidRDefault="00C15584" w:rsidP="00C15584">
      <w:pPr>
        <w:spacing w:after="0" w:line="240" w:lineRule="auto"/>
        <w:rPr>
          <w:rFonts w:cstheme="minorHAnsi"/>
          <w:b/>
          <w:bCs/>
        </w:rPr>
      </w:pPr>
    </w:p>
    <w:p w14:paraId="18D8ADD7" w14:textId="77777777" w:rsidR="005A0E5F" w:rsidRDefault="005A0E5F" w:rsidP="00C15584">
      <w:pPr>
        <w:spacing w:after="0" w:line="240" w:lineRule="auto"/>
        <w:rPr>
          <w:rFonts w:cstheme="minorHAnsi"/>
          <w:b/>
          <w:bCs/>
        </w:rPr>
      </w:pPr>
    </w:p>
    <w:p w14:paraId="4B91DAD6" w14:textId="77777777" w:rsidR="005A0E5F" w:rsidRDefault="005A0E5F" w:rsidP="00C15584">
      <w:pPr>
        <w:spacing w:after="0" w:line="240" w:lineRule="auto"/>
        <w:rPr>
          <w:rFonts w:cstheme="minorHAnsi"/>
          <w:b/>
          <w:bCs/>
        </w:rPr>
      </w:pPr>
    </w:p>
    <w:p w14:paraId="35851364" w14:textId="77777777" w:rsidR="005A0E5F" w:rsidRDefault="005A0E5F" w:rsidP="00C15584">
      <w:pPr>
        <w:spacing w:after="0" w:line="240" w:lineRule="auto"/>
        <w:rPr>
          <w:rFonts w:cstheme="minorHAnsi"/>
          <w:b/>
          <w:bCs/>
        </w:rPr>
      </w:pPr>
    </w:p>
    <w:p w14:paraId="4D45C063" w14:textId="77777777" w:rsidR="005A0E5F" w:rsidRDefault="005A0E5F" w:rsidP="00C15584">
      <w:pPr>
        <w:spacing w:after="0" w:line="240" w:lineRule="auto"/>
        <w:rPr>
          <w:rFonts w:cstheme="minorHAnsi"/>
          <w:b/>
          <w:bCs/>
        </w:rPr>
      </w:pPr>
    </w:p>
    <w:p w14:paraId="07F286BC" w14:textId="77777777" w:rsidR="005A0E5F" w:rsidRDefault="005A0E5F" w:rsidP="00C15584">
      <w:pPr>
        <w:spacing w:after="0" w:line="240" w:lineRule="auto"/>
        <w:rPr>
          <w:rFonts w:cstheme="minorHAnsi"/>
          <w:b/>
          <w:bCs/>
        </w:rPr>
      </w:pPr>
    </w:p>
    <w:p w14:paraId="6BF00BBC" w14:textId="2EDA0A64" w:rsidR="009502A0" w:rsidRPr="00490B75" w:rsidRDefault="005A0E5F" w:rsidP="009502A0">
      <w:pPr>
        <w:pStyle w:val="Naslov2"/>
      </w:pPr>
      <w:bookmarkStart w:id="101" w:name="_Toc124849468"/>
      <w:bookmarkStart w:id="102" w:name="_Toc132136409"/>
      <w:bookmarkStart w:id="103" w:name="_Toc153790514"/>
      <w:r>
        <w:lastRenderedPageBreak/>
        <w:t xml:space="preserve">9.2. </w:t>
      </w:r>
      <w:r w:rsidR="009502A0" w:rsidRPr="00490B75">
        <w:t>Projekcije emisije CO</w:t>
      </w:r>
      <w:r w:rsidR="009502A0" w:rsidRPr="00490B75">
        <w:rPr>
          <w:vertAlign w:val="subscript"/>
        </w:rPr>
        <w:t>2</w:t>
      </w:r>
      <w:r w:rsidR="009502A0" w:rsidRPr="00490B75">
        <w:t xml:space="preserve"> u sektoru javne rasvjete</w:t>
      </w:r>
      <w:bookmarkEnd w:id="101"/>
      <w:bookmarkEnd w:id="102"/>
      <w:bookmarkEnd w:id="103"/>
      <w:r w:rsidR="009502A0" w:rsidRPr="00490B75">
        <w:t xml:space="preserve"> </w:t>
      </w:r>
    </w:p>
    <w:p w14:paraId="72FF2E1E" w14:textId="7DCD6821" w:rsidR="009502A0" w:rsidRPr="00490B75" w:rsidRDefault="005A0E5F" w:rsidP="009502A0">
      <w:pPr>
        <w:pStyle w:val="Naslov3"/>
      </w:pPr>
      <w:bookmarkStart w:id="104" w:name="_Toc124849469"/>
      <w:bookmarkStart w:id="105" w:name="_Toc132136410"/>
      <w:bookmarkStart w:id="106" w:name="_Toc153790515"/>
      <w:r>
        <w:t xml:space="preserve">9.2.1. </w:t>
      </w:r>
      <w:r w:rsidR="009502A0" w:rsidRPr="00490B75">
        <w:t>Scenarij bez primijenjenih mjera</w:t>
      </w:r>
      <w:bookmarkEnd w:id="104"/>
      <w:bookmarkEnd w:id="105"/>
      <w:bookmarkEnd w:id="106"/>
      <w:r w:rsidR="009502A0" w:rsidRPr="00490B75">
        <w:t xml:space="preserve"> </w:t>
      </w:r>
    </w:p>
    <w:p w14:paraId="42993ACC" w14:textId="77777777" w:rsidR="009502A0" w:rsidRDefault="009502A0" w:rsidP="009502A0">
      <w:pPr>
        <w:spacing w:after="0" w:line="360" w:lineRule="auto"/>
        <w:jc w:val="both"/>
        <w:rPr>
          <w:rFonts w:ascii="Times New Roman" w:hAnsi="Times New Roman" w:cs="Times New Roman"/>
          <w:sz w:val="24"/>
          <w:szCs w:val="24"/>
        </w:rPr>
      </w:pPr>
    </w:p>
    <w:p w14:paraId="0B716E5E" w14:textId="77777777" w:rsidR="009502A0" w:rsidRDefault="009502A0" w:rsidP="009502A0">
      <w:pPr>
        <w:spacing w:after="0" w:line="360" w:lineRule="auto"/>
        <w:jc w:val="both"/>
        <w:rPr>
          <w:rFonts w:ascii="Times New Roman" w:hAnsi="Times New Roman" w:cs="Times New Roman"/>
          <w:sz w:val="24"/>
          <w:szCs w:val="24"/>
        </w:rPr>
      </w:pPr>
      <w:r w:rsidRPr="00490B75">
        <w:rPr>
          <w:rFonts w:ascii="Times New Roman" w:hAnsi="Times New Roman" w:cs="Times New Roman"/>
          <w:sz w:val="24"/>
          <w:szCs w:val="24"/>
        </w:rPr>
        <w:t>Scenarij bez mjera za sektor javne rasvjete izra</w:t>
      </w:r>
      <w:r>
        <w:rPr>
          <w:rFonts w:ascii="Times New Roman" w:hAnsi="Times New Roman" w:cs="Times New Roman"/>
          <w:sz w:val="24"/>
          <w:szCs w:val="24"/>
        </w:rPr>
        <w:t>diti</w:t>
      </w:r>
      <w:r w:rsidRPr="00490B75">
        <w:rPr>
          <w:rFonts w:ascii="Times New Roman" w:hAnsi="Times New Roman" w:cs="Times New Roman"/>
          <w:sz w:val="24"/>
          <w:szCs w:val="24"/>
        </w:rPr>
        <w:t xml:space="preserve"> preko poznate potrošnje električne energije u baznoj godini te očekivanog smanjenja potrošnje električne energije do 2030. godine prema Zelenoj i Bijeloj knjizi. </w:t>
      </w:r>
    </w:p>
    <w:p w14:paraId="1F1FEEB6" w14:textId="77777777" w:rsidR="00363E98" w:rsidRDefault="009502A0" w:rsidP="00960EAE">
      <w:pPr>
        <w:pStyle w:val="Opisslike"/>
        <w:keepNext/>
        <w:spacing w:after="0"/>
      </w:pPr>
      <w:bookmarkStart w:id="107" w:name="_Toc132137070"/>
      <w:r>
        <w:t xml:space="preserve">Tablica </w:t>
      </w:r>
      <w:r w:rsidR="00716A17">
        <w:t>2</w:t>
      </w:r>
      <w:r w:rsidR="00363E98">
        <w:t>5</w:t>
      </w:r>
      <w:r w:rsidRPr="00AB4306">
        <w:t>. Projekcije potrošnje energije i emisije CO</w:t>
      </w:r>
      <w:r w:rsidRPr="0066593A">
        <w:rPr>
          <w:vertAlign w:val="subscript"/>
        </w:rPr>
        <w:t>2</w:t>
      </w:r>
      <w:r w:rsidRPr="00AB4306">
        <w:t xml:space="preserve"> sektora javne rasvjete – scenarij bez</w:t>
      </w:r>
    </w:p>
    <w:p w14:paraId="3A03CE69" w14:textId="7C38EDF5" w:rsidR="009502A0" w:rsidRDefault="00363E98" w:rsidP="00960EAE">
      <w:pPr>
        <w:pStyle w:val="Opisslike"/>
        <w:keepNext/>
        <w:spacing w:after="0"/>
      </w:pPr>
      <w:r>
        <w:t xml:space="preserve">                  </w:t>
      </w:r>
      <w:r w:rsidR="009502A0" w:rsidRPr="00AB4306">
        <w:t xml:space="preserve"> mjera</w:t>
      </w:r>
      <w:bookmarkEnd w:id="107"/>
    </w:p>
    <w:tbl>
      <w:tblPr>
        <w:tblW w:w="9072" w:type="dxa"/>
        <w:jc w:val="center"/>
        <w:tblLook w:val="04A0" w:firstRow="1" w:lastRow="0" w:firstColumn="1" w:lastColumn="0" w:noHBand="0" w:noVBand="1"/>
      </w:tblPr>
      <w:tblGrid>
        <w:gridCol w:w="2268"/>
        <w:gridCol w:w="3402"/>
        <w:gridCol w:w="3402"/>
      </w:tblGrid>
      <w:tr w:rsidR="0060405D" w:rsidRPr="00483C06" w14:paraId="4EAC18C7" w14:textId="77777777" w:rsidTr="00960EAE">
        <w:trPr>
          <w:trHeight w:val="600"/>
          <w:jc w:val="center"/>
        </w:trPr>
        <w:tc>
          <w:tcPr>
            <w:tcW w:w="2268"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101A6397" w14:textId="77777777" w:rsidR="0060405D" w:rsidRPr="00483C06" w:rsidRDefault="0060405D" w:rsidP="0060515A">
            <w:pPr>
              <w:spacing w:after="0" w:line="240" w:lineRule="auto"/>
              <w:jc w:val="center"/>
              <w:rPr>
                <w:rFonts w:ascii="Calibri" w:eastAsia="Times New Roman" w:hAnsi="Calibri" w:cs="Calibri"/>
                <w:color w:val="000000"/>
                <w:lang w:eastAsia="hr-HR"/>
              </w:rPr>
            </w:pPr>
            <w:r w:rsidRPr="00483C06">
              <w:rPr>
                <w:rFonts w:ascii="Calibri" w:eastAsia="Times New Roman" w:hAnsi="Calibri" w:cs="Calibri"/>
                <w:color w:val="000000"/>
                <w:lang w:eastAsia="hr-HR"/>
              </w:rPr>
              <w:t>Kategorija</w:t>
            </w:r>
          </w:p>
        </w:tc>
        <w:tc>
          <w:tcPr>
            <w:tcW w:w="3402" w:type="dxa"/>
            <w:tcBorders>
              <w:top w:val="single" w:sz="4" w:space="0" w:color="auto"/>
              <w:left w:val="nil"/>
              <w:bottom w:val="single" w:sz="4" w:space="0" w:color="auto"/>
              <w:right w:val="single" w:sz="4" w:space="0" w:color="auto"/>
            </w:tcBorders>
            <w:shd w:val="clear" w:color="auto" w:fill="EDEDED" w:themeFill="accent3" w:themeFillTint="33"/>
            <w:vAlign w:val="center"/>
            <w:hideMark/>
          </w:tcPr>
          <w:p w14:paraId="5F6B6076" w14:textId="77777777" w:rsidR="0060405D" w:rsidRPr="00483C06" w:rsidRDefault="0060405D" w:rsidP="0060515A">
            <w:pPr>
              <w:spacing w:after="0" w:line="240" w:lineRule="auto"/>
              <w:jc w:val="center"/>
              <w:rPr>
                <w:rFonts w:ascii="Calibri" w:eastAsia="Times New Roman" w:hAnsi="Calibri" w:cs="Calibri"/>
                <w:color w:val="000000"/>
                <w:lang w:eastAsia="hr-HR"/>
              </w:rPr>
            </w:pPr>
            <w:r w:rsidRPr="00483C06">
              <w:rPr>
                <w:rFonts w:ascii="Calibri" w:eastAsia="Times New Roman" w:hAnsi="Calibri" w:cs="Calibri"/>
                <w:color w:val="000000"/>
                <w:lang w:eastAsia="hr-HR"/>
              </w:rPr>
              <w:t>Potrošnja električne energije</w:t>
            </w:r>
            <w:r w:rsidRPr="00483C06">
              <w:rPr>
                <w:rFonts w:ascii="Calibri" w:eastAsia="Times New Roman" w:hAnsi="Calibri" w:cs="Calibri"/>
                <w:color w:val="000000"/>
                <w:lang w:eastAsia="hr-HR"/>
              </w:rPr>
              <w:br/>
              <w:t xml:space="preserve">2030. godine [MWh] </w:t>
            </w:r>
          </w:p>
        </w:tc>
        <w:tc>
          <w:tcPr>
            <w:tcW w:w="3402" w:type="dxa"/>
            <w:tcBorders>
              <w:top w:val="single" w:sz="4" w:space="0" w:color="auto"/>
              <w:left w:val="nil"/>
              <w:bottom w:val="single" w:sz="4" w:space="0" w:color="auto"/>
              <w:right w:val="single" w:sz="4" w:space="0" w:color="auto"/>
            </w:tcBorders>
            <w:shd w:val="clear" w:color="auto" w:fill="EDEDED" w:themeFill="accent3" w:themeFillTint="33"/>
            <w:noWrap/>
            <w:vAlign w:val="center"/>
            <w:hideMark/>
          </w:tcPr>
          <w:p w14:paraId="35606915" w14:textId="77777777" w:rsidR="0060405D" w:rsidRPr="00483C06" w:rsidRDefault="0060405D" w:rsidP="0060515A">
            <w:pPr>
              <w:spacing w:after="0" w:line="240" w:lineRule="auto"/>
              <w:jc w:val="center"/>
              <w:rPr>
                <w:rFonts w:ascii="Calibri" w:eastAsia="Times New Roman" w:hAnsi="Calibri" w:cs="Calibri"/>
                <w:color w:val="000000"/>
                <w:lang w:eastAsia="hr-HR"/>
              </w:rPr>
            </w:pPr>
            <w:r w:rsidRPr="00483C06">
              <w:rPr>
                <w:rFonts w:ascii="Calibri" w:eastAsia="Times New Roman" w:hAnsi="Calibri" w:cs="Calibri"/>
                <w:color w:val="000000"/>
                <w:lang w:eastAsia="hr-HR"/>
              </w:rPr>
              <w:t>Emisije CO</w:t>
            </w:r>
            <w:r w:rsidRPr="00471CB7">
              <w:rPr>
                <w:rFonts w:ascii="Calibri" w:eastAsia="Times New Roman" w:hAnsi="Calibri" w:cs="Calibri"/>
                <w:color w:val="000000"/>
                <w:vertAlign w:val="subscript"/>
                <w:lang w:eastAsia="hr-HR"/>
              </w:rPr>
              <w:t>2</w:t>
            </w:r>
            <w:r w:rsidRPr="00483C06">
              <w:rPr>
                <w:rFonts w:ascii="Calibri" w:eastAsia="Times New Roman" w:hAnsi="Calibri" w:cs="Calibri"/>
                <w:color w:val="000000"/>
                <w:lang w:eastAsia="hr-HR"/>
              </w:rPr>
              <w:t xml:space="preserve"> 2030. godine[tCO</w:t>
            </w:r>
            <w:r w:rsidRPr="00483C06">
              <w:rPr>
                <w:rFonts w:ascii="Calibri" w:eastAsia="Times New Roman" w:hAnsi="Calibri" w:cs="Calibri"/>
                <w:color w:val="000000"/>
                <w:vertAlign w:val="subscript"/>
                <w:lang w:eastAsia="hr-HR"/>
              </w:rPr>
              <w:t>2</w:t>
            </w:r>
            <w:r w:rsidRPr="00483C06">
              <w:rPr>
                <w:rFonts w:ascii="Calibri" w:eastAsia="Times New Roman" w:hAnsi="Calibri" w:cs="Calibri"/>
                <w:color w:val="000000"/>
                <w:lang w:eastAsia="hr-HR"/>
              </w:rPr>
              <w:t>]</w:t>
            </w:r>
          </w:p>
        </w:tc>
      </w:tr>
      <w:tr w:rsidR="0060405D" w:rsidRPr="00483C06" w14:paraId="1E871F1B" w14:textId="77777777" w:rsidTr="00960EAE">
        <w:trPr>
          <w:trHeight w:val="499"/>
          <w:jc w:val="center"/>
        </w:trPr>
        <w:tc>
          <w:tcPr>
            <w:tcW w:w="2268" w:type="dxa"/>
            <w:tcBorders>
              <w:top w:val="nil"/>
              <w:left w:val="single" w:sz="4" w:space="0" w:color="auto"/>
              <w:bottom w:val="single" w:sz="4" w:space="0" w:color="auto"/>
              <w:right w:val="single" w:sz="4" w:space="0" w:color="auto"/>
            </w:tcBorders>
            <w:shd w:val="clear" w:color="auto" w:fill="EDEDED" w:themeFill="accent3" w:themeFillTint="33"/>
            <w:noWrap/>
            <w:vAlign w:val="center"/>
            <w:hideMark/>
          </w:tcPr>
          <w:p w14:paraId="3B3F7571" w14:textId="77777777" w:rsidR="0060405D" w:rsidRPr="00483C06" w:rsidRDefault="0060405D" w:rsidP="0060515A">
            <w:pPr>
              <w:spacing w:after="0" w:line="240" w:lineRule="auto"/>
              <w:rPr>
                <w:rFonts w:ascii="Calibri" w:eastAsia="Times New Roman" w:hAnsi="Calibri" w:cs="Calibri"/>
                <w:color w:val="000000"/>
                <w:lang w:eastAsia="hr-HR"/>
              </w:rPr>
            </w:pPr>
            <w:r w:rsidRPr="00483C06">
              <w:rPr>
                <w:rFonts w:ascii="Calibri" w:eastAsia="Times New Roman" w:hAnsi="Calibri" w:cs="Calibri"/>
                <w:color w:val="000000"/>
                <w:lang w:eastAsia="hr-HR"/>
              </w:rPr>
              <w:t>Javna rasvjeta</w:t>
            </w:r>
          </w:p>
        </w:tc>
        <w:tc>
          <w:tcPr>
            <w:tcW w:w="3402" w:type="dxa"/>
            <w:tcBorders>
              <w:top w:val="nil"/>
              <w:left w:val="nil"/>
              <w:bottom w:val="single" w:sz="4" w:space="0" w:color="auto"/>
              <w:right w:val="single" w:sz="4" w:space="0" w:color="auto"/>
            </w:tcBorders>
            <w:shd w:val="clear" w:color="auto" w:fill="auto"/>
            <w:noWrap/>
            <w:vAlign w:val="center"/>
          </w:tcPr>
          <w:p w14:paraId="0C894027" w14:textId="40199C9B" w:rsidR="0060405D" w:rsidRPr="00483C06" w:rsidRDefault="00960EAE" w:rsidP="0060515A">
            <w:pPr>
              <w:spacing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192,720</w:t>
            </w:r>
          </w:p>
        </w:tc>
        <w:tc>
          <w:tcPr>
            <w:tcW w:w="3402" w:type="dxa"/>
            <w:tcBorders>
              <w:top w:val="nil"/>
              <w:left w:val="nil"/>
              <w:bottom w:val="single" w:sz="4" w:space="0" w:color="auto"/>
              <w:right w:val="single" w:sz="4" w:space="0" w:color="auto"/>
            </w:tcBorders>
            <w:shd w:val="clear" w:color="auto" w:fill="auto"/>
            <w:noWrap/>
            <w:vAlign w:val="center"/>
          </w:tcPr>
          <w:p w14:paraId="086ED251" w14:textId="12CE19AC" w:rsidR="0060405D" w:rsidRPr="00483C06" w:rsidRDefault="00960EAE" w:rsidP="0060515A">
            <w:pPr>
              <w:spacing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45,097</w:t>
            </w:r>
          </w:p>
        </w:tc>
      </w:tr>
    </w:tbl>
    <w:p w14:paraId="14059846" w14:textId="77777777" w:rsidR="00C15584" w:rsidRDefault="00C15584" w:rsidP="00C15584">
      <w:pPr>
        <w:spacing w:after="0" w:line="240" w:lineRule="auto"/>
        <w:rPr>
          <w:rFonts w:cstheme="minorHAnsi"/>
          <w:b/>
          <w:bCs/>
        </w:rPr>
      </w:pPr>
    </w:p>
    <w:p w14:paraId="4DB04C4D" w14:textId="77777777" w:rsidR="009502A0" w:rsidRDefault="009502A0" w:rsidP="00C15584">
      <w:pPr>
        <w:spacing w:after="0" w:line="240" w:lineRule="auto"/>
        <w:rPr>
          <w:rFonts w:cstheme="minorHAnsi"/>
          <w:b/>
          <w:bCs/>
        </w:rPr>
      </w:pPr>
    </w:p>
    <w:p w14:paraId="6C4D4B3A" w14:textId="7E279BEE" w:rsidR="009502A0" w:rsidRPr="00A25684" w:rsidRDefault="005A0E5F" w:rsidP="009502A0">
      <w:pPr>
        <w:pStyle w:val="Naslov3"/>
      </w:pPr>
      <w:bookmarkStart w:id="108" w:name="_Toc124849470"/>
      <w:bookmarkStart w:id="109" w:name="_Toc132136411"/>
      <w:bookmarkStart w:id="110" w:name="_Toc153790516"/>
      <w:r>
        <w:t xml:space="preserve">9.2.2. </w:t>
      </w:r>
      <w:r w:rsidR="009502A0" w:rsidRPr="00A25684">
        <w:t>Scenarij s primijenjenim mjerama</w:t>
      </w:r>
      <w:bookmarkEnd w:id="108"/>
      <w:bookmarkEnd w:id="109"/>
      <w:bookmarkEnd w:id="110"/>
      <w:r w:rsidR="009502A0" w:rsidRPr="00A25684">
        <w:t xml:space="preserve"> </w:t>
      </w:r>
    </w:p>
    <w:p w14:paraId="6C4BCE8D" w14:textId="77777777" w:rsidR="009502A0" w:rsidRDefault="009502A0" w:rsidP="009502A0">
      <w:pPr>
        <w:spacing w:after="0" w:line="240" w:lineRule="auto"/>
        <w:jc w:val="both"/>
        <w:rPr>
          <w:rFonts w:ascii="Times New Roman" w:hAnsi="Times New Roman" w:cs="Times New Roman"/>
          <w:sz w:val="24"/>
          <w:szCs w:val="24"/>
        </w:rPr>
      </w:pPr>
    </w:p>
    <w:p w14:paraId="333FF960" w14:textId="77777777" w:rsidR="009502A0" w:rsidRDefault="009502A0" w:rsidP="009502A0">
      <w:pPr>
        <w:spacing w:after="0" w:line="360" w:lineRule="auto"/>
        <w:jc w:val="both"/>
        <w:rPr>
          <w:rFonts w:ascii="Times New Roman" w:hAnsi="Times New Roman" w:cs="Times New Roman"/>
          <w:sz w:val="24"/>
          <w:szCs w:val="24"/>
        </w:rPr>
      </w:pPr>
      <w:r w:rsidRPr="00490B75">
        <w:rPr>
          <w:rFonts w:ascii="Times New Roman" w:hAnsi="Times New Roman" w:cs="Times New Roman"/>
          <w:sz w:val="24"/>
          <w:szCs w:val="24"/>
        </w:rPr>
        <w:t>Temeljem predloženih mjera u sektoru javne rasvjete, očekuje se smanjenje potrošnje električne energije, odnosno emisije CO</w:t>
      </w:r>
      <w:r w:rsidRPr="00A25684">
        <w:rPr>
          <w:rFonts w:ascii="Times New Roman" w:hAnsi="Times New Roman" w:cs="Times New Roman"/>
          <w:sz w:val="24"/>
          <w:szCs w:val="24"/>
          <w:vertAlign w:val="subscript"/>
        </w:rPr>
        <w:t>2</w:t>
      </w:r>
      <w:r w:rsidRPr="00490B75">
        <w:rPr>
          <w:rFonts w:ascii="Times New Roman" w:hAnsi="Times New Roman" w:cs="Times New Roman"/>
          <w:sz w:val="24"/>
          <w:szCs w:val="24"/>
        </w:rPr>
        <w:t xml:space="preserve"> za </w:t>
      </w:r>
      <w:r>
        <w:rPr>
          <w:rFonts w:ascii="Times New Roman" w:hAnsi="Times New Roman" w:cs="Times New Roman"/>
          <w:sz w:val="24"/>
          <w:szCs w:val="24"/>
        </w:rPr>
        <w:t>55</w:t>
      </w:r>
      <w:r w:rsidRPr="00490B75">
        <w:rPr>
          <w:rFonts w:ascii="Times New Roman" w:hAnsi="Times New Roman" w:cs="Times New Roman"/>
          <w:sz w:val="24"/>
          <w:szCs w:val="24"/>
        </w:rPr>
        <w:t xml:space="preserve"> % </w:t>
      </w:r>
      <w:r>
        <w:rPr>
          <w:rFonts w:ascii="Times New Roman" w:hAnsi="Times New Roman" w:cs="Times New Roman"/>
          <w:sz w:val="24"/>
          <w:szCs w:val="24"/>
        </w:rPr>
        <w:t xml:space="preserve">do 2050. godine </w:t>
      </w:r>
      <w:r w:rsidRPr="00490B75">
        <w:rPr>
          <w:rFonts w:ascii="Times New Roman" w:hAnsi="Times New Roman" w:cs="Times New Roman"/>
          <w:sz w:val="24"/>
          <w:szCs w:val="24"/>
        </w:rPr>
        <w:t xml:space="preserve">u odnosu na baznu godinu. </w:t>
      </w:r>
    </w:p>
    <w:p w14:paraId="384E9EFC" w14:textId="77777777" w:rsidR="009502A0" w:rsidRDefault="009502A0" w:rsidP="009502A0">
      <w:pPr>
        <w:pStyle w:val="Opisslike"/>
        <w:keepNext/>
        <w:spacing w:after="0"/>
      </w:pPr>
      <w:bookmarkStart w:id="111" w:name="_Toc132137071"/>
    </w:p>
    <w:p w14:paraId="055330BD" w14:textId="77777777" w:rsidR="00363E98" w:rsidRDefault="009502A0" w:rsidP="00960EAE">
      <w:pPr>
        <w:pStyle w:val="Opisslike"/>
        <w:keepNext/>
        <w:spacing w:after="0"/>
      </w:pPr>
      <w:r>
        <w:t xml:space="preserve">Tablica </w:t>
      </w:r>
      <w:r w:rsidR="00716A17">
        <w:t>2</w:t>
      </w:r>
      <w:r w:rsidR="00363E98">
        <w:t>6</w:t>
      </w:r>
      <w:r w:rsidRPr="00181351">
        <w:t xml:space="preserve">. </w:t>
      </w:r>
      <w:bookmarkEnd w:id="111"/>
      <w:r w:rsidRPr="00483C06">
        <w:t>Projekcije potrošnje energije i emisije CO</w:t>
      </w:r>
      <w:r w:rsidRPr="00483C06">
        <w:rPr>
          <w:vertAlign w:val="subscript"/>
        </w:rPr>
        <w:t>2</w:t>
      </w:r>
      <w:r w:rsidRPr="00483C06">
        <w:t xml:space="preserve"> sektora javne rasvjete – scenarij s</w:t>
      </w:r>
    </w:p>
    <w:p w14:paraId="3B35EB7C" w14:textId="76A12546" w:rsidR="009502A0" w:rsidRDefault="00363E98" w:rsidP="00960EAE">
      <w:pPr>
        <w:pStyle w:val="Opisslike"/>
        <w:keepNext/>
        <w:spacing w:after="0"/>
      </w:pPr>
      <w:r>
        <w:t xml:space="preserve">                  </w:t>
      </w:r>
      <w:r w:rsidR="009502A0" w:rsidRPr="00483C06">
        <w:t xml:space="preserve"> mjerama</w:t>
      </w:r>
    </w:p>
    <w:tbl>
      <w:tblPr>
        <w:tblW w:w="9072" w:type="dxa"/>
        <w:jc w:val="center"/>
        <w:tblLook w:val="04A0" w:firstRow="1" w:lastRow="0" w:firstColumn="1" w:lastColumn="0" w:noHBand="0" w:noVBand="1"/>
      </w:tblPr>
      <w:tblGrid>
        <w:gridCol w:w="2700"/>
        <w:gridCol w:w="3220"/>
        <w:gridCol w:w="3220"/>
      </w:tblGrid>
      <w:tr w:rsidR="00960EAE" w:rsidRPr="00483C06" w14:paraId="584F4008" w14:textId="77777777" w:rsidTr="00960EAE">
        <w:trPr>
          <w:trHeight w:val="600"/>
          <w:jc w:val="center"/>
        </w:trPr>
        <w:tc>
          <w:tcPr>
            <w:tcW w:w="2700" w:type="dxa"/>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14:paraId="6EEAC999" w14:textId="77777777" w:rsidR="00960EAE" w:rsidRPr="00483C06" w:rsidRDefault="00960EAE" w:rsidP="0060515A">
            <w:pPr>
              <w:spacing w:after="0" w:line="240" w:lineRule="auto"/>
              <w:jc w:val="center"/>
              <w:rPr>
                <w:rFonts w:ascii="Calibri" w:eastAsia="Times New Roman" w:hAnsi="Calibri" w:cs="Calibri"/>
                <w:color w:val="000000"/>
                <w:lang w:eastAsia="hr-HR"/>
              </w:rPr>
            </w:pPr>
            <w:r w:rsidRPr="00483C06">
              <w:rPr>
                <w:rFonts w:ascii="Calibri" w:eastAsia="Times New Roman" w:hAnsi="Calibri" w:cs="Calibri"/>
                <w:color w:val="000000"/>
                <w:lang w:eastAsia="hr-HR"/>
              </w:rPr>
              <w:t>Kategorija</w:t>
            </w:r>
          </w:p>
        </w:tc>
        <w:tc>
          <w:tcPr>
            <w:tcW w:w="3220" w:type="dxa"/>
            <w:tcBorders>
              <w:top w:val="single" w:sz="4" w:space="0" w:color="auto"/>
              <w:left w:val="nil"/>
              <w:bottom w:val="single" w:sz="4" w:space="0" w:color="auto"/>
              <w:right w:val="single" w:sz="4" w:space="0" w:color="auto"/>
            </w:tcBorders>
            <w:shd w:val="clear" w:color="auto" w:fill="EDEDED" w:themeFill="accent3" w:themeFillTint="33"/>
            <w:vAlign w:val="center"/>
            <w:hideMark/>
          </w:tcPr>
          <w:p w14:paraId="4044E1ED" w14:textId="77777777" w:rsidR="00960EAE" w:rsidRPr="00483C06" w:rsidRDefault="00960EAE" w:rsidP="0060515A">
            <w:pPr>
              <w:spacing w:after="0" w:line="240" w:lineRule="auto"/>
              <w:jc w:val="center"/>
              <w:rPr>
                <w:rFonts w:ascii="Calibri" w:eastAsia="Times New Roman" w:hAnsi="Calibri" w:cs="Calibri"/>
                <w:color w:val="000000"/>
                <w:lang w:eastAsia="hr-HR"/>
              </w:rPr>
            </w:pPr>
            <w:r w:rsidRPr="00483C06">
              <w:rPr>
                <w:rFonts w:ascii="Calibri" w:eastAsia="Times New Roman" w:hAnsi="Calibri" w:cs="Calibri"/>
                <w:color w:val="000000"/>
                <w:lang w:eastAsia="hr-HR"/>
              </w:rPr>
              <w:t>Potrošnja električne energije</w:t>
            </w:r>
            <w:r w:rsidRPr="00483C06">
              <w:rPr>
                <w:rFonts w:ascii="Calibri" w:eastAsia="Times New Roman" w:hAnsi="Calibri" w:cs="Calibri"/>
                <w:color w:val="000000"/>
                <w:lang w:eastAsia="hr-HR"/>
              </w:rPr>
              <w:br/>
              <w:t xml:space="preserve">2030. godine [MWh] </w:t>
            </w:r>
          </w:p>
        </w:tc>
        <w:tc>
          <w:tcPr>
            <w:tcW w:w="3220" w:type="dxa"/>
            <w:tcBorders>
              <w:top w:val="single" w:sz="4" w:space="0" w:color="auto"/>
              <w:left w:val="nil"/>
              <w:bottom w:val="single" w:sz="4" w:space="0" w:color="auto"/>
              <w:right w:val="single" w:sz="4" w:space="0" w:color="auto"/>
            </w:tcBorders>
            <w:shd w:val="clear" w:color="auto" w:fill="EDEDED" w:themeFill="accent3" w:themeFillTint="33"/>
            <w:noWrap/>
            <w:vAlign w:val="center"/>
            <w:hideMark/>
          </w:tcPr>
          <w:p w14:paraId="2D9C17F1" w14:textId="77777777" w:rsidR="00960EAE" w:rsidRPr="00483C06" w:rsidRDefault="00960EAE" w:rsidP="0060515A">
            <w:pPr>
              <w:spacing w:after="0" w:line="240" w:lineRule="auto"/>
              <w:jc w:val="center"/>
              <w:rPr>
                <w:rFonts w:ascii="Calibri" w:eastAsia="Times New Roman" w:hAnsi="Calibri" w:cs="Calibri"/>
                <w:color w:val="000000"/>
                <w:lang w:eastAsia="hr-HR"/>
              </w:rPr>
            </w:pPr>
            <w:r w:rsidRPr="00483C06">
              <w:rPr>
                <w:rFonts w:ascii="Calibri" w:eastAsia="Times New Roman" w:hAnsi="Calibri" w:cs="Calibri"/>
                <w:color w:val="000000"/>
                <w:lang w:eastAsia="hr-HR"/>
              </w:rPr>
              <w:t>Emisije CO</w:t>
            </w:r>
            <w:r w:rsidRPr="00483C06">
              <w:rPr>
                <w:rFonts w:ascii="Calibri" w:eastAsia="Times New Roman" w:hAnsi="Calibri" w:cs="Calibri"/>
                <w:color w:val="000000"/>
                <w:vertAlign w:val="subscript"/>
                <w:lang w:eastAsia="hr-HR"/>
              </w:rPr>
              <w:t>2</w:t>
            </w:r>
            <w:r w:rsidRPr="00483C06">
              <w:rPr>
                <w:rFonts w:ascii="Calibri" w:eastAsia="Times New Roman" w:hAnsi="Calibri" w:cs="Calibri"/>
                <w:color w:val="000000"/>
                <w:lang w:eastAsia="hr-HR"/>
              </w:rPr>
              <w:t xml:space="preserve"> 2030. godine[tCO</w:t>
            </w:r>
            <w:r w:rsidRPr="00483C06">
              <w:rPr>
                <w:rFonts w:ascii="Calibri" w:eastAsia="Times New Roman" w:hAnsi="Calibri" w:cs="Calibri"/>
                <w:color w:val="000000"/>
                <w:vertAlign w:val="subscript"/>
                <w:lang w:eastAsia="hr-HR"/>
              </w:rPr>
              <w:t>2</w:t>
            </w:r>
            <w:r w:rsidRPr="00483C06">
              <w:rPr>
                <w:rFonts w:ascii="Calibri" w:eastAsia="Times New Roman" w:hAnsi="Calibri" w:cs="Calibri"/>
                <w:color w:val="000000"/>
                <w:lang w:eastAsia="hr-HR"/>
              </w:rPr>
              <w:t>]</w:t>
            </w:r>
          </w:p>
        </w:tc>
      </w:tr>
      <w:tr w:rsidR="00960EAE" w:rsidRPr="00483C06" w14:paraId="29CEB0F0" w14:textId="77777777" w:rsidTr="00960EAE">
        <w:trPr>
          <w:trHeight w:val="499"/>
          <w:jc w:val="center"/>
        </w:trPr>
        <w:tc>
          <w:tcPr>
            <w:tcW w:w="2700" w:type="dxa"/>
            <w:tcBorders>
              <w:top w:val="nil"/>
              <w:left w:val="single" w:sz="4" w:space="0" w:color="auto"/>
              <w:bottom w:val="single" w:sz="4" w:space="0" w:color="auto"/>
              <w:right w:val="single" w:sz="4" w:space="0" w:color="auto"/>
            </w:tcBorders>
            <w:shd w:val="clear" w:color="auto" w:fill="EDEDED" w:themeFill="accent3" w:themeFillTint="33"/>
            <w:noWrap/>
            <w:vAlign w:val="center"/>
            <w:hideMark/>
          </w:tcPr>
          <w:p w14:paraId="735857AF" w14:textId="77777777" w:rsidR="00960EAE" w:rsidRPr="00483C06" w:rsidRDefault="00960EAE" w:rsidP="0060515A">
            <w:pPr>
              <w:spacing w:after="0" w:line="240" w:lineRule="auto"/>
              <w:rPr>
                <w:rFonts w:ascii="Calibri" w:eastAsia="Times New Roman" w:hAnsi="Calibri" w:cs="Calibri"/>
                <w:color w:val="000000"/>
                <w:lang w:eastAsia="hr-HR"/>
              </w:rPr>
            </w:pPr>
            <w:r w:rsidRPr="00483C06">
              <w:rPr>
                <w:rFonts w:ascii="Calibri" w:eastAsia="Times New Roman" w:hAnsi="Calibri" w:cs="Calibri"/>
                <w:color w:val="000000"/>
                <w:lang w:eastAsia="hr-HR"/>
              </w:rPr>
              <w:t>Javna rasvjeta</w:t>
            </w:r>
          </w:p>
        </w:tc>
        <w:tc>
          <w:tcPr>
            <w:tcW w:w="3220" w:type="dxa"/>
            <w:tcBorders>
              <w:top w:val="nil"/>
              <w:left w:val="nil"/>
              <w:bottom w:val="single" w:sz="4" w:space="0" w:color="auto"/>
              <w:right w:val="single" w:sz="4" w:space="0" w:color="auto"/>
            </w:tcBorders>
            <w:shd w:val="clear" w:color="auto" w:fill="auto"/>
            <w:noWrap/>
            <w:vAlign w:val="center"/>
          </w:tcPr>
          <w:p w14:paraId="1F28BA2E" w14:textId="5F46F45E" w:rsidR="00960EAE" w:rsidRPr="00483C06" w:rsidRDefault="00960EAE" w:rsidP="0060515A">
            <w:pPr>
              <w:spacing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140,160</w:t>
            </w:r>
          </w:p>
        </w:tc>
        <w:tc>
          <w:tcPr>
            <w:tcW w:w="3220" w:type="dxa"/>
            <w:tcBorders>
              <w:top w:val="nil"/>
              <w:left w:val="nil"/>
              <w:bottom w:val="single" w:sz="4" w:space="0" w:color="auto"/>
              <w:right w:val="single" w:sz="4" w:space="0" w:color="auto"/>
            </w:tcBorders>
            <w:shd w:val="clear" w:color="auto" w:fill="auto"/>
            <w:noWrap/>
            <w:vAlign w:val="center"/>
          </w:tcPr>
          <w:p w14:paraId="787B35DF" w14:textId="2B8FC93C" w:rsidR="00960EAE" w:rsidRPr="00483C06" w:rsidRDefault="0060515A" w:rsidP="0060515A">
            <w:pPr>
              <w:spacing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32,798</w:t>
            </w:r>
          </w:p>
        </w:tc>
      </w:tr>
    </w:tbl>
    <w:p w14:paraId="7F6BF970" w14:textId="77777777" w:rsidR="009502A0" w:rsidRDefault="009502A0" w:rsidP="00C15584">
      <w:pPr>
        <w:spacing w:after="0" w:line="240" w:lineRule="auto"/>
        <w:rPr>
          <w:rFonts w:cstheme="minorHAnsi"/>
          <w:b/>
          <w:bCs/>
        </w:rPr>
      </w:pPr>
    </w:p>
    <w:p w14:paraId="6461870E" w14:textId="77777777" w:rsidR="009502A0" w:rsidRDefault="009502A0" w:rsidP="00C15584">
      <w:pPr>
        <w:spacing w:after="0" w:line="240" w:lineRule="auto"/>
        <w:rPr>
          <w:rFonts w:cstheme="minorHAnsi"/>
          <w:b/>
          <w:bCs/>
        </w:rPr>
      </w:pPr>
    </w:p>
    <w:p w14:paraId="0C87142F" w14:textId="77777777" w:rsidR="009502A0" w:rsidRDefault="009502A0" w:rsidP="00C15584">
      <w:pPr>
        <w:spacing w:after="0" w:line="240" w:lineRule="auto"/>
        <w:rPr>
          <w:rFonts w:cstheme="minorHAnsi"/>
          <w:b/>
          <w:bCs/>
        </w:rPr>
      </w:pPr>
    </w:p>
    <w:p w14:paraId="59CDBE7B" w14:textId="5095FE29" w:rsidR="009502A0" w:rsidRPr="00A25684" w:rsidRDefault="005A0E5F" w:rsidP="009502A0">
      <w:pPr>
        <w:pStyle w:val="Naslov2"/>
      </w:pPr>
      <w:bookmarkStart w:id="112" w:name="_Toc124849471"/>
      <w:bookmarkStart w:id="113" w:name="_Toc132136412"/>
      <w:bookmarkStart w:id="114" w:name="_Toc153790517"/>
      <w:r>
        <w:t xml:space="preserve">9.3. </w:t>
      </w:r>
      <w:r w:rsidR="009502A0" w:rsidRPr="00A25684">
        <w:t>Projekcije emisije CO</w:t>
      </w:r>
      <w:r w:rsidR="009502A0" w:rsidRPr="00A25684">
        <w:rPr>
          <w:vertAlign w:val="subscript"/>
        </w:rPr>
        <w:t>2</w:t>
      </w:r>
      <w:r w:rsidR="009502A0" w:rsidRPr="00A25684">
        <w:t xml:space="preserve"> u sektoru prometa</w:t>
      </w:r>
      <w:bookmarkEnd w:id="112"/>
      <w:bookmarkEnd w:id="113"/>
      <w:bookmarkEnd w:id="114"/>
      <w:r w:rsidR="009502A0" w:rsidRPr="00A25684">
        <w:t xml:space="preserve"> </w:t>
      </w:r>
    </w:p>
    <w:p w14:paraId="45116573" w14:textId="254438BF" w:rsidR="009502A0" w:rsidRPr="00A25684" w:rsidRDefault="005A0E5F" w:rsidP="009502A0">
      <w:pPr>
        <w:pStyle w:val="Naslov3"/>
      </w:pPr>
      <w:bookmarkStart w:id="115" w:name="_Toc132136413"/>
      <w:bookmarkStart w:id="116" w:name="_Toc153790518"/>
      <w:r>
        <w:t xml:space="preserve">9.3.1. </w:t>
      </w:r>
      <w:r w:rsidR="009502A0" w:rsidRPr="00A25684">
        <w:t>Scenarij bez primijenjenih mjera</w:t>
      </w:r>
      <w:bookmarkEnd w:id="115"/>
      <w:bookmarkEnd w:id="116"/>
      <w:r w:rsidR="009502A0" w:rsidRPr="00A25684">
        <w:t xml:space="preserve"> </w:t>
      </w:r>
    </w:p>
    <w:p w14:paraId="476DD4C7" w14:textId="77777777" w:rsidR="009502A0" w:rsidRDefault="009502A0" w:rsidP="009502A0">
      <w:pPr>
        <w:spacing w:after="0" w:line="360" w:lineRule="auto"/>
        <w:jc w:val="both"/>
        <w:rPr>
          <w:rFonts w:ascii="Times New Roman" w:hAnsi="Times New Roman" w:cs="Times New Roman"/>
          <w:sz w:val="24"/>
          <w:szCs w:val="24"/>
        </w:rPr>
      </w:pPr>
    </w:p>
    <w:p w14:paraId="5B88B4A0" w14:textId="77777777" w:rsidR="009502A0" w:rsidRDefault="009502A0" w:rsidP="009502A0">
      <w:pPr>
        <w:spacing w:after="0" w:line="360" w:lineRule="auto"/>
        <w:jc w:val="both"/>
        <w:rPr>
          <w:rFonts w:ascii="Times New Roman" w:hAnsi="Times New Roman" w:cs="Times New Roman"/>
          <w:sz w:val="24"/>
          <w:szCs w:val="24"/>
        </w:rPr>
      </w:pPr>
      <w:r w:rsidRPr="00A25684">
        <w:rPr>
          <w:rFonts w:ascii="Times New Roman" w:hAnsi="Times New Roman" w:cs="Times New Roman"/>
          <w:sz w:val="24"/>
          <w:szCs w:val="24"/>
        </w:rPr>
        <w:t>Scenarij bez mjera za sektor prometa izra</w:t>
      </w:r>
      <w:r>
        <w:rPr>
          <w:rFonts w:ascii="Times New Roman" w:hAnsi="Times New Roman" w:cs="Times New Roman"/>
          <w:sz w:val="24"/>
          <w:szCs w:val="24"/>
        </w:rPr>
        <w:t>diti</w:t>
      </w:r>
      <w:r w:rsidRPr="00A25684">
        <w:rPr>
          <w:rFonts w:ascii="Times New Roman" w:hAnsi="Times New Roman" w:cs="Times New Roman"/>
          <w:sz w:val="24"/>
          <w:szCs w:val="24"/>
        </w:rPr>
        <w:t xml:space="preserve"> preko poznate potrošnje energenata u baznoj godini te očekivanog smanjenja potrošnje do 2030. godine prema Zelenoj i Bijeloj knjizi. </w:t>
      </w:r>
    </w:p>
    <w:p w14:paraId="26865244" w14:textId="77777777" w:rsidR="009502A0" w:rsidRDefault="009502A0" w:rsidP="009502A0">
      <w:pPr>
        <w:spacing w:after="0" w:line="240" w:lineRule="auto"/>
        <w:jc w:val="both"/>
      </w:pPr>
    </w:p>
    <w:p w14:paraId="0A0EC303" w14:textId="3575DAAF" w:rsidR="009502A0" w:rsidRDefault="009502A0" w:rsidP="009502A0">
      <w:pPr>
        <w:pStyle w:val="Opisslike"/>
        <w:keepNext/>
        <w:spacing w:after="0"/>
      </w:pPr>
      <w:bookmarkStart w:id="117" w:name="_Toc132137072"/>
      <w:r>
        <w:t xml:space="preserve">Tablica </w:t>
      </w:r>
      <w:r w:rsidR="00716A17">
        <w:t>2</w:t>
      </w:r>
      <w:r w:rsidR="00363E98">
        <w:t>7</w:t>
      </w:r>
      <w:r w:rsidRPr="00FF101D">
        <w:t>. Potrošnja energije sektora prometa – scenarij bez mjera</w:t>
      </w:r>
      <w:bookmarkEnd w:id="117"/>
    </w:p>
    <w:tbl>
      <w:tblPr>
        <w:tblW w:w="9072" w:type="dxa"/>
        <w:tblLook w:val="04A0" w:firstRow="1" w:lastRow="0" w:firstColumn="1" w:lastColumn="0" w:noHBand="0" w:noVBand="1"/>
      </w:tblPr>
      <w:tblGrid>
        <w:gridCol w:w="2268"/>
        <w:gridCol w:w="1701"/>
        <w:gridCol w:w="1701"/>
        <w:gridCol w:w="1701"/>
        <w:gridCol w:w="1701"/>
      </w:tblGrid>
      <w:tr w:rsidR="0060515A" w:rsidRPr="00ED2EF2" w14:paraId="7C17A3C3" w14:textId="77777777" w:rsidTr="0060515A">
        <w:trPr>
          <w:trHeight w:val="402"/>
        </w:trPr>
        <w:tc>
          <w:tcPr>
            <w:tcW w:w="2268"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27DBDA81" w14:textId="77777777" w:rsidR="0060515A" w:rsidRPr="00ED2EF2" w:rsidRDefault="0060515A" w:rsidP="0060515A">
            <w:pPr>
              <w:spacing w:after="0" w:line="240" w:lineRule="auto"/>
              <w:jc w:val="center"/>
              <w:rPr>
                <w:rFonts w:ascii="Calibri" w:eastAsia="Times New Roman" w:hAnsi="Calibri" w:cs="Calibri"/>
                <w:color w:val="000000"/>
                <w:lang w:eastAsia="hr-HR"/>
              </w:rPr>
            </w:pPr>
            <w:r w:rsidRPr="00ED2EF2">
              <w:rPr>
                <w:rFonts w:ascii="Calibri" w:eastAsia="Times New Roman" w:hAnsi="Calibri" w:cs="Calibri"/>
                <w:color w:val="000000"/>
                <w:lang w:eastAsia="hr-HR"/>
              </w:rPr>
              <w:t>Kategorija</w:t>
            </w:r>
          </w:p>
        </w:tc>
        <w:tc>
          <w:tcPr>
            <w:tcW w:w="6804" w:type="dxa"/>
            <w:gridSpan w:val="4"/>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385A5264" w14:textId="77777777" w:rsidR="0060515A" w:rsidRPr="00ED2EF2" w:rsidRDefault="0060515A" w:rsidP="0060515A">
            <w:pPr>
              <w:spacing w:after="0" w:line="240" w:lineRule="auto"/>
              <w:jc w:val="center"/>
              <w:rPr>
                <w:rFonts w:ascii="Calibri" w:eastAsia="Times New Roman" w:hAnsi="Calibri" w:cs="Calibri"/>
                <w:color w:val="000000"/>
                <w:lang w:eastAsia="hr-HR"/>
              </w:rPr>
            </w:pPr>
            <w:r w:rsidRPr="00ED2EF2">
              <w:rPr>
                <w:rFonts w:ascii="Calibri" w:eastAsia="Times New Roman" w:hAnsi="Calibri" w:cs="Calibri"/>
                <w:color w:val="000000"/>
                <w:lang w:eastAsia="hr-HR"/>
              </w:rPr>
              <w:t>Potrošnja energije 2030. godine [MWh]</w:t>
            </w:r>
          </w:p>
        </w:tc>
      </w:tr>
      <w:tr w:rsidR="0060515A" w:rsidRPr="00ED2EF2" w14:paraId="17C15299" w14:textId="77777777" w:rsidTr="0060515A">
        <w:trPr>
          <w:trHeight w:val="402"/>
        </w:trPr>
        <w:tc>
          <w:tcPr>
            <w:tcW w:w="2268" w:type="dxa"/>
            <w:vMerge/>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1F25D16" w14:textId="77777777" w:rsidR="0060515A" w:rsidRPr="00ED2EF2" w:rsidRDefault="0060515A" w:rsidP="0060515A">
            <w:pPr>
              <w:spacing w:after="0" w:line="240" w:lineRule="auto"/>
              <w:rPr>
                <w:rFonts w:ascii="Calibri" w:eastAsia="Times New Roman" w:hAnsi="Calibri" w:cs="Calibri"/>
                <w:color w:val="000000"/>
                <w:lang w:eastAsia="hr-HR"/>
              </w:rPr>
            </w:pPr>
          </w:p>
        </w:tc>
        <w:tc>
          <w:tcPr>
            <w:tcW w:w="1701" w:type="dxa"/>
            <w:tcBorders>
              <w:top w:val="nil"/>
              <w:left w:val="nil"/>
              <w:bottom w:val="single" w:sz="4" w:space="0" w:color="auto"/>
              <w:right w:val="single" w:sz="4" w:space="0" w:color="auto"/>
            </w:tcBorders>
            <w:shd w:val="clear" w:color="auto" w:fill="D0CECE" w:themeFill="background2" w:themeFillShade="E6"/>
            <w:noWrap/>
            <w:vAlign w:val="center"/>
            <w:hideMark/>
          </w:tcPr>
          <w:p w14:paraId="39E9E88A" w14:textId="77777777" w:rsidR="0060515A" w:rsidRPr="00ED2EF2" w:rsidRDefault="0060515A" w:rsidP="0060515A">
            <w:pPr>
              <w:spacing w:after="0" w:line="240" w:lineRule="auto"/>
              <w:jc w:val="center"/>
              <w:rPr>
                <w:rFonts w:ascii="Calibri" w:eastAsia="Times New Roman" w:hAnsi="Calibri" w:cs="Calibri"/>
                <w:color w:val="000000"/>
                <w:lang w:eastAsia="hr-HR"/>
              </w:rPr>
            </w:pPr>
            <w:r w:rsidRPr="00ED2EF2">
              <w:rPr>
                <w:rFonts w:ascii="Calibri" w:eastAsia="Times New Roman" w:hAnsi="Calibri" w:cs="Calibri"/>
                <w:color w:val="000000"/>
                <w:lang w:eastAsia="hr-HR"/>
              </w:rPr>
              <w:t>Dizel</w:t>
            </w:r>
          </w:p>
        </w:tc>
        <w:tc>
          <w:tcPr>
            <w:tcW w:w="1701" w:type="dxa"/>
            <w:tcBorders>
              <w:top w:val="nil"/>
              <w:left w:val="nil"/>
              <w:bottom w:val="single" w:sz="4" w:space="0" w:color="auto"/>
              <w:right w:val="single" w:sz="4" w:space="0" w:color="auto"/>
            </w:tcBorders>
            <w:shd w:val="clear" w:color="auto" w:fill="D0CECE" w:themeFill="background2" w:themeFillShade="E6"/>
            <w:noWrap/>
            <w:vAlign w:val="center"/>
            <w:hideMark/>
          </w:tcPr>
          <w:p w14:paraId="5D8ABDEA" w14:textId="77777777" w:rsidR="0060515A" w:rsidRPr="00ED2EF2" w:rsidRDefault="0060515A" w:rsidP="0060515A">
            <w:pPr>
              <w:spacing w:after="0" w:line="240" w:lineRule="auto"/>
              <w:jc w:val="center"/>
              <w:rPr>
                <w:rFonts w:ascii="Calibri" w:eastAsia="Times New Roman" w:hAnsi="Calibri" w:cs="Calibri"/>
                <w:color w:val="000000"/>
                <w:lang w:eastAsia="hr-HR"/>
              </w:rPr>
            </w:pPr>
            <w:r w:rsidRPr="00ED2EF2">
              <w:rPr>
                <w:rFonts w:ascii="Calibri" w:eastAsia="Times New Roman" w:hAnsi="Calibri" w:cs="Calibri"/>
                <w:color w:val="000000"/>
                <w:lang w:eastAsia="hr-HR"/>
              </w:rPr>
              <w:t>Benzin</w:t>
            </w:r>
          </w:p>
        </w:tc>
        <w:tc>
          <w:tcPr>
            <w:tcW w:w="1701" w:type="dxa"/>
            <w:tcBorders>
              <w:top w:val="nil"/>
              <w:left w:val="nil"/>
              <w:bottom w:val="single" w:sz="4" w:space="0" w:color="auto"/>
              <w:right w:val="single" w:sz="4" w:space="0" w:color="auto"/>
            </w:tcBorders>
            <w:shd w:val="clear" w:color="auto" w:fill="D0CECE" w:themeFill="background2" w:themeFillShade="E6"/>
            <w:noWrap/>
            <w:vAlign w:val="center"/>
            <w:hideMark/>
          </w:tcPr>
          <w:p w14:paraId="2EA4944C" w14:textId="77777777" w:rsidR="0060515A" w:rsidRPr="00ED2EF2" w:rsidRDefault="0060515A" w:rsidP="0060515A">
            <w:pPr>
              <w:spacing w:after="0" w:line="240" w:lineRule="auto"/>
              <w:jc w:val="center"/>
              <w:rPr>
                <w:rFonts w:ascii="Calibri" w:eastAsia="Times New Roman" w:hAnsi="Calibri" w:cs="Calibri"/>
                <w:color w:val="000000"/>
                <w:lang w:eastAsia="hr-HR"/>
              </w:rPr>
            </w:pPr>
            <w:r w:rsidRPr="00ED2EF2">
              <w:rPr>
                <w:rFonts w:ascii="Calibri" w:eastAsia="Times New Roman" w:hAnsi="Calibri" w:cs="Calibri"/>
                <w:color w:val="000000"/>
                <w:lang w:eastAsia="hr-HR"/>
              </w:rPr>
              <w:t>UNP</w:t>
            </w:r>
          </w:p>
        </w:tc>
        <w:tc>
          <w:tcPr>
            <w:tcW w:w="1701" w:type="dxa"/>
            <w:tcBorders>
              <w:top w:val="nil"/>
              <w:left w:val="nil"/>
              <w:bottom w:val="single" w:sz="4" w:space="0" w:color="auto"/>
              <w:right w:val="single" w:sz="4" w:space="0" w:color="auto"/>
            </w:tcBorders>
            <w:shd w:val="clear" w:color="auto" w:fill="D0CECE" w:themeFill="background2" w:themeFillShade="E6"/>
            <w:noWrap/>
            <w:vAlign w:val="center"/>
            <w:hideMark/>
          </w:tcPr>
          <w:p w14:paraId="7AD9FCBA" w14:textId="77777777" w:rsidR="0060515A" w:rsidRPr="00ED2EF2" w:rsidRDefault="0060515A" w:rsidP="0060515A">
            <w:pPr>
              <w:spacing w:after="0" w:line="240" w:lineRule="auto"/>
              <w:jc w:val="center"/>
              <w:rPr>
                <w:rFonts w:ascii="Calibri" w:eastAsia="Times New Roman" w:hAnsi="Calibri" w:cs="Calibri"/>
                <w:color w:val="000000"/>
                <w:lang w:eastAsia="hr-HR"/>
              </w:rPr>
            </w:pPr>
            <w:r w:rsidRPr="00ED2EF2">
              <w:rPr>
                <w:rFonts w:ascii="Calibri" w:eastAsia="Times New Roman" w:hAnsi="Calibri" w:cs="Calibri"/>
                <w:color w:val="000000"/>
                <w:lang w:eastAsia="hr-HR"/>
              </w:rPr>
              <w:t>Ukupno</w:t>
            </w:r>
          </w:p>
        </w:tc>
      </w:tr>
      <w:tr w:rsidR="0060515A" w:rsidRPr="00ED2EF2" w14:paraId="2EE81DFF" w14:textId="77777777" w:rsidTr="0060515A">
        <w:trPr>
          <w:trHeight w:val="454"/>
        </w:trPr>
        <w:tc>
          <w:tcPr>
            <w:tcW w:w="2268" w:type="dxa"/>
            <w:tcBorders>
              <w:top w:val="nil"/>
              <w:left w:val="single" w:sz="4" w:space="0" w:color="auto"/>
              <w:bottom w:val="single" w:sz="4" w:space="0" w:color="auto"/>
              <w:right w:val="single" w:sz="4" w:space="0" w:color="auto"/>
            </w:tcBorders>
            <w:shd w:val="clear" w:color="auto" w:fill="D0CECE" w:themeFill="background2" w:themeFillShade="E6"/>
            <w:noWrap/>
            <w:vAlign w:val="center"/>
          </w:tcPr>
          <w:p w14:paraId="6E8A8821" w14:textId="77777777" w:rsidR="0060515A" w:rsidRPr="00ED2EF2" w:rsidRDefault="0060515A" w:rsidP="0060515A">
            <w:pPr>
              <w:spacing w:after="0" w:line="240" w:lineRule="auto"/>
              <w:rPr>
                <w:rFonts w:ascii="Calibri" w:eastAsia="Times New Roman" w:hAnsi="Calibri" w:cs="Calibri"/>
                <w:color w:val="000000"/>
                <w:lang w:eastAsia="hr-HR"/>
              </w:rPr>
            </w:pPr>
            <w:r>
              <w:rPr>
                <w:rFonts w:ascii="Calibri" w:eastAsia="Times New Roman" w:hAnsi="Calibri" w:cs="Calibri"/>
                <w:color w:val="000000"/>
                <w:lang w:eastAsia="hr-HR"/>
              </w:rPr>
              <w:t>Vozila grada</w:t>
            </w:r>
          </w:p>
        </w:tc>
        <w:tc>
          <w:tcPr>
            <w:tcW w:w="1701" w:type="dxa"/>
            <w:tcBorders>
              <w:top w:val="nil"/>
              <w:left w:val="nil"/>
              <w:bottom w:val="single" w:sz="4" w:space="0" w:color="auto"/>
              <w:right w:val="single" w:sz="4" w:space="0" w:color="auto"/>
            </w:tcBorders>
            <w:shd w:val="clear" w:color="auto" w:fill="auto"/>
            <w:noWrap/>
            <w:vAlign w:val="center"/>
          </w:tcPr>
          <w:p w14:paraId="53953DF1" w14:textId="6FE6BD2A" w:rsidR="0060515A" w:rsidRDefault="0060515A" w:rsidP="0060515A">
            <w:pPr>
              <w:spacing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0,000</w:t>
            </w:r>
          </w:p>
        </w:tc>
        <w:tc>
          <w:tcPr>
            <w:tcW w:w="1701" w:type="dxa"/>
            <w:tcBorders>
              <w:top w:val="nil"/>
              <w:left w:val="nil"/>
              <w:bottom w:val="single" w:sz="4" w:space="0" w:color="auto"/>
              <w:right w:val="single" w:sz="4" w:space="0" w:color="auto"/>
            </w:tcBorders>
            <w:shd w:val="clear" w:color="auto" w:fill="auto"/>
            <w:noWrap/>
            <w:vAlign w:val="center"/>
          </w:tcPr>
          <w:p w14:paraId="1F762C61" w14:textId="06638B23" w:rsidR="0060515A" w:rsidRDefault="0060515A" w:rsidP="0060515A">
            <w:pPr>
              <w:spacing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29,799</w:t>
            </w:r>
          </w:p>
        </w:tc>
        <w:tc>
          <w:tcPr>
            <w:tcW w:w="1701" w:type="dxa"/>
            <w:tcBorders>
              <w:top w:val="nil"/>
              <w:left w:val="nil"/>
              <w:bottom w:val="single" w:sz="4" w:space="0" w:color="auto"/>
              <w:right w:val="single" w:sz="4" w:space="0" w:color="auto"/>
            </w:tcBorders>
            <w:shd w:val="clear" w:color="auto" w:fill="auto"/>
            <w:noWrap/>
            <w:vAlign w:val="center"/>
          </w:tcPr>
          <w:p w14:paraId="13915950" w14:textId="01F3F0A5" w:rsidR="0060515A" w:rsidRDefault="0060515A" w:rsidP="0060515A">
            <w:pPr>
              <w:spacing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0,000</w:t>
            </w:r>
          </w:p>
        </w:tc>
        <w:tc>
          <w:tcPr>
            <w:tcW w:w="1701" w:type="dxa"/>
            <w:tcBorders>
              <w:top w:val="nil"/>
              <w:left w:val="nil"/>
              <w:bottom w:val="single" w:sz="4" w:space="0" w:color="auto"/>
              <w:right w:val="single" w:sz="4" w:space="0" w:color="auto"/>
            </w:tcBorders>
            <w:shd w:val="clear" w:color="auto" w:fill="auto"/>
            <w:noWrap/>
            <w:vAlign w:val="center"/>
          </w:tcPr>
          <w:p w14:paraId="4A1BFDE5" w14:textId="33DD831A" w:rsidR="0060515A" w:rsidRDefault="0060515A" w:rsidP="0060515A">
            <w:pPr>
              <w:spacing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29,799</w:t>
            </w:r>
          </w:p>
        </w:tc>
      </w:tr>
      <w:tr w:rsidR="0060515A" w:rsidRPr="00ED2EF2" w14:paraId="0AB35193" w14:textId="77777777" w:rsidTr="0060515A">
        <w:trPr>
          <w:trHeight w:val="402"/>
        </w:trPr>
        <w:tc>
          <w:tcPr>
            <w:tcW w:w="2268" w:type="dxa"/>
            <w:tcBorders>
              <w:top w:val="nil"/>
              <w:left w:val="single" w:sz="4" w:space="0" w:color="auto"/>
              <w:bottom w:val="single" w:sz="4" w:space="0" w:color="auto"/>
              <w:right w:val="single" w:sz="4" w:space="0" w:color="auto"/>
            </w:tcBorders>
            <w:shd w:val="clear" w:color="auto" w:fill="D0CECE" w:themeFill="background2" w:themeFillShade="E6"/>
            <w:noWrap/>
            <w:vAlign w:val="center"/>
            <w:hideMark/>
          </w:tcPr>
          <w:p w14:paraId="19D39761" w14:textId="77777777" w:rsidR="0060515A" w:rsidRPr="00ED2EF2" w:rsidRDefault="0060515A" w:rsidP="0060515A">
            <w:pPr>
              <w:spacing w:after="0" w:line="240" w:lineRule="auto"/>
              <w:rPr>
                <w:rFonts w:ascii="Calibri" w:eastAsia="Times New Roman" w:hAnsi="Calibri" w:cs="Calibri"/>
                <w:color w:val="000000"/>
                <w:lang w:eastAsia="hr-HR"/>
              </w:rPr>
            </w:pPr>
            <w:r>
              <w:rPr>
                <w:rFonts w:ascii="Calibri" w:eastAsia="Times New Roman" w:hAnsi="Calibri" w:cs="Calibri"/>
                <w:color w:val="000000"/>
                <w:lang w:eastAsia="hr-HR"/>
              </w:rPr>
              <w:t>Gradski</w:t>
            </w:r>
            <w:r w:rsidRPr="00ED2EF2">
              <w:rPr>
                <w:rFonts w:ascii="Calibri" w:eastAsia="Times New Roman" w:hAnsi="Calibri" w:cs="Calibri"/>
                <w:color w:val="000000"/>
                <w:lang w:eastAsia="hr-HR"/>
              </w:rPr>
              <w:t xml:space="preserve"> cestovni promet</w:t>
            </w:r>
          </w:p>
        </w:tc>
        <w:tc>
          <w:tcPr>
            <w:tcW w:w="1701" w:type="dxa"/>
            <w:tcBorders>
              <w:top w:val="nil"/>
              <w:left w:val="nil"/>
              <w:bottom w:val="single" w:sz="4" w:space="0" w:color="auto"/>
              <w:right w:val="single" w:sz="4" w:space="0" w:color="auto"/>
            </w:tcBorders>
            <w:shd w:val="clear" w:color="auto" w:fill="auto"/>
            <w:noWrap/>
            <w:vAlign w:val="center"/>
          </w:tcPr>
          <w:p w14:paraId="6563329C" w14:textId="53FB4E8E" w:rsidR="0060515A" w:rsidRPr="00ED2EF2" w:rsidRDefault="0060515A" w:rsidP="0060515A">
            <w:pPr>
              <w:spacing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29.785,892</w:t>
            </w:r>
          </w:p>
        </w:tc>
        <w:tc>
          <w:tcPr>
            <w:tcW w:w="1701" w:type="dxa"/>
            <w:tcBorders>
              <w:top w:val="nil"/>
              <w:left w:val="nil"/>
              <w:bottom w:val="single" w:sz="4" w:space="0" w:color="auto"/>
              <w:right w:val="single" w:sz="4" w:space="0" w:color="auto"/>
            </w:tcBorders>
            <w:shd w:val="clear" w:color="auto" w:fill="auto"/>
            <w:noWrap/>
            <w:vAlign w:val="center"/>
          </w:tcPr>
          <w:p w14:paraId="29998ABA" w14:textId="3639252A" w:rsidR="0060515A" w:rsidRPr="00ED2EF2" w:rsidRDefault="0060515A" w:rsidP="0060515A">
            <w:pPr>
              <w:spacing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9.673,891</w:t>
            </w:r>
          </w:p>
        </w:tc>
        <w:tc>
          <w:tcPr>
            <w:tcW w:w="1701" w:type="dxa"/>
            <w:tcBorders>
              <w:top w:val="nil"/>
              <w:left w:val="nil"/>
              <w:bottom w:val="single" w:sz="4" w:space="0" w:color="auto"/>
              <w:right w:val="single" w:sz="4" w:space="0" w:color="auto"/>
            </w:tcBorders>
            <w:shd w:val="clear" w:color="auto" w:fill="auto"/>
            <w:noWrap/>
            <w:vAlign w:val="center"/>
          </w:tcPr>
          <w:p w14:paraId="026BC54F" w14:textId="4953816B" w:rsidR="0060515A" w:rsidRPr="00ED2EF2" w:rsidRDefault="0060515A" w:rsidP="0060515A">
            <w:pPr>
              <w:spacing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168,300</w:t>
            </w:r>
          </w:p>
        </w:tc>
        <w:tc>
          <w:tcPr>
            <w:tcW w:w="1701" w:type="dxa"/>
            <w:tcBorders>
              <w:top w:val="nil"/>
              <w:left w:val="nil"/>
              <w:bottom w:val="single" w:sz="4" w:space="0" w:color="auto"/>
              <w:right w:val="single" w:sz="4" w:space="0" w:color="auto"/>
            </w:tcBorders>
            <w:shd w:val="clear" w:color="auto" w:fill="auto"/>
            <w:noWrap/>
            <w:vAlign w:val="center"/>
          </w:tcPr>
          <w:p w14:paraId="7B7D22F7" w14:textId="2398B273" w:rsidR="0060515A" w:rsidRPr="00ED2EF2" w:rsidRDefault="0060515A" w:rsidP="0060515A">
            <w:pPr>
              <w:spacing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39.628,083</w:t>
            </w:r>
          </w:p>
        </w:tc>
      </w:tr>
    </w:tbl>
    <w:p w14:paraId="351DF85C" w14:textId="77777777" w:rsidR="009502A0" w:rsidRDefault="009502A0" w:rsidP="00C15584">
      <w:pPr>
        <w:spacing w:after="0" w:line="240" w:lineRule="auto"/>
        <w:rPr>
          <w:rFonts w:cstheme="minorHAnsi"/>
          <w:b/>
          <w:bCs/>
        </w:rPr>
      </w:pPr>
    </w:p>
    <w:p w14:paraId="2D9C25EE" w14:textId="77777777" w:rsidR="00C0352D" w:rsidRDefault="00C0352D" w:rsidP="00C15584">
      <w:pPr>
        <w:spacing w:after="0" w:line="240" w:lineRule="auto"/>
        <w:rPr>
          <w:rFonts w:cstheme="minorHAnsi"/>
          <w:b/>
          <w:bCs/>
        </w:rPr>
      </w:pPr>
    </w:p>
    <w:p w14:paraId="35AF8049" w14:textId="77777777" w:rsidR="00C15584" w:rsidRDefault="00C15584" w:rsidP="00C15584">
      <w:pPr>
        <w:spacing w:after="0" w:line="240" w:lineRule="auto"/>
        <w:rPr>
          <w:rFonts w:cstheme="minorHAnsi"/>
          <w:b/>
          <w:bCs/>
        </w:rPr>
      </w:pPr>
    </w:p>
    <w:p w14:paraId="2CBC4299" w14:textId="3E4A2666" w:rsidR="009502A0" w:rsidRDefault="009502A0" w:rsidP="0060515A">
      <w:pPr>
        <w:pStyle w:val="Opisslike"/>
        <w:keepNext/>
        <w:spacing w:after="0"/>
      </w:pPr>
      <w:bookmarkStart w:id="118" w:name="_Toc132137073"/>
      <w:r>
        <w:lastRenderedPageBreak/>
        <w:t xml:space="preserve">Tablica </w:t>
      </w:r>
      <w:r w:rsidR="00716A17">
        <w:t>2</w:t>
      </w:r>
      <w:r w:rsidR="00363E98">
        <w:t>8</w:t>
      </w:r>
      <w:r w:rsidRPr="00EE6616">
        <w:t>. Projekcija emisije CO</w:t>
      </w:r>
      <w:r w:rsidRPr="00ED2EF2">
        <w:rPr>
          <w:vertAlign w:val="subscript"/>
        </w:rPr>
        <w:t>2</w:t>
      </w:r>
      <w:r w:rsidRPr="00EE6616">
        <w:t xml:space="preserve"> za sektor prometa – scenarij bez mjera</w:t>
      </w:r>
      <w:bookmarkEnd w:id="118"/>
    </w:p>
    <w:tbl>
      <w:tblPr>
        <w:tblW w:w="9072" w:type="dxa"/>
        <w:tblLook w:val="04A0" w:firstRow="1" w:lastRow="0" w:firstColumn="1" w:lastColumn="0" w:noHBand="0" w:noVBand="1"/>
      </w:tblPr>
      <w:tblGrid>
        <w:gridCol w:w="2268"/>
        <w:gridCol w:w="1701"/>
        <w:gridCol w:w="1701"/>
        <w:gridCol w:w="1701"/>
        <w:gridCol w:w="1701"/>
      </w:tblGrid>
      <w:tr w:rsidR="0060515A" w:rsidRPr="00ED2EF2" w14:paraId="31EF9533" w14:textId="77777777" w:rsidTr="0060515A">
        <w:trPr>
          <w:trHeight w:val="300"/>
        </w:trPr>
        <w:tc>
          <w:tcPr>
            <w:tcW w:w="2268"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0F9A0D09" w14:textId="77777777" w:rsidR="0060515A" w:rsidRPr="00ED2EF2" w:rsidRDefault="0060515A" w:rsidP="0060515A">
            <w:pPr>
              <w:spacing w:after="0" w:line="240" w:lineRule="auto"/>
              <w:jc w:val="center"/>
              <w:rPr>
                <w:rFonts w:ascii="Calibri" w:eastAsia="Times New Roman" w:hAnsi="Calibri" w:cs="Calibri"/>
                <w:color w:val="000000"/>
                <w:lang w:eastAsia="hr-HR"/>
              </w:rPr>
            </w:pPr>
            <w:r w:rsidRPr="00ED2EF2">
              <w:rPr>
                <w:rFonts w:ascii="Calibri" w:eastAsia="Times New Roman" w:hAnsi="Calibri" w:cs="Calibri"/>
                <w:color w:val="000000"/>
                <w:lang w:eastAsia="hr-HR"/>
              </w:rPr>
              <w:t>Kategorija</w:t>
            </w:r>
          </w:p>
        </w:tc>
        <w:tc>
          <w:tcPr>
            <w:tcW w:w="6804" w:type="dxa"/>
            <w:gridSpan w:val="4"/>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23F2BAA8" w14:textId="77777777" w:rsidR="0060515A" w:rsidRPr="00ED2EF2" w:rsidRDefault="0060515A" w:rsidP="0060515A">
            <w:pPr>
              <w:spacing w:after="0" w:line="240" w:lineRule="auto"/>
              <w:jc w:val="center"/>
              <w:rPr>
                <w:rFonts w:ascii="Calibri" w:eastAsia="Times New Roman" w:hAnsi="Calibri" w:cs="Calibri"/>
                <w:color w:val="000000"/>
                <w:lang w:eastAsia="hr-HR"/>
              </w:rPr>
            </w:pPr>
            <w:r w:rsidRPr="00ED2EF2">
              <w:rPr>
                <w:rFonts w:ascii="Calibri" w:eastAsia="Times New Roman" w:hAnsi="Calibri" w:cs="Calibri"/>
                <w:color w:val="000000"/>
                <w:lang w:eastAsia="hr-HR"/>
              </w:rPr>
              <w:t>Emisije CO</w:t>
            </w:r>
            <w:r w:rsidRPr="00ED2EF2">
              <w:rPr>
                <w:rFonts w:ascii="Calibri" w:eastAsia="Times New Roman" w:hAnsi="Calibri" w:cs="Calibri"/>
                <w:color w:val="000000"/>
                <w:vertAlign w:val="subscript"/>
                <w:lang w:eastAsia="hr-HR"/>
              </w:rPr>
              <w:t>2</w:t>
            </w:r>
            <w:r w:rsidRPr="00ED2EF2">
              <w:rPr>
                <w:rFonts w:ascii="Calibri" w:eastAsia="Times New Roman" w:hAnsi="Calibri" w:cs="Calibri"/>
                <w:color w:val="000000"/>
                <w:lang w:eastAsia="hr-HR"/>
              </w:rPr>
              <w:t xml:space="preserve"> 2030. godine [tCO</w:t>
            </w:r>
            <w:r w:rsidRPr="00ED2EF2">
              <w:rPr>
                <w:rFonts w:ascii="Calibri" w:eastAsia="Times New Roman" w:hAnsi="Calibri" w:cs="Calibri"/>
                <w:color w:val="000000"/>
                <w:vertAlign w:val="subscript"/>
                <w:lang w:eastAsia="hr-HR"/>
              </w:rPr>
              <w:t>2</w:t>
            </w:r>
            <w:r w:rsidRPr="00ED2EF2">
              <w:rPr>
                <w:rFonts w:ascii="Calibri" w:eastAsia="Times New Roman" w:hAnsi="Calibri" w:cs="Calibri"/>
                <w:color w:val="000000"/>
                <w:lang w:eastAsia="hr-HR"/>
              </w:rPr>
              <w:t>]</w:t>
            </w:r>
          </w:p>
        </w:tc>
      </w:tr>
      <w:tr w:rsidR="0060515A" w:rsidRPr="00ED2EF2" w14:paraId="49505E87" w14:textId="77777777" w:rsidTr="0060515A">
        <w:trPr>
          <w:trHeight w:val="397"/>
        </w:trPr>
        <w:tc>
          <w:tcPr>
            <w:tcW w:w="2268" w:type="dxa"/>
            <w:vMerge/>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F3B9B05" w14:textId="77777777" w:rsidR="0060515A" w:rsidRPr="00ED2EF2" w:rsidRDefault="0060515A" w:rsidP="0060515A">
            <w:pPr>
              <w:spacing w:after="0" w:line="240" w:lineRule="auto"/>
              <w:rPr>
                <w:rFonts w:ascii="Calibri" w:eastAsia="Times New Roman" w:hAnsi="Calibri" w:cs="Calibri"/>
                <w:color w:val="000000"/>
                <w:lang w:eastAsia="hr-HR"/>
              </w:rPr>
            </w:pPr>
          </w:p>
        </w:tc>
        <w:tc>
          <w:tcPr>
            <w:tcW w:w="1701" w:type="dxa"/>
            <w:tcBorders>
              <w:top w:val="nil"/>
              <w:left w:val="nil"/>
              <w:bottom w:val="single" w:sz="4" w:space="0" w:color="auto"/>
              <w:right w:val="single" w:sz="4" w:space="0" w:color="auto"/>
            </w:tcBorders>
            <w:shd w:val="clear" w:color="auto" w:fill="D0CECE" w:themeFill="background2" w:themeFillShade="E6"/>
            <w:noWrap/>
            <w:vAlign w:val="center"/>
            <w:hideMark/>
          </w:tcPr>
          <w:p w14:paraId="3CB6F252" w14:textId="77777777" w:rsidR="0060515A" w:rsidRPr="00ED2EF2" w:rsidRDefault="0060515A" w:rsidP="0060515A">
            <w:pPr>
              <w:spacing w:after="0" w:line="240" w:lineRule="auto"/>
              <w:jc w:val="center"/>
              <w:rPr>
                <w:rFonts w:ascii="Calibri" w:eastAsia="Times New Roman" w:hAnsi="Calibri" w:cs="Calibri"/>
                <w:color w:val="000000"/>
                <w:lang w:eastAsia="hr-HR"/>
              </w:rPr>
            </w:pPr>
            <w:r w:rsidRPr="00ED2EF2">
              <w:rPr>
                <w:rFonts w:ascii="Calibri" w:eastAsia="Times New Roman" w:hAnsi="Calibri" w:cs="Calibri"/>
                <w:color w:val="000000"/>
                <w:lang w:eastAsia="hr-HR"/>
              </w:rPr>
              <w:t>Dizel</w:t>
            </w:r>
          </w:p>
        </w:tc>
        <w:tc>
          <w:tcPr>
            <w:tcW w:w="1701" w:type="dxa"/>
            <w:tcBorders>
              <w:top w:val="nil"/>
              <w:left w:val="nil"/>
              <w:bottom w:val="single" w:sz="4" w:space="0" w:color="auto"/>
              <w:right w:val="single" w:sz="4" w:space="0" w:color="auto"/>
            </w:tcBorders>
            <w:shd w:val="clear" w:color="auto" w:fill="D0CECE" w:themeFill="background2" w:themeFillShade="E6"/>
            <w:noWrap/>
            <w:vAlign w:val="center"/>
            <w:hideMark/>
          </w:tcPr>
          <w:p w14:paraId="517B1605" w14:textId="77777777" w:rsidR="0060515A" w:rsidRPr="00ED2EF2" w:rsidRDefault="0060515A" w:rsidP="0060515A">
            <w:pPr>
              <w:spacing w:after="0" w:line="240" w:lineRule="auto"/>
              <w:jc w:val="center"/>
              <w:rPr>
                <w:rFonts w:ascii="Calibri" w:eastAsia="Times New Roman" w:hAnsi="Calibri" w:cs="Calibri"/>
                <w:color w:val="000000"/>
                <w:lang w:eastAsia="hr-HR"/>
              </w:rPr>
            </w:pPr>
            <w:r w:rsidRPr="00ED2EF2">
              <w:rPr>
                <w:rFonts w:ascii="Calibri" w:eastAsia="Times New Roman" w:hAnsi="Calibri" w:cs="Calibri"/>
                <w:color w:val="000000"/>
                <w:lang w:eastAsia="hr-HR"/>
              </w:rPr>
              <w:t>Benzin</w:t>
            </w:r>
          </w:p>
        </w:tc>
        <w:tc>
          <w:tcPr>
            <w:tcW w:w="1701" w:type="dxa"/>
            <w:tcBorders>
              <w:top w:val="nil"/>
              <w:left w:val="nil"/>
              <w:bottom w:val="single" w:sz="4" w:space="0" w:color="auto"/>
              <w:right w:val="single" w:sz="4" w:space="0" w:color="auto"/>
            </w:tcBorders>
            <w:shd w:val="clear" w:color="auto" w:fill="D0CECE" w:themeFill="background2" w:themeFillShade="E6"/>
            <w:noWrap/>
            <w:vAlign w:val="center"/>
            <w:hideMark/>
          </w:tcPr>
          <w:p w14:paraId="7A089CAC" w14:textId="77777777" w:rsidR="0060515A" w:rsidRPr="00ED2EF2" w:rsidRDefault="0060515A" w:rsidP="0060515A">
            <w:pPr>
              <w:spacing w:after="0" w:line="240" w:lineRule="auto"/>
              <w:jc w:val="center"/>
              <w:rPr>
                <w:rFonts w:ascii="Calibri" w:eastAsia="Times New Roman" w:hAnsi="Calibri" w:cs="Calibri"/>
                <w:color w:val="000000"/>
                <w:lang w:eastAsia="hr-HR"/>
              </w:rPr>
            </w:pPr>
            <w:r w:rsidRPr="00ED2EF2">
              <w:rPr>
                <w:rFonts w:ascii="Calibri" w:eastAsia="Times New Roman" w:hAnsi="Calibri" w:cs="Calibri"/>
                <w:color w:val="000000"/>
                <w:lang w:eastAsia="hr-HR"/>
              </w:rPr>
              <w:t>UNP</w:t>
            </w:r>
          </w:p>
        </w:tc>
        <w:tc>
          <w:tcPr>
            <w:tcW w:w="1701" w:type="dxa"/>
            <w:tcBorders>
              <w:top w:val="nil"/>
              <w:left w:val="nil"/>
              <w:bottom w:val="single" w:sz="4" w:space="0" w:color="auto"/>
              <w:right w:val="single" w:sz="4" w:space="0" w:color="auto"/>
            </w:tcBorders>
            <w:shd w:val="clear" w:color="auto" w:fill="D0CECE" w:themeFill="background2" w:themeFillShade="E6"/>
            <w:noWrap/>
            <w:vAlign w:val="center"/>
            <w:hideMark/>
          </w:tcPr>
          <w:p w14:paraId="376F710A" w14:textId="77777777" w:rsidR="0060515A" w:rsidRPr="00ED2EF2" w:rsidRDefault="0060515A" w:rsidP="0060515A">
            <w:pPr>
              <w:spacing w:after="0" w:line="240" w:lineRule="auto"/>
              <w:jc w:val="center"/>
              <w:rPr>
                <w:rFonts w:ascii="Calibri" w:eastAsia="Times New Roman" w:hAnsi="Calibri" w:cs="Calibri"/>
                <w:color w:val="000000"/>
                <w:lang w:eastAsia="hr-HR"/>
              </w:rPr>
            </w:pPr>
            <w:r w:rsidRPr="00ED2EF2">
              <w:rPr>
                <w:rFonts w:ascii="Calibri" w:eastAsia="Times New Roman" w:hAnsi="Calibri" w:cs="Calibri"/>
                <w:color w:val="000000"/>
                <w:lang w:eastAsia="hr-HR"/>
              </w:rPr>
              <w:t>Ukupno</w:t>
            </w:r>
          </w:p>
        </w:tc>
      </w:tr>
      <w:tr w:rsidR="0060515A" w:rsidRPr="00ED2EF2" w14:paraId="5A34C9B0" w14:textId="77777777" w:rsidTr="0060515A">
        <w:trPr>
          <w:trHeight w:val="454"/>
        </w:trPr>
        <w:tc>
          <w:tcPr>
            <w:tcW w:w="2268" w:type="dxa"/>
            <w:tcBorders>
              <w:top w:val="nil"/>
              <w:left w:val="single" w:sz="4" w:space="0" w:color="auto"/>
              <w:bottom w:val="single" w:sz="4" w:space="0" w:color="auto"/>
              <w:right w:val="single" w:sz="4" w:space="0" w:color="auto"/>
            </w:tcBorders>
            <w:shd w:val="clear" w:color="auto" w:fill="D0CECE" w:themeFill="background2" w:themeFillShade="E6"/>
            <w:noWrap/>
            <w:vAlign w:val="center"/>
          </w:tcPr>
          <w:p w14:paraId="2B474F57" w14:textId="77777777" w:rsidR="0060515A" w:rsidRDefault="0060515A" w:rsidP="0060515A">
            <w:pPr>
              <w:spacing w:after="0" w:line="240" w:lineRule="auto"/>
              <w:rPr>
                <w:rFonts w:ascii="Calibri" w:eastAsia="Times New Roman" w:hAnsi="Calibri" w:cs="Calibri"/>
                <w:color w:val="000000"/>
                <w:lang w:eastAsia="hr-HR"/>
              </w:rPr>
            </w:pPr>
            <w:r>
              <w:rPr>
                <w:rFonts w:ascii="Calibri" w:eastAsia="Times New Roman" w:hAnsi="Calibri" w:cs="Calibri"/>
                <w:color w:val="000000"/>
                <w:lang w:eastAsia="hr-HR"/>
              </w:rPr>
              <w:t>Vozila grada</w:t>
            </w:r>
          </w:p>
        </w:tc>
        <w:tc>
          <w:tcPr>
            <w:tcW w:w="1701" w:type="dxa"/>
            <w:tcBorders>
              <w:top w:val="nil"/>
              <w:left w:val="nil"/>
              <w:bottom w:val="single" w:sz="4" w:space="0" w:color="auto"/>
              <w:right w:val="single" w:sz="4" w:space="0" w:color="auto"/>
            </w:tcBorders>
            <w:shd w:val="clear" w:color="auto" w:fill="auto"/>
            <w:noWrap/>
            <w:vAlign w:val="center"/>
          </w:tcPr>
          <w:p w14:paraId="69BB7E77" w14:textId="406E289C" w:rsidR="0060515A" w:rsidRDefault="00C0352D" w:rsidP="0060515A">
            <w:pPr>
              <w:spacing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0,000</w:t>
            </w:r>
          </w:p>
        </w:tc>
        <w:tc>
          <w:tcPr>
            <w:tcW w:w="1701" w:type="dxa"/>
            <w:tcBorders>
              <w:top w:val="nil"/>
              <w:left w:val="nil"/>
              <w:bottom w:val="single" w:sz="4" w:space="0" w:color="auto"/>
              <w:right w:val="single" w:sz="4" w:space="0" w:color="auto"/>
            </w:tcBorders>
            <w:shd w:val="clear" w:color="auto" w:fill="auto"/>
            <w:noWrap/>
            <w:vAlign w:val="center"/>
          </w:tcPr>
          <w:p w14:paraId="58EF8E78" w14:textId="1907E5DE" w:rsidR="0060515A" w:rsidRDefault="00C0352D" w:rsidP="0060515A">
            <w:pPr>
              <w:spacing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7,420</w:t>
            </w:r>
          </w:p>
        </w:tc>
        <w:tc>
          <w:tcPr>
            <w:tcW w:w="1701" w:type="dxa"/>
            <w:tcBorders>
              <w:top w:val="nil"/>
              <w:left w:val="nil"/>
              <w:bottom w:val="single" w:sz="4" w:space="0" w:color="auto"/>
              <w:right w:val="single" w:sz="4" w:space="0" w:color="auto"/>
            </w:tcBorders>
            <w:shd w:val="clear" w:color="auto" w:fill="auto"/>
            <w:noWrap/>
            <w:vAlign w:val="center"/>
          </w:tcPr>
          <w:p w14:paraId="7939795E" w14:textId="5D18BC97" w:rsidR="0060515A" w:rsidRDefault="00C0352D" w:rsidP="0060515A">
            <w:pPr>
              <w:spacing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0,000</w:t>
            </w:r>
          </w:p>
        </w:tc>
        <w:tc>
          <w:tcPr>
            <w:tcW w:w="1701" w:type="dxa"/>
            <w:tcBorders>
              <w:top w:val="nil"/>
              <w:left w:val="nil"/>
              <w:bottom w:val="single" w:sz="4" w:space="0" w:color="auto"/>
              <w:right w:val="single" w:sz="4" w:space="0" w:color="auto"/>
            </w:tcBorders>
            <w:shd w:val="clear" w:color="auto" w:fill="auto"/>
            <w:noWrap/>
            <w:vAlign w:val="center"/>
          </w:tcPr>
          <w:p w14:paraId="2CF1FAF1" w14:textId="5F0A3689" w:rsidR="0060515A" w:rsidRDefault="00C0352D" w:rsidP="0060515A">
            <w:pPr>
              <w:spacing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7,420</w:t>
            </w:r>
          </w:p>
        </w:tc>
      </w:tr>
      <w:tr w:rsidR="0060515A" w:rsidRPr="00ED2EF2" w14:paraId="1BE2F3A2" w14:textId="77777777" w:rsidTr="0060515A">
        <w:trPr>
          <w:trHeight w:val="300"/>
        </w:trPr>
        <w:tc>
          <w:tcPr>
            <w:tcW w:w="2268" w:type="dxa"/>
            <w:tcBorders>
              <w:top w:val="nil"/>
              <w:left w:val="single" w:sz="4" w:space="0" w:color="auto"/>
              <w:bottom w:val="single" w:sz="4" w:space="0" w:color="auto"/>
              <w:right w:val="single" w:sz="4" w:space="0" w:color="auto"/>
            </w:tcBorders>
            <w:shd w:val="clear" w:color="auto" w:fill="D0CECE" w:themeFill="background2" w:themeFillShade="E6"/>
            <w:noWrap/>
            <w:vAlign w:val="center"/>
            <w:hideMark/>
          </w:tcPr>
          <w:p w14:paraId="362A527C" w14:textId="77777777" w:rsidR="0060515A" w:rsidRPr="00ED2EF2" w:rsidRDefault="0060515A" w:rsidP="0060515A">
            <w:pPr>
              <w:spacing w:after="0" w:line="240" w:lineRule="auto"/>
              <w:rPr>
                <w:rFonts w:ascii="Calibri" w:eastAsia="Times New Roman" w:hAnsi="Calibri" w:cs="Calibri"/>
                <w:color w:val="000000"/>
                <w:lang w:eastAsia="hr-HR"/>
              </w:rPr>
            </w:pPr>
            <w:r>
              <w:rPr>
                <w:rFonts w:ascii="Calibri" w:eastAsia="Times New Roman" w:hAnsi="Calibri" w:cs="Calibri"/>
                <w:color w:val="000000"/>
                <w:lang w:eastAsia="hr-HR"/>
              </w:rPr>
              <w:t>Gradski</w:t>
            </w:r>
            <w:r w:rsidRPr="00ED2EF2">
              <w:rPr>
                <w:rFonts w:ascii="Calibri" w:eastAsia="Times New Roman" w:hAnsi="Calibri" w:cs="Calibri"/>
                <w:color w:val="000000"/>
                <w:lang w:eastAsia="hr-HR"/>
              </w:rPr>
              <w:t xml:space="preserve"> cestovni promet</w:t>
            </w:r>
          </w:p>
        </w:tc>
        <w:tc>
          <w:tcPr>
            <w:tcW w:w="1701" w:type="dxa"/>
            <w:tcBorders>
              <w:top w:val="nil"/>
              <w:left w:val="nil"/>
              <w:bottom w:val="single" w:sz="4" w:space="0" w:color="auto"/>
              <w:right w:val="single" w:sz="4" w:space="0" w:color="auto"/>
            </w:tcBorders>
            <w:shd w:val="clear" w:color="auto" w:fill="auto"/>
            <w:noWrap/>
            <w:vAlign w:val="center"/>
          </w:tcPr>
          <w:p w14:paraId="10AB27F5" w14:textId="25DB0B26" w:rsidR="0060515A" w:rsidRPr="00ED2EF2" w:rsidRDefault="00C0352D" w:rsidP="0060515A">
            <w:pPr>
              <w:spacing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7.952,833</w:t>
            </w:r>
          </w:p>
        </w:tc>
        <w:tc>
          <w:tcPr>
            <w:tcW w:w="1701" w:type="dxa"/>
            <w:tcBorders>
              <w:top w:val="nil"/>
              <w:left w:val="nil"/>
              <w:bottom w:val="single" w:sz="4" w:space="0" w:color="auto"/>
              <w:right w:val="single" w:sz="4" w:space="0" w:color="auto"/>
            </w:tcBorders>
            <w:shd w:val="clear" w:color="auto" w:fill="auto"/>
            <w:noWrap/>
            <w:vAlign w:val="center"/>
          </w:tcPr>
          <w:p w14:paraId="11288B5E" w14:textId="5F47816D" w:rsidR="0060515A" w:rsidRPr="00ED2EF2" w:rsidRDefault="00C0352D" w:rsidP="0060515A">
            <w:pPr>
              <w:spacing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2.408,799</w:t>
            </w:r>
          </w:p>
        </w:tc>
        <w:tc>
          <w:tcPr>
            <w:tcW w:w="1701" w:type="dxa"/>
            <w:tcBorders>
              <w:top w:val="nil"/>
              <w:left w:val="nil"/>
              <w:bottom w:val="single" w:sz="4" w:space="0" w:color="auto"/>
              <w:right w:val="single" w:sz="4" w:space="0" w:color="auto"/>
            </w:tcBorders>
            <w:shd w:val="clear" w:color="auto" w:fill="auto"/>
            <w:noWrap/>
            <w:vAlign w:val="center"/>
          </w:tcPr>
          <w:p w14:paraId="5B7752D0" w14:textId="553D1D85" w:rsidR="0060515A" w:rsidRPr="00ED2EF2" w:rsidRDefault="00C0352D" w:rsidP="0060515A">
            <w:pPr>
              <w:spacing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43,926</w:t>
            </w:r>
          </w:p>
        </w:tc>
        <w:tc>
          <w:tcPr>
            <w:tcW w:w="1701" w:type="dxa"/>
            <w:tcBorders>
              <w:top w:val="nil"/>
              <w:left w:val="nil"/>
              <w:bottom w:val="single" w:sz="4" w:space="0" w:color="auto"/>
              <w:right w:val="single" w:sz="4" w:space="0" w:color="auto"/>
            </w:tcBorders>
            <w:shd w:val="clear" w:color="auto" w:fill="auto"/>
            <w:noWrap/>
            <w:vAlign w:val="center"/>
          </w:tcPr>
          <w:p w14:paraId="0BB0E236" w14:textId="24A258E0" w:rsidR="0060515A" w:rsidRPr="00ED2EF2" w:rsidRDefault="00C0352D" w:rsidP="0060515A">
            <w:pPr>
              <w:spacing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10.405,558</w:t>
            </w:r>
          </w:p>
        </w:tc>
      </w:tr>
    </w:tbl>
    <w:p w14:paraId="6CC4C73A" w14:textId="77777777" w:rsidR="00C15584" w:rsidRDefault="00C15584" w:rsidP="00C15584">
      <w:pPr>
        <w:spacing w:after="0" w:line="240" w:lineRule="auto"/>
        <w:rPr>
          <w:rFonts w:cstheme="minorHAnsi"/>
          <w:b/>
          <w:bCs/>
        </w:rPr>
      </w:pPr>
    </w:p>
    <w:p w14:paraId="4D7752D4" w14:textId="77777777" w:rsidR="005A0E5F" w:rsidRDefault="005A0E5F" w:rsidP="00C15584">
      <w:pPr>
        <w:spacing w:after="0" w:line="240" w:lineRule="auto"/>
        <w:rPr>
          <w:rFonts w:cstheme="minorHAnsi"/>
          <w:b/>
          <w:bCs/>
        </w:rPr>
      </w:pPr>
    </w:p>
    <w:p w14:paraId="600A660A" w14:textId="77777777" w:rsidR="005A0E5F" w:rsidRDefault="005A0E5F" w:rsidP="00C15584">
      <w:pPr>
        <w:spacing w:after="0" w:line="240" w:lineRule="auto"/>
        <w:rPr>
          <w:rFonts w:cstheme="minorHAnsi"/>
          <w:b/>
          <w:bCs/>
        </w:rPr>
      </w:pPr>
    </w:p>
    <w:p w14:paraId="0182EE10" w14:textId="076F21FB" w:rsidR="009502A0" w:rsidRPr="00904C4D" w:rsidRDefault="005A0E5F" w:rsidP="009502A0">
      <w:pPr>
        <w:pStyle w:val="Naslov3"/>
      </w:pPr>
      <w:bookmarkStart w:id="119" w:name="_Toc124849472"/>
      <w:bookmarkStart w:id="120" w:name="_Toc132136414"/>
      <w:bookmarkStart w:id="121" w:name="_Toc153790519"/>
      <w:r>
        <w:t xml:space="preserve">9.3.2. </w:t>
      </w:r>
      <w:r w:rsidR="009502A0" w:rsidRPr="00904C4D">
        <w:t>Scenarij s primijenjenim mjerama</w:t>
      </w:r>
      <w:bookmarkEnd w:id="119"/>
      <w:bookmarkEnd w:id="120"/>
      <w:bookmarkEnd w:id="121"/>
      <w:r w:rsidR="009502A0" w:rsidRPr="00904C4D">
        <w:t xml:space="preserve"> </w:t>
      </w:r>
    </w:p>
    <w:p w14:paraId="16F37D75" w14:textId="77777777" w:rsidR="009502A0" w:rsidRDefault="009502A0" w:rsidP="009502A0">
      <w:pPr>
        <w:spacing w:after="0" w:line="360" w:lineRule="auto"/>
        <w:jc w:val="both"/>
        <w:rPr>
          <w:rFonts w:ascii="Times New Roman" w:hAnsi="Times New Roman" w:cs="Times New Roman"/>
          <w:sz w:val="24"/>
          <w:szCs w:val="24"/>
        </w:rPr>
      </w:pPr>
    </w:p>
    <w:p w14:paraId="1620BA57" w14:textId="2D884BBC" w:rsidR="009502A0" w:rsidRDefault="009502A0" w:rsidP="009502A0">
      <w:pPr>
        <w:spacing w:after="0" w:line="360" w:lineRule="auto"/>
        <w:jc w:val="both"/>
        <w:rPr>
          <w:rFonts w:ascii="Times New Roman" w:hAnsi="Times New Roman" w:cs="Times New Roman"/>
          <w:sz w:val="24"/>
          <w:szCs w:val="24"/>
        </w:rPr>
      </w:pPr>
      <w:r w:rsidRPr="00A25684">
        <w:rPr>
          <w:rFonts w:ascii="Times New Roman" w:hAnsi="Times New Roman" w:cs="Times New Roman"/>
          <w:sz w:val="24"/>
          <w:szCs w:val="24"/>
        </w:rPr>
        <w:t>Scenarij s mjerama izra</w:t>
      </w:r>
      <w:r w:rsidR="00581399">
        <w:rPr>
          <w:rFonts w:ascii="Times New Roman" w:hAnsi="Times New Roman" w:cs="Times New Roman"/>
          <w:sz w:val="24"/>
          <w:szCs w:val="24"/>
        </w:rPr>
        <w:t>đen je</w:t>
      </w:r>
      <w:r>
        <w:rPr>
          <w:rFonts w:ascii="Times New Roman" w:hAnsi="Times New Roman" w:cs="Times New Roman"/>
          <w:sz w:val="24"/>
          <w:szCs w:val="24"/>
        </w:rPr>
        <w:t xml:space="preserve"> n</w:t>
      </w:r>
      <w:r w:rsidRPr="00A25684">
        <w:rPr>
          <w:rFonts w:ascii="Times New Roman" w:hAnsi="Times New Roman" w:cs="Times New Roman"/>
          <w:sz w:val="24"/>
          <w:szCs w:val="24"/>
        </w:rPr>
        <w:t xml:space="preserve">a temelju procjene smanjenja energetske potrošnje sektora prometa u 2030. godini prema mjerama prikazanim u </w:t>
      </w:r>
      <w:r w:rsidR="00CC75F3" w:rsidRPr="00CC75F3">
        <w:rPr>
          <w:rFonts w:ascii="Times New Roman" w:hAnsi="Times New Roman" w:cs="Times New Roman"/>
          <w:sz w:val="24"/>
          <w:szCs w:val="24"/>
        </w:rPr>
        <w:t xml:space="preserve">prethodnim </w:t>
      </w:r>
      <w:r>
        <w:rPr>
          <w:rFonts w:ascii="Times New Roman" w:hAnsi="Times New Roman" w:cs="Times New Roman"/>
          <w:sz w:val="24"/>
          <w:szCs w:val="24"/>
        </w:rPr>
        <w:t>poglavljima.</w:t>
      </w:r>
      <w:r w:rsidRPr="00A25684">
        <w:rPr>
          <w:rFonts w:ascii="Times New Roman" w:hAnsi="Times New Roman" w:cs="Times New Roman"/>
          <w:sz w:val="24"/>
          <w:szCs w:val="24"/>
        </w:rPr>
        <w:t xml:space="preserve"> </w:t>
      </w:r>
    </w:p>
    <w:p w14:paraId="00994981" w14:textId="77777777" w:rsidR="009502A0" w:rsidRDefault="009502A0" w:rsidP="009502A0">
      <w:pPr>
        <w:pStyle w:val="Opisslike"/>
        <w:keepNext/>
      </w:pPr>
      <w:bookmarkStart w:id="122" w:name="_Toc132137074"/>
    </w:p>
    <w:p w14:paraId="13A583F0" w14:textId="235A201D" w:rsidR="009502A0" w:rsidRDefault="009502A0" w:rsidP="00C85966">
      <w:pPr>
        <w:pStyle w:val="Opisslike"/>
        <w:keepNext/>
        <w:spacing w:after="0"/>
      </w:pPr>
      <w:r>
        <w:t xml:space="preserve">Tablica </w:t>
      </w:r>
      <w:r w:rsidR="00716A17">
        <w:t>2</w:t>
      </w:r>
      <w:r w:rsidR="00363E98">
        <w:t>9</w:t>
      </w:r>
      <w:r w:rsidRPr="000E62F5">
        <w:t xml:space="preserve">. </w:t>
      </w:r>
      <w:bookmarkEnd w:id="122"/>
      <w:r w:rsidRPr="00BB66EA">
        <w:t>Potrošnja energije sektora prometa – scenarij s mjerama</w:t>
      </w:r>
    </w:p>
    <w:tbl>
      <w:tblPr>
        <w:tblW w:w="9072" w:type="dxa"/>
        <w:tblLook w:val="04A0" w:firstRow="1" w:lastRow="0" w:firstColumn="1" w:lastColumn="0" w:noHBand="0" w:noVBand="1"/>
      </w:tblPr>
      <w:tblGrid>
        <w:gridCol w:w="2268"/>
        <w:gridCol w:w="1701"/>
        <w:gridCol w:w="1701"/>
        <w:gridCol w:w="1701"/>
        <w:gridCol w:w="1701"/>
      </w:tblGrid>
      <w:tr w:rsidR="00C85966" w:rsidRPr="00BB66EA" w14:paraId="2DF83855" w14:textId="77777777" w:rsidTr="00B03077">
        <w:trPr>
          <w:trHeight w:val="402"/>
        </w:trPr>
        <w:tc>
          <w:tcPr>
            <w:tcW w:w="2268" w:type="dxa"/>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2C3F2797" w14:textId="77777777" w:rsidR="00C85966" w:rsidRPr="00BB66EA" w:rsidRDefault="00C85966" w:rsidP="00B03077">
            <w:pPr>
              <w:spacing w:after="0" w:line="240" w:lineRule="auto"/>
              <w:jc w:val="center"/>
              <w:rPr>
                <w:rFonts w:ascii="Calibri" w:eastAsia="Times New Roman" w:hAnsi="Calibri" w:cs="Calibri"/>
                <w:color w:val="000000"/>
                <w:lang w:eastAsia="hr-HR"/>
              </w:rPr>
            </w:pPr>
            <w:r w:rsidRPr="00BB66EA">
              <w:rPr>
                <w:rFonts w:ascii="Calibri" w:eastAsia="Times New Roman" w:hAnsi="Calibri" w:cs="Calibri"/>
                <w:color w:val="000000"/>
                <w:lang w:eastAsia="hr-HR"/>
              </w:rPr>
              <w:t>Kategorija</w:t>
            </w:r>
          </w:p>
        </w:tc>
        <w:tc>
          <w:tcPr>
            <w:tcW w:w="6804" w:type="dxa"/>
            <w:gridSpan w:val="4"/>
            <w:tcBorders>
              <w:top w:val="single" w:sz="4" w:space="0" w:color="auto"/>
              <w:left w:val="nil"/>
              <w:bottom w:val="single" w:sz="4" w:space="0" w:color="auto"/>
              <w:right w:val="single" w:sz="4" w:space="0" w:color="auto"/>
            </w:tcBorders>
            <w:shd w:val="clear" w:color="auto" w:fill="C5E0B3" w:themeFill="accent6" w:themeFillTint="66"/>
            <w:noWrap/>
            <w:vAlign w:val="bottom"/>
            <w:hideMark/>
          </w:tcPr>
          <w:p w14:paraId="0DDE8DF2" w14:textId="77777777" w:rsidR="00C85966" w:rsidRPr="00BB66EA" w:rsidRDefault="00C85966" w:rsidP="00B03077">
            <w:pPr>
              <w:spacing w:after="0" w:line="240" w:lineRule="auto"/>
              <w:jc w:val="center"/>
              <w:rPr>
                <w:rFonts w:ascii="Calibri" w:eastAsia="Times New Roman" w:hAnsi="Calibri" w:cs="Calibri"/>
                <w:color w:val="000000"/>
                <w:lang w:eastAsia="hr-HR"/>
              </w:rPr>
            </w:pPr>
            <w:r w:rsidRPr="00BB66EA">
              <w:rPr>
                <w:rFonts w:ascii="Calibri" w:eastAsia="Times New Roman" w:hAnsi="Calibri" w:cs="Calibri"/>
                <w:color w:val="000000"/>
                <w:lang w:eastAsia="hr-HR"/>
              </w:rPr>
              <w:t>Potrošnja energije 2030. godine [MWh]</w:t>
            </w:r>
          </w:p>
        </w:tc>
      </w:tr>
      <w:tr w:rsidR="00C85966" w:rsidRPr="00BB66EA" w14:paraId="1AEC9263" w14:textId="77777777" w:rsidTr="00B03077">
        <w:trPr>
          <w:trHeight w:val="402"/>
        </w:trPr>
        <w:tc>
          <w:tcPr>
            <w:tcW w:w="2268"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2695F04B" w14:textId="77777777" w:rsidR="00C85966" w:rsidRPr="00BB66EA" w:rsidRDefault="00C85966" w:rsidP="00B03077">
            <w:pPr>
              <w:spacing w:after="0" w:line="240" w:lineRule="auto"/>
              <w:rPr>
                <w:rFonts w:ascii="Calibri" w:eastAsia="Times New Roman" w:hAnsi="Calibri" w:cs="Calibri"/>
                <w:color w:val="000000"/>
                <w:lang w:eastAsia="hr-HR"/>
              </w:rPr>
            </w:pPr>
          </w:p>
        </w:tc>
        <w:tc>
          <w:tcPr>
            <w:tcW w:w="1701" w:type="dxa"/>
            <w:tcBorders>
              <w:top w:val="nil"/>
              <w:left w:val="nil"/>
              <w:bottom w:val="single" w:sz="4" w:space="0" w:color="auto"/>
              <w:right w:val="single" w:sz="4" w:space="0" w:color="auto"/>
            </w:tcBorders>
            <w:shd w:val="clear" w:color="auto" w:fill="C5E0B3" w:themeFill="accent6" w:themeFillTint="66"/>
            <w:noWrap/>
            <w:vAlign w:val="center"/>
            <w:hideMark/>
          </w:tcPr>
          <w:p w14:paraId="613037CC" w14:textId="77777777" w:rsidR="00C85966" w:rsidRPr="00BB66EA" w:rsidRDefault="00C85966" w:rsidP="00B03077">
            <w:pPr>
              <w:spacing w:after="0" w:line="240" w:lineRule="auto"/>
              <w:jc w:val="center"/>
              <w:rPr>
                <w:rFonts w:ascii="Calibri" w:eastAsia="Times New Roman" w:hAnsi="Calibri" w:cs="Calibri"/>
                <w:color w:val="000000"/>
                <w:lang w:eastAsia="hr-HR"/>
              </w:rPr>
            </w:pPr>
            <w:r w:rsidRPr="00BB66EA">
              <w:rPr>
                <w:rFonts w:ascii="Calibri" w:eastAsia="Times New Roman" w:hAnsi="Calibri" w:cs="Calibri"/>
                <w:color w:val="000000"/>
                <w:lang w:eastAsia="hr-HR"/>
              </w:rPr>
              <w:t>Dizel</w:t>
            </w:r>
          </w:p>
        </w:tc>
        <w:tc>
          <w:tcPr>
            <w:tcW w:w="1701" w:type="dxa"/>
            <w:tcBorders>
              <w:top w:val="nil"/>
              <w:left w:val="nil"/>
              <w:bottom w:val="single" w:sz="4" w:space="0" w:color="auto"/>
              <w:right w:val="single" w:sz="4" w:space="0" w:color="auto"/>
            </w:tcBorders>
            <w:shd w:val="clear" w:color="auto" w:fill="C5E0B3" w:themeFill="accent6" w:themeFillTint="66"/>
            <w:noWrap/>
            <w:vAlign w:val="center"/>
            <w:hideMark/>
          </w:tcPr>
          <w:p w14:paraId="11D9830D" w14:textId="77777777" w:rsidR="00C85966" w:rsidRPr="00BB66EA" w:rsidRDefault="00C85966" w:rsidP="00B03077">
            <w:pPr>
              <w:spacing w:after="0" w:line="240" w:lineRule="auto"/>
              <w:jc w:val="center"/>
              <w:rPr>
                <w:rFonts w:ascii="Calibri" w:eastAsia="Times New Roman" w:hAnsi="Calibri" w:cs="Calibri"/>
                <w:color w:val="000000"/>
                <w:lang w:eastAsia="hr-HR"/>
              </w:rPr>
            </w:pPr>
            <w:r w:rsidRPr="00BB66EA">
              <w:rPr>
                <w:rFonts w:ascii="Calibri" w:eastAsia="Times New Roman" w:hAnsi="Calibri" w:cs="Calibri"/>
                <w:color w:val="000000"/>
                <w:lang w:eastAsia="hr-HR"/>
              </w:rPr>
              <w:t>Benzin</w:t>
            </w:r>
          </w:p>
        </w:tc>
        <w:tc>
          <w:tcPr>
            <w:tcW w:w="1701" w:type="dxa"/>
            <w:tcBorders>
              <w:top w:val="nil"/>
              <w:left w:val="nil"/>
              <w:bottom w:val="single" w:sz="4" w:space="0" w:color="auto"/>
              <w:right w:val="single" w:sz="4" w:space="0" w:color="auto"/>
            </w:tcBorders>
            <w:shd w:val="clear" w:color="auto" w:fill="C5E0B3" w:themeFill="accent6" w:themeFillTint="66"/>
            <w:noWrap/>
            <w:vAlign w:val="center"/>
            <w:hideMark/>
          </w:tcPr>
          <w:p w14:paraId="60853973" w14:textId="77777777" w:rsidR="00C85966" w:rsidRPr="00BB66EA" w:rsidRDefault="00C85966" w:rsidP="00B03077">
            <w:pPr>
              <w:spacing w:after="0" w:line="240" w:lineRule="auto"/>
              <w:jc w:val="center"/>
              <w:rPr>
                <w:rFonts w:ascii="Calibri" w:eastAsia="Times New Roman" w:hAnsi="Calibri" w:cs="Calibri"/>
                <w:color w:val="000000"/>
                <w:lang w:eastAsia="hr-HR"/>
              </w:rPr>
            </w:pPr>
            <w:r w:rsidRPr="00BB66EA">
              <w:rPr>
                <w:rFonts w:ascii="Calibri" w:eastAsia="Times New Roman" w:hAnsi="Calibri" w:cs="Calibri"/>
                <w:color w:val="000000"/>
                <w:lang w:eastAsia="hr-HR"/>
              </w:rPr>
              <w:t>UNP</w:t>
            </w:r>
          </w:p>
        </w:tc>
        <w:tc>
          <w:tcPr>
            <w:tcW w:w="1701" w:type="dxa"/>
            <w:tcBorders>
              <w:top w:val="nil"/>
              <w:left w:val="nil"/>
              <w:bottom w:val="single" w:sz="4" w:space="0" w:color="auto"/>
              <w:right w:val="single" w:sz="4" w:space="0" w:color="auto"/>
            </w:tcBorders>
            <w:shd w:val="clear" w:color="auto" w:fill="C5E0B3" w:themeFill="accent6" w:themeFillTint="66"/>
            <w:noWrap/>
            <w:vAlign w:val="center"/>
            <w:hideMark/>
          </w:tcPr>
          <w:p w14:paraId="71F9E5AA" w14:textId="77777777" w:rsidR="00C85966" w:rsidRPr="00BB66EA" w:rsidRDefault="00C85966" w:rsidP="00B03077">
            <w:pPr>
              <w:spacing w:after="0" w:line="240" w:lineRule="auto"/>
              <w:jc w:val="center"/>
              <w:rPr>
                <w:rFonts w:ascii="Calibri" w:eastAsia="Times New Roman" w:hAnsi="Calibri" w:cs="Calibri"/>
                <w:color w:val="000000"/>
                <w:lang w:eastAsia="hr-HR"/>
              </w:rPr>
            </w:pPr>
            <w:r w:rsidRPr="00BB66EA">
              <w:rPr>
                <w:rFonts w:ascii="Calibri" w:eastAsia="Times New Roman" w:hAnsi="Calibri" w:cs="Calibri"/>
                <w:color w:val="000000"/>
                <w:lang w:eastAsia="hr-HR"/>
              </w:rPr>
              <w:t>Ukupno</w:t>
            </w:r>
          </w:p>
        </w:tc>
      </w:tr>
      <w:tr w:rsidR="00C85966" w:rsidRPr="00BB66EA" w14:paraId="6F8AF3C8" w14:textId="77777777" w:rsidTr="00B03077">
        <w:trPr>
          <w:trHeight w:val="454"/>
        </w:trPr>
        <w:tc>
          <w:tcPr>
            <w:tcW w:w="2268" w:type="dxa"/>
            <w:tcBorders>
              <w:top w:val="nil"/>
              <w:left w:val="single" w:sz="4" w:space="0" w:color="auto"/>
              <w:bottom w:val="single" w:sz="4" w:space="0" w:color="auto"/>
              <w:right w:val="single" w:sz="4" w:space="0" w:color="auto"/>
            </w:tcBorders>
            <w:shd w:val="clear" w:color="auto" w:fill="C5E0B3" w:themeFill="accent6" w:themeFillTint="66"/>
            <w:noWrap/>
            <w:vAlign w:val="center"/>
          </w:tcPr>
          <w:p w14:paraId="00B89B89" w14:textId="71B019A3" w:rsidR="00C85966" w:rsidRDefault="00C85966" w:rsidP="00B03077">
            <w:pPr>
              <w:spacing w:after="0" w:line="240" w:lineRule="auto"/>
              <w:rPr>
                <w:rFonts w:ascii="Calibri" w:eastAsia="Times New Roman" w:hAnsi="Calibri" w:cs="Calibri"/>
                <w:color w:val="000000"/>
                <w:lang w:eastAsia="hr-HR"/>
              </w:rPr>
            </w:pPr>
            <w:r>
              <w:rPr>
                <w:rFonts w:ascii="Calibri" w:eastAsia="Times New Roman" w:hAnsi="Calibri" w:cs="Calibri"/>
                <w:color w:val="000000"/>
                <w:lang w:eastAsia="hr-HR"/>
              </w:rPr>
              <w:t xml:space="preserve">Vozila </w:t>
            </w:r>
            <w:r w:rsidR="000F5AC2">
              <w:rPr>
                <w:rFonts w:ascii="Calibri" w:eastAsia="Times New Roman" w:hAnsi="Calibri" w:cs="Calibri"/>
                <w:color w:val="000000"/>
                <w:lang w:eastAsia="hr-HR"/>
              </w:rPr>
              <w:t>G</w:t>
            </w:r>
            <w:r>
              <w:rPr>
                <w:rFonts w:ascii="Calibri" w:eastAsia="Times New Roman" w:hAnsi="Calibri" w:cs="Calibri"/>
                <w:color w:val="000000"/>
                <w:lang w:eastAsia="hr-HR"/>
              </w:rPr>
              <w:t>rada</w:t>
            </w:r>
          </w:p>
        </w:tc>
        <w:tc>
          <w:tcPr>
            <w:tcW w:w="1701" w:type="dxa"/>
            <w:tcBorders>
              <w:top w:val="nil"/>
              <w:left w:val="nil"/>
              <w:bottom w:val="single" w:sz="4" w:space="0" w:color="auto"/>
              <w:right w:val="single" w:sz="4" w:space="0" w:color="auto"/>
            </w:tcBorders>
            <w:shd w:val="clear" w:color="auto" w:fill="auto"/>
            <w:noWrap/>
            <w:vAlign w:val="center"/>
          </w:tcPr>
          <w:p w14:paraId="453399C1" w14:textId="7441EA02" w:rsidR="00C85966" w:rsidRPr="00BB66EA" w:rsidRDefault="00C85966" w:rsidP="00B03077">
            <w:pPr>
              <w:spacing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0,000</w:t>
            </w:r>
          </w:p>
        </w:tc>
        <w:tc>
          <w:tcPr>
            <w:tcW w:w="1701" w:type="dxa"/>
            <w:tcBorders>
              <w:top w:val="nil"/>
              <w:left w:val="nil"/>
              <w:bottom w:val="single" w:sz="4" w:space="0" w:color="auto"/>
              <w:right w:val="single" w:sz="4" w:space="0" w:color="auto"/>
            </w:tcBorders>
            <w:shd w:val="clear" w:color="auto" w:fill="auto"/>
            <w:noWrap/>
            <w:vAlign w:val="center"/>
          </w:tcPr>
          <w:p w14:paraId="679E69CA" w14:textId="477A17CF" w:rsidR="00C85966" w:rsidRPr="00BB66EA" w:rsidRDefault="00A67F4B" w:rsidP="00B03077">
            <w:pPr>
              <w:spacing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21,672</w:t>
            </w:r>
          </w:p>
        </w:tc>
        <w:tc>
          <w:tcPr>
            <w:tcW w:w="1701" w:type="dxa"/>
            <w:tcBorders>
              <w:top w:val="nil"/>
              <w:left w:val="nil"/>
              <w:bottom w:val="single" w:sz="4" w:space="0" w:color="auto"/>
              <w:right w:val="single" w:sz="4" w:space="0" w:color="auto"/>
            </w:tcBorders>
            <w:shd w:val="clear" w:color="auto" w:fill="auto"/>
            <w:noWrap/>
            <w:vAlign w:val="center"/>
          </w:tcPr>
          <w:p w14:paraId="434D462C" w14:textId="1FBB3814" w:rsidR="00C85966" w:rsidRPr="00BB66EA" w:rsidRDefault="00C85966" w:rsidP="00B03077">
            <w:pPr>
              <w:spacing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0,000</w:t>
            </w:r>
          </w:p>
        </w:tc>
        <w:tc>
          <w:tcPr>
            <w:tcW w:w="1701" w:type="dxa"/>
            <w:tcBorders>
              <w:top w:val="nil"/>
              <w:left w:val="nil"/>
              <w:bottom w:val="single" w:sz="4" w:space="0" w:color="auto"/>
              <w:right w:val="single" w:sz="4" w:space="0" w:color="auto"/>
            </w:tcBorders>
            <w:shd w:val="clear" w:color="auto" w:fill="auto"/>
            <w:noWrap/>
            <w:vAlign w:val="center"/>
          </w:tcPr>
          <w:p w14:paraId="0689CD05" w14:textId="31F037A4" w:rsidR="00C85966" w:rsidRPr="00BB66EA" w:rsidRDefault="00A67F4B" w:rsidP="00B03077">
            <w:pPr>
              <w:spacing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21,672</w:t>
            </w:r>
          </w:p>
        </w:tc>
      </w:tr>
      <w:tr w:rsidR="00C85966" w:rsidRPr="00BB66EA" w14:paraId="18B4C9C2" w14:textId="77777777" w:rsidTr="00B03077">
        <w:trPr>
          <w:trHeight w:val="402"/>
        </w:trPr>
        <w:tc>
          <w:tcPr>
            <w:tcW w:w="2268"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40B73DFC" w14:textId="77777777" w:rsidR="00C85966" w:rsidRPr="00BB66EA" w:rsidRDefault="00C85966" w:rsidP="00B03077">
            <w:pPr>
              <w:spacing w:after="0" w:line="240" w:lineRule="auto"/>
              <w:rPr>
                <w:rFonts w:ascii="Calibri" w:eastAsia="Times New Roman" w:hAnsi="Calibri" w:cs="Calibri"/>
                <w:color w:val="000000"/>
                <w:lang w:eastAsia="hr-HR"/>
              </w:rPr>
            </w:pPr>
            <w:r>
              <w:rPr>
                <w:rFonts w:ascii="Calibri" w:eastAsia="Times New Roman" w:hAnsi="Calibri" w:cs="Calibri"/>
                <w:color w:val="000000"/>
                <w:lang w:eastAsia="hr-HR"/>
              </w:rPr>
              <w:t>Gradski</w:t>
            </w:r>
            <w:r w:rsidRPr="00BB66EA">
              <w:rPr>
                <w:rFonts w:ascii="Calibri" w:eastAsia="Times New Roman" w:hAnsi="Calibri" w:cs="Calibri"/>
                <w:color w:val="000000"/>
                <w:lang w:eastAsia="hr-HR"/>
              </w:rPr>
              <w:t xml:space="preserve"> cestovni promet</w:t>
            </w:r>
          </w:p>
        </w:tc>
        <w:tc>
          <w:tcPr>
            <w:tcW w:w="1701" w:type="dxa"/>
            <w:tcBorders>
              <w:top w:val="nil"/>
              <w:left w:val="nil"/>
              <w:bottom w:val="single" w:sz="4" w:space="0" w:color="auto"/>
              <w:right w:val="single" w:sz="4" w:space="0" w:color="auto"/>
            </w:tcBorders>
            <w:shd w:val="clear" w:color="auto" w:fill="auto"/>
            <w:noWrap/>
            <w:vAlign w:val="center"/>
          </w:tcPr>
          <w:p w14:paraId="50D1CFFA" w14:textId="67936771" w:rsidR="00C85966" w:rsidRPr="00BB66EA" w:rsidRDefault="00A67F4B" w:rsidP="00B03077">
            <w:pPr>
              <w:spacing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21.662,467</w:t>
            </w:r>
          </w:p>
        </w:tc>
        <w:tc>
          <w:tcPr>
            <w:tcW w:w="1701" w:type="dxa"/>
            <w:tcBorders>
              <w:top w:val="nil"/>
              <w:left w:val="nil"/>
              <w:bottom w:val="single" w:sz="4" w:space="0" w:color="auto"/>
              <w:right w:val="single" w:sz="4" w:space="0" w:color="auto"/>
            </w:tcBorders>
            <w:shd w:val="clear" w:color="auto" w:fill="auto"/>
            <w:noWrap/>
            <w:vAlign w:val="center"/>
          </w:tcPr>
          <w:p w14:paraId="1C248516" w14:textId="1CF4443A" w:rsidR="00C85966" w:rsidRPr="00BB66EA" w:rsidRDefault="00A67F4B" w:rsidP="00B03077">
            <w:pPr>
              <w:spacing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7.035,557</w:t>
            </w:r>
          </w:p>
        </w:tc>
        <w:tc>
          <w:tcPr>
            <w:tcW w:w="1701" w:type="dxa"/>
            <w:tcBorders>
              <w:top w:val="nil"/>
              <w:left w:val="nil"/>
              <w:bottom w:val="single" w:sz="4" w:space="0" w:color="auto"/>
              <w:right w:val="single" w:sz="4" w:space="0" w:color="auto"/>
            </w:tcBorders>
            <w:shd w:val="clear" w:color="auto" w:fill="auto"/>
            <w:noWrap/>
            <w:vAlign w:val="center"/>
          </w:tcPr>
          <w:p w14:paraId="4012599C" w14:textId="61EA274E" w:rsidR="00C85966" w:rsidRPr="00BB66EA" w:rsidRDefault="00A67F4B" w:rsidP="00B03077">
            <w:pPr>
              <w:spacing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122,4</w:t>
            </w:r>
          </w:p>
        </w:tc>
        <w:tc>
          <w:tcPr>
            <w:tcW w:w="1701" w:type="dxa"/>
            <w:tcBorders>
              <w:top w:val="nil"/>
              <w:left w:val="nil"/>
              <w:bottom w:val="single" w:sz="4" w:space="0" w:color="auto"/>
              <w:right w:val="single" w:sz="4" w:space="0" w:color="auto"/>
            </w:tcBorders>
            <w:shd w:val="clear" w:color="auto" w:fill="auto"/>
            <w:noWrap/>
            <w:vAlign w:val="center"/>
          </w:tcPr>
          <w:p w14:paraId="1B048D7E" w14:textId="6EF2CB0D" w:rsidR="00C85966" w:rsidRPr="00BB66EA" w:rsidRDefault="00A67F4B" w:rsidP="00B03077">
            <w:pPr>
              <w:spacing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28.820,424</w:t>
            </w:r>
          </w:p>
        </w:tc>
      </w:tr>
    </w:tbl>
    <w:p w14:paraId="541BFE98" w14:textId="77777777" w:rsidR="00C15584" w:rsidRDefault="00C15584" w:rsidP="00C15584">
      <w:pPr>
        <w:spacing w:after="0" w:line="240" w:lineRule="auto"/>
        <w:rPr>
          <w:rFonts w:cstheme="minorHAnsi"/>
          <w:b/>
          <w:bCs/>
        </w:rPr>
      </w:pPr>
    </w:p>
    <w:p w14:paraId="79D3E02F" w14:textId="77777777" w:rsidR="00C15584" w:rsidRDefault="00C15584" w:rsidP="00C15584">
      <w:pPr>
        <w:spacing w:after="0" w:line="240" w:lineRule="auto"/>
        <w:rPr>
          <w:rFonts w:cstheme="minorHAnsi"/>
          <w:b/>
          <w:bCs/>
        </w:rPr>
      </w:pPr>
    </w:p>
    <w:p w14:paraId="504C6309" w14:textId="77777777" w:rsidR="00C15584" w:rsidRDefault="00C15584" w:rsidP="00C15584">
      <w:pPr>
        <w:spacing w:after="0" w:line="240" w:lineRule="auto"/>
        <w:rPr>
          <w:rFonts w:cstheme="minorHAnsi"/>
          <w:b/>
          <w:bCs/>
        </w:rPr>
      </w:pPr>
    </w:p>
    <w:p w14:paraId="138DE369" w14:textId="0F1E192A" w:rsidR="009502A0" w:rsidRDefault="009502A0" w:rsidP="00C85966">
      <w:pPr>
        <w:spacing w:after="0" w:line="240" w:lineRule="auto"/>
        <w:jc w:val="both"/>
        <w:rPr>
          <w:rFonts w:ascii="Times New Roman" w:hAnsi="Times New Roman" w:cs="Times New Roman"/>
          <w:sz w:val="24"/>
          <w:szCs w:val="24"/>
        </w:rPr>
      </w:pPr>
      <w:r w:rsidRPr="00BB66EA">
        <w:rPr>
          <w:rFonts w:ascii="Times New Roman" w:hAnsi="Times New Roman" w:cs="Times New Roman"/>
          <w:sz w:val="24"/>
          <w:szCs w:val="24"/>
        </w:rPr>
        <w:t xml:space="preserve">Tablica </w:t>
      </w:r>
      <w:r w:rsidR="00363E98">
        <w:rPr>
          <w:rFonts w:ascii="Times New Roman" w:hAnsi="Times New Roman" w:cs="Times New Roman"/>
          <w:sz w:val="24"/>
          <w:szCs w:val="24"/>
        </w:rPr>
        <w:t>30</w:t>
      </w:r>
      <w:r w:rsidRPr="00BB66EA">
        <w:rPr>
          <w:rFonts w:ascii="Times New Roman" w:hAnsi="Times New Roman" w:cs="Times New Roman"/>
          <w:sz w:val="24"/>
          <w:szCs w:val="24"/>
        </w:rPr>
        <w:t>. Projekcija emisije CO</w:t>
      </w:r>
      <w:r w:rsidRPr="002763CB">
        <w:rPr>
          <w:rFonts w:ascii="Times New Roman" w:hAnsi="Times New Roman" w:cs="Times New Roman"/>
          <w:sz w:val="24"/>
          <w:szCs w:val="24"/>
          <w:vertAlign w:val="subscript"/>
        </w:rPr>
        <w:t>2</w:t>
      </w:r>
      <w:r w:rsidRPr="00BB66EA">
        <w:rPr>
          <w:rFonts w:ascii="Times New Roman" w:hAnsi="Times New Roman" w:cs="Times New Roman"/>
          <w:sz w:val="24"/>
          <w:szCs w:val="24"/>
        </w:rPr>
        <w:t xml:space="preserve"> za sektor prometa – scenarij </w:t>
      </w:r>
      <w:r>
        <w:rPr>
          <w:rFonts w:ascii="Times New Roman" w:hAnsi="Times New Roman" w:cs="Times New Roman"/>
          <w:sz w:val="24"/>
          <w:szCs w:val="24"/>
        </w:rPr>
        <w:t>s</w:t>
      </w:r>
      <w:r w:rsidRPr="00BB66EA">
        <w:rPr>
          <w:rFonts w:ascii="Times New Roman" w:hAnsi="Times New Roman" w:cs="Times New Roman"/>
          <w:sz w:val="24"/>
          <w:szCs w:val="24"/>
        </w:rPr>
        <w:t xml:space="preserve"> mjera</w:t>
      </w:r>
      <w:r>
        <w:rPr>
          <w:rFonts w:ascii="Times New Roman" w:hAnsi="Times New Roman" w:cs="Times New Roman"/>
          <w:sz w:val="24"/>
          <w:szCs w:val="24"/>
        </w:rPr>
        <w:t>ma</w:t>
      </w:r>
    </w:p>
    <w:tbl>
      <w:tblPr>
        <w:tblW w:w="9072" w:type="dxa"/>
        <w:tblLook w:val="04A0" w:firstRow="1" w:lastRow="0" w:firstColumn="1" w:lastColumn="0" w:noHBand="0" w:noVBand="1"/>
      </w:tblPr>
      <w:tblGrid>
        <w:gridCol w:w="2268"/>
        <w:gridCol w:w="1701"/>
        <w:gridCol w:w="1701"/>
        <w:gridCol w:w="1701"/>
        <w:gridCol w:w="1701"/>
      </w:tblGrid>
      <w:tr w:rsidR="00C85966" w:rsidRPr="00BB66EA" w14:paraId="78FEF4E9" w14:textId="77777777" w:rsidTr="00B03077">
        <w:trPr>
          <w:trHeight w:val="402"/>
        </w:trPr>
        <w:tc>
          <w:tcPr>
            <w:tcW w:w="2268" w:type="dxa"/>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4ADBF908" w14:textId="77777777" w:rsidR="00C85966" w:rsidRPr="00BB66EA" w:rsidRDefault="00C85966" w:rsidP="00B03077">
            <w:pPr>
              <w:spacing w:after="0" w:line="240" w:lineRule="auto"/>
              <w:jc w:val="center"/>
              <w:rPr>
                <w:rFonts w:ascii="Calibri" w:eastAsia="Times New Roman" w:hAnsi="Calibri" w:cs="Calibri"/>
                <w:color w:val="000000"/>
                <w:lang w:eastAsia="hr-HR"/>
              </w:rPr>
            </w:pPr>
            <w:r w:rsidRPr="00BB66EA">
              <w:rPr>
                <w:rFonts w:ascii="Calibri" w:eastAsia="Times New Roman" w:hAnsi="Calibri" w:cs="Calibri"/>
                <w:color w:val="000000"/>
                <w:lang w:eastAsia="hr-HR"/>
              </w:rPr>
              <w:t>Kategorija</w:t>
            </w:r>
          </w:p>
        </w:tc>
        <w:tc>
          <w:tcPr>
            <w:tcW w:w="6804" w:type="dxa"/>
            <w:gridSpan w:val="4"/>
            <w:tcBorders>
              <w:top w:val="single" w:sz="4" w:space="0" w:color="auto"/>
              <w:left w:val="nil"/>
              <w:bottom w:val="single" w:sz="4" w:space="0" w:color="auto"/>
              <w:right w:val="single" w:sz="4" w:space="0" w:color="auto"/>
            </w:tcBorders>
            <w:shd w:val="clear" w:color="auto" w:fill="C5E0B3" w:themeFill="accent6" w:themeFillTint="66"/>
            <w:noWrap/>
            <w:vAlign w:val="bottom"/>
            <w:hideMark/>
          </w:tcPr>
          <w:p w14:paraId="73ED7DC5" w14:textId="77777777" w:rsidR="00C85966" w:rsidRPr="00BB66EA" w:rsidRDefault="00C85966" w:rsidP="00B03077">
            <w:pPr>
              <w:spacing w:after="0" w:line="240" w:lineRule="auto"/>
              <w:jc w:val="center"/>
              <w:rPr>
                <w:rFonts w:ascii="Calibri" w:eastAsia="Times New Roman" w:hAnsi="Calibri" w:cs="Calibri"/>
                <w:color w:val="000000"/>
                <w:lang w:eastAsia="hr-HR"/>
              </w:rPr>
            </w:pPr>
            <w:r w:rsidRPr="00BB66EA">
              <w:rPr>
                <w:rFonts w:ascii="Calibri" w:eastAsia="Times New Roman" w:hAnsi="Calibri" w:cs="Calibri"/>
                <w:color w:val="000000"/>
                <w:lang w:eastAsia="hr-HR"/>
              </w:rPr>
              <w:t>Emisije CO</w:t>
            </w:r>
            <w:r w:rsidRPr="00BB66EA">
              <w:rPr>
                <w:rFonts w:ascii="Calibri" w:eastAsia="Times New Roman" w:hAnsi="Calibri" w:cs="Calibri"/>
                <w:color w:val="000000"/>
                <w:vertAlign w:val="subscript"/>
                <w:lang w:eastAsia="hr-HR"/>
              </w:rPr>
              <w:t>2</w:t>
            </w:r>
            <w:r w:rsidRPr="00BB66EA">
              <w:rPr>
                <w:rFonts w:ascii="Calibri" w:eastAsia="Times New Roman" w:hAnsi="Calibri" w:cs="Calibri"/>
                <w:color w:val="000000"/>
                <w:lang w:eastAsia="hr-HR"/>
              </w:rPr>
              <w:t xml:space="preserve"> 2030. godine [tCO</w:t>
            </w:r>
            <w:r w:rsidRPr="00BB66EA">
              <w:rPr>
                <w:rFonts w:ascii="Calibri" w:eastAsia="Times New Roman" w:hAnsi="Calibri" w:cs="Calibri"/>
                <w:color w:val="000000"/>
                <w:vertAlign w:val="subscript"/>
                <w:lang w:eastAsia="hr-HR"/>
              </w:rPr>
              <w:t>2</w:t>
            </w:r>
            <w:r w:rsidRPr="00BB66EA">
              <w:rPr>
                <w:rFonts w:ascii="Calibri" w:eastAsia="Times New Roman" w:hAnsi="Calibri" w:cs="Calibri"/>
                <w:color w:val="000000"/>
                <w:lang w:eastAsia="hr-HR"/>
              </w:rPr>
              <w:t>]</w:t>
            </w:r>
          </w:p>
        </w:tc>
      </w:tr>
      <w:tr w:rsidR="00C85966" w:rsidRPr="00BB66EA" w14:paraId="62BE106C" w14:textId="77777777" w:rsidTr="00B03077">
        <w:trPr>
          <w:trHeight w:val="402"/>
        </w:trPr>
        <w:tc>
          <w:tcPr>
            <w:tcW w:w="2268"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680682B5" w14:textId="77777777" w:rsidR="00C85966" w:rsidRPr="00BB66EA" w:rsidRDefault="00C85966" w:rsidP="00B03077">
            <w:pPr>
              <w:spacing w:after="0" w:line="240" w:lineRule="auto"/>
              <w:rPr>
                <w:rFonts w:ascii="Calibri" w:eastAsia="Times New Roman" w:hAnsi="Calibri" w:cs="Calibri"/>
                <w:color w:val="000000"/>
                <w:lang w:eastAsia="hr-HR"/>
              </w:rPr>
            </w:pPr>
          </w:p>
        </w:tc>
        <w:tc>
          <w:tcPr>
            <w:tcW w:w="1701" w:type="dxa"/>
            <w:tcBorders>
              <w:top w:val="nil"/>
              <w:left w:val="nil"/>
              <w:bottom w:val="single" w:sz="4" w:space="0" w:color="auto"/>
              <w:right w:val="single" w:sz="4" w:space="0" w:color="auto"/>
            </w:tcBorders>
            <w:shd w:val="clear" w:color="auto" w:fill="C5E0B3" w:themeFill="accent6" w:themeFillTint="66"/>
            <w:noWrap/>
            <w:vAlign w:val="center"/>
            <w:hideMark/>
          </w:tcPr>
          <w:p w14:paraId="5CD14187" w14:textId="77777777" w:rsidR="00C85966" w:rsidRPr="00BB66EA" w:rsidRDefault="00C85966" w:rsidP="00B03077">
            <w:pPr>
              <w:spacing w:after="0" w:line="240" w:lineRule="auto"/>
              <w:jc w:val="center"/>
              <w:rPr>
                <w:rFonts w:ascii="Calibri" w:eastAsia="Times New Roman" w:hAnsi="Calibri" w:cs="Calibri"/>
                <w:color w:val="000000"/>
                <w:lang w:eastAsia="hr-HR"/>
              </w:rPr>
            </w:pPr>
            <w:r w:rsidRPr="00BB66EA">
              <w:rPr>
                <w:rFonts w:ascii="Calibri" w:eastAsia="Times New Roman" w:hAnsi="Calibri" w:cs="Calibri"/>
                <w:color w:val="000000"/>
                <w:lang w:eastAsia="hr-HR"/>
              </w:rPr>
              <w:t>Dizel</w:t>
            </w:r>
          </w:p>
        </w:tc>
        <w:tc>
          <w:tcPr>
            <w:tcW w:w="1701" w:type="dxa"/>
            <w:tcBorders>
              <w:top w:val="nil"/>
              <w:left w:val="nil"/>
              <w:bottom w:val="single" w:sz="4" w:space="0" w:color="auto"/>
              <w:right w:val="single" w:sz="4" w:space="0" w:color="auto"/>
            </w:tcBorders>
            <w:shd w:val="clear" w:color="auto" w:fill="C5E0B3" w:themeFill="accent6" w:themeFillTint="66"/>
            <w:noWrap/>
            <w:vAlign w:val="center"/>
            <w:hideMark/>
          </w:tcPr>
          <w:p w14:paraId="62CBC7D6" w14:textId="77777777" w:rsidR="00C85966" w:rsidRPr="00BB66EA" w:rsidRDefault="00C85966" w:rsidP="00B03077">
            <w:pPr>
              <w:spacing w:after="0" w:line="240" w:lineRule="auto"/>
              <w:jc w:val="center"/>
              <w:rPr>
                <w:rFonts w:ascii="Calibri" w:eastAsia="Times New Roman" w:hAnsi="Calibri" w:cs="Calibri"/>
                <w:color w:val="000000"/>
                <w:lang w:eastAsia="hr-HR"/>
              </w:rPr>
            </w:pPr>
            <w:r w:rsidRPr="00BB66EA">
              <w:rPr>
                <w:rFonts w:ascii="Calibri" w:eastAsia="Times New Roman" w:hAnsi="Calibri" w:cs="Calibri"/>
                <w:color w:val="000000"/>
                <w:lang w:eastAsia="hr-HR"/>
              </w:rPr>
              <w:t>Benzin</w:t>
            </w:r>
          </w:p>
        </w:tc>
        <w:tc>
          <w:tcPr>
            <w:tcW w:w="1701" w:type="dxa"/>
            <w:tcBorders>
              <w:top w:val="nil"/>
              <w:left w:val="nil"/>
              <w:bottom w:val="single" w:sz="4" w:space="0" w:color="auto"/>
              <w:right w:val="single" w:sz="4" w:space="0" w:color="auto"/>
            </w:tcBorders>
            <w:shd w:val="clear" w:color="auto" w:fill="C5E0B3" w:themeFill="accent6" w:themeFillTint="66"/>
            <w:noWrap/>
            <w:vAlign w:val="center"/>
            <w:hideMark/>
          </w:tcPr>
          <w:p w14:paraId="3EBE36E2" w14:textId="77777777" w:rsidR="00C85966" w:rsidRPr="00BB66EA" w:rsidRDefault="00C85966" w:rsidP="00B03077">
            <w:pPr>
              <w:spacing w:after="0" w:line="240" w:lineRule="auto"/>
              <w:jc w:val="center"/>
              <w:rPr>
                <w:rFonts w:ascii="Calibri" w:eastAsia="Times New Roman" w:hAnsi="Calibri" w:cs="Calibri"/>
                <w:color w:val="000000"/>
                <w:lang w:eastAsia="hr-HR"/>
              </w:rPr>
            </w:pPr>
            <w:r w:rsidRPr="00BB66EA">
              <w:rPr>
                <w:rFonts w:ascii="Calibri" w:eastAsia="Times New Roman" w:hAnsi="Calibri" w:cs="Calibri"/>
                <w:color w:val="000000"/>
                <w:lang w:eastAsia="hr-HR"/>
              </w:rPr>
              <w:t>UNP</w:t>
            </w:r>
          </w:p>
        </w:tc>
        <w:tc>
          <w:tcPr>
            <w:tcW w:w="1701" w:type="dxa"/>
            <w:tcBorders>
              <w:top w:val="nil"/>
              <w:left w:val="nil"/>
              <w:bottom w:val="single" w:sz="4" w:space="0" w:color="auto"/>
              <w:right w:val="single" w:sz="4" w:space="0" w:color="auto"/>
            </w:tcBorders>
            <w:shd w:val="clear" w:color="auto" w:fill="C5E0B3" w:themeFill="accent6" w:themeFillTint="66"/>
            <w:noWrap/>
            <w:vAlign w:val="center"/>
            <w:hideMark/>
          </w:tcPr>
          <w:p w14:paraId="224C4349" w14:textId="77777777" w:rsidR="00C85966" w:rsidRPr="00BB66EA" w:rsidRDefault="00C85966" w:rsidP="00B03077">
            <w:pPr>
              <w:spacing w:after="0" w:line="240" w:lineRule="auto"/>
              <w:jc w:val="center"/>
              <w:rPr>
                <w:rFonts w:ascii="Calibri" w:eastAsia="Times New Roman" w:hAnsi="Calibri" w:cs="Calibri"/>
                <w:color w:val="000000"/>
                <w:lang w:eastAsia="hr-HR"/>
              </w:rPr>
            </w:pPr>
            <w:r w:rsidRPr="00BB66EA">
              <w:rPr>
                <w:rFonts w:ascii="Calibri" w:eastAsia="Times New Roman" w:hAnsi="Calibri" w:cs="Calibri"/>
                <w:color w:val="000000"/>
                <w:lang w:eastAsia="hr-HR"/>
              </w:rPr>
              <w:t>Ukupno</w:t>
            </w:r>
          </w:p>
        </w:tc>
      </w:tr>
      <w:tr w:rsidR="00C85966" w:rsidRPr="00BB66EA" w14:paraId="47F96753" w14:textId="77777777" w:rsidTr="00B03077">
        <w:trPr>
          <w:trHeight w:val="454"/>
        </w:trPr>
        <w:tc>
          <w:tcPr>
            <w:tcW w:w="2268" w:type="dxa"/>
            <w:tcBorders>
              <w:top w:val="nil"/>
              <w:left w:val="single" w:sz="4" w:space="0" w:color="auto"/>
              <w:bottom w:val="single" w:sz="4" w:space="0" w:color="auto"/>
              <w:right w:val="single" w:sz="4" w:space="0" w:color="auto"/>
            </w:tcBorders>
            <w:shd w:val="clear" w:color="auto" w:fill="C5E0B3" w:themeFill="accent6" w:themeFillTint="66"/>
            <w:noWrap/>
            <w:vAlign w:val="center"/>
          </w:tcPr>
          <w:p w14:paraId="3088F553" w14:textId="7037D03D" w:rsidR="00C85966" w:rsidRDefault="00C85966" w:rsidP="00B03077">
            <w:pPr>
              <w:spacing w:after="0" w:line="240" w:lineRule="auto"/>
              <w:rPr>
                <w:rFonts w:ascii="Calibri" w:eastAsia="Times New Roman" w:hAnsi="Calibri" w:cs="Calibri"/>
                <w:color w:val="000000"/>
                <w:lang w:eastAsia="hr-HR"/>
              </w:rPr>
            </w:pPr>
            <w:r>
              <w:rPr>
                <w:rFonts w:ascii="Calibri" w:eastAsia="Times New Roman" w:hAnsi="Calibri" w:cs="Calibri"/>
                <w:color w:val="000000"/>
                <w:lang w:eastAsia="hr-HR"/>
              </w:rPr>
              <w:t xml:space="preserve">Vozila </w:t>
            </w:r>
            <w:r w:rsidR="000F5AC2">
              <w:rPr>
                <w:rFonts w:ascii="Calibri" w:eastAsia="Times New Roman" w:hAnsi="Calibri" w:cs="Calibri"/>
                <w:color w:val="000000"/>
                <w:lang w:eastAsia="hr-HR"/>
              </w:rPr>
              <w:t>G</w:t>
            </w:r>
            <w:r>
              <w:rPr>
                <w:rFonts w:ascii="Calibri" w:eastAsia="Times New Roman" w:hAnsi="Calibri" w:cs="Calibri"/>
                <w:color w:val="000000"/>
                <w:lang w:eastAsia="hr-HR"/>
              </w:rPr>
              <w:t>rada</w:t>
            </w:r>
          </w:p>
        </w:tc>
        <w:tc>
          <w:tcPr>
            <w:tcW w:w="1701" w:type="dxa"/>
            <w:tcBorders>
              <w:top w:val="nil"/>
              <w:left w:val="nil"/>
              <w:bottom w:val="single" w:sz="4" w:space="0" w:color="auto"/>
              <w:right w:val="single" w:sz="4" w:space="0" w:color="auto"/>
            </w:tcBorders>
            <w:shd w:val="clear" w:color="auto" w:fill="auto"/>
            <w:noWrap/>
            <w:vAlign w:val="center"/>
          </w:tcPr>
          <w:p w14:paraId="11382ED2" w14:textId="54788544" w:rsidR="00C85966" w:rsidRPr="00BB66EA" w:rsidRDefault="00A67F4B" w:rsidP="00B03077">
            <w:pPr>
              <w:spacing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0,000</w:t>
            </w:r>
          </w:p>
        </w:tc>
        <w:tc>
          <w:tcPr>
            <w:tcW w:w="1701" w:type="dxa"/>
            <w:tcBorders>
              <w:top w:val="nil"/>
              <w:left w:val="nil"/>
              <w:bottom w:val="single" w:sz="4" w:space="0" w:color="auto"/>
              <w:right w:val="single" w:sz="4" w:space="0" w:color="auto"/>
            </w:tcBorders>
            <w:shd w:val="clear" w:color="auto" w:fill="auto"/>
            <w:noWrap/>
            <w:vAlign w:val="center"/>
          </w:tcPr>
          <w:p w14:paraId="3368F493" w14:textId="667A2D68" w:rsidR="00C85966" w:rsidRPr="00BB66EA" w:rsidRDefault="00A67F4B" w:rsidP="00B03077">
            <w:pPr>
              <w:spacing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5,396</w:t>
            </w:r>
          </w:p>
        </w:tc>
        <w:tc>
          <w:tcPr>
            <w:tcW w:w="1701" w:type="dxa"/>
            <w:tcBorders>
              <w:top w:val="nil"/>
              <w:left w:val="nil"/>
              <w:bottom w:val="single" w:sz="4" w:space="0" w:color="auto"/>
              <w:right w:val="single" w:sz="4" w:space="0" w:color="auto"/>
            </w:tcBorders>
            <w:shd w:val="clear" w:color="auto" w:fill="auto"/>
            <w:noWrap/>
            <w:vAlign w:val="center"/>
          </w:tcPr>
          <w:p w14:paraId="5C7B6D6A" w14:textId="2E9D600A" w:rsidR="00C85966" w:rsidRPr="00BB66EA" w:rsidRDefault="00A67F4B" w:rsidP="00B03077">
            <w:pPr>
              <w:spacing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0,000</w:t>
            </w:r>
          </w:p>
        </w:tc>
        <w:tc>
          <w:tcPr>
            <w:tcW w:w="1701" w:type="dxa"/>
            <w:tcBorders>
              <w:top w:val="nil"/>
              <w:left w:val="nil"/>
              <w:bottom w:val="single" w:sz="4" w:space="0" w:color="auto"/>
              <w:right w:val="single" w:sz="4" w:space="0" w:color="auto"/>
            </w:tcBorders>
            <w:shd w:val="clear" w:color="auto" w:fill="auto"/>
            <w:noWrap/>
            <w:vAlign w:val="center"/>
          </w:tcPr>
          <w:p w14:paraId="06215653" w14:textId="782CDD72" w:rsidR="00C85966" w:rsidRPr="00BB66EA" w:rsidRDefault="00A67F4B" w:rsidP="00B03077">
            <w:pPr>
              <w:spacing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5,396</w:t>
            </w:r>
          </w:p>
        </w:tc>
      </w:tr>
      <w:tr w:rsidR="00C85966" w:rsidRPr="00BB66EA" w14:paraId="614E6CB5" w14:textId="77777777" w:rsidTr="00B03077">
        <w:trPr>
          <w:trHeight w:val="402"/>
        </w:trPr>
        <w:tc>
          <w:tcPr>
            <w:tcW w:w="2268"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45FDA555" w14:textId="77777777" w:rsidR="00C85966" w:rsidRPr="00BB66EA" w:rsidRDefault="00C85966" w:rsidP="00B03077">
            <w:pPr>
              <w:spacing w:after="0" w:line="240" w:lineRule="auto"/>
              <w:rPr>
                <w:rFonts w:ascii="Calibri" w:eastAsia="Times New Roman" w:hAnsi="Calibri" w:cs="Calibri"/>
                <w:color w:val="000000"/>
                <w:lang w:eastAsia="hr-HR"/>
              </w:rPr>
            </w:pPr>
            <w:r>
              <w:rPr>
                <w:rFonts w:ascii="Calibri" w:eastAsia="Times New Roman" w:hAnsi="Calibri" w:cs="Calibri"/>
                <w:color w:val="000000"/>
                <w:lang w:eastAsia="hr-HR"/>
              </w:rPr>
              <w:t>Gradski</w:t>
            </w:r>
            <w:r w:rsidRPr="00BB66EA">
              <w:rPr>
                <w:rFonts w:ascii="Calibri" w:eastAsia="Times New Roman" w:hAnsi="Calibri" w:cs="Calibri"/>
                <w:color w:val="000000"/>
                <w:lang w:eastAsia="hr-HR"/>
              </w:rPr>
              <w:t xml:space="preserve"> cestovni promet</w:t>
            </w:r>
          </w:p>
        </w:tc>
        <w:tc>
          <w:tcPr>
            <w:tcW w:w="1701" w:type="dxa"/>
            <w:tcBorders>
              <w:top w:val="nil"/>
              <w:left w:val="nil"/>
              <w:bottom w:val="single" w:sz="4" w:space="0" w:color="auto"/>
              <w:right w:val="single" w:sz="4" w:space="0" w:color="auto"/>
            </w:tcBorders>
            <w:shd w:val="clear" w:color="auto" w:fill="auto"/>
            <w:noWrap/>
            <w:vAlign w:val="center"/>
          </w:tcPr>
          <w:p w14:paraId="2EBC80FA" w14:textId="6C38697B" w:rsidR="00C85966" w:rsidRPr="00BB66EA" w:rsidRDefault="00A67F4B" w:rsidP="00B03077">
            <w:pPr>
              <w:spacing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5.783,878</w:t>
            </w:r>
          </w:p>
        </w:tc>
        <w:tc>
          <w:tcPr>
            <w:tcW w:w="1701" w:type="dxa"/>
            <w:tcBorders>
              <w:top w:val="nil"/>
              <w:left w:val="nil"/>
              <w:bottom w:val="single" w:sz="4" w:space="0" w:color="auto"/>
              <w:right w:val="single" w:sz="4" w:space="0" w:color="auto"/>
            </w:tcBorders>
            <w:shd w:val="clear" w:color="auto" w:fill="auto"/>
            <w:noWrap/>
            <w:vAlign w:val="center"/>
          </w:tcPr>
          <w:p w14:paraId="10ACBB28" w14:textId="4B337251" w:rsidR="00C85966" w:rsidRPr="00BB66EA" w:rsidRDefault="00A67F4B" w:rsidP="00B03077">
            <w:pPr>
              <w:spacing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1.751,854</w:t>
            </w:r>
          </w:p>
        </w:tc>
        <w:tc>
          <w:tcPr>
            <w:tcW w:w="1701" w:type="dxa"/>
            <w:tcBorders>
              <w:top w:val="nil"/>
              <w:left w:val="nil"/>
              <w:bottom w:val="single" w:sz="4" w:space="0" w:color="auto"/>
              <w:right w:val="single" w:sz="4" w:space="0" w:color="auto"/>
            </w:tcBorders>
            <w:shd w:val="clear" w:color="auto" w:fill="auto"/>
            <w:noWrap/>
            <w:vAlign w:val="center"/>
          </w:tcPr>
          <w:p w14:paraId="4D94BA2F" w14:textId="3FA8D1F5" w:rsidR="00C85966" w:rsidRPr="00BB66EA" w:rsidRDefault="00A67F4B" w:rsidP="00B03077">
            <w:pPr>
              <w:spacing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31,946</w:t>
            </w:r>
          </w:p>
        </w:tc>
        <w:tc>
          <w:tcPr>
            <w:tcW w:w="1701" w:type="dxa"/>
            <w:tcBorders>
              <w:top w:val="nil"/>
              <w:left w:val="nil"/>
              <w:bottom w:val="single" w:sz="4" w:space="0" w:color="auto"/>
              <w:right w:val="single" w:sz="4" w:space="0" w:color="auto"/>
            </w:tcBorders>
            <w:shd w:val="clear" w:color="auto" w:fill="auto"/>
            <w:noWrap/>
            <w:vAlign w:val="center"/>
          </w:tcPr>
          <w:p w14:paraId="5DB76FF2" w14:textId="2E46000B" w:rsidR="00C85966" w:rsidRPr="00BB66EA" w:rsidRDefault="00541EFE" w:rsidP="00B03077">
            <w:pPr>
              <w:spacing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7.567,678</w:t>
            </w:r>
          </w:p>
        </w:tc>
      </w:tr>
    </w:tbl>
    <w:p w14:paraId="1D8022C5" w14:textId="77777777" w:rsidR="00C15584" w:rsidRDefault="00C15584" w:rsidP="00C15584">
      <w:pPr>
        <w:spacing w:after="0" w:line="240" w:lineRule="auto"/>
        <w:rPr>
          <w:rFonts w:cstheme="minorHAnsi"/>
          <w:b/>
          <w:bCs/>
        </w:rPr>
      </w:pPr>
    </w:p>
    <w:p w14:paraId="33B078FE" w14:textId="77777777" w:rsidR="009502A0" w:rsidRDefault="009502A0" w:rsidP="00C15584">
      <w:pPr>
        <w:spacing w:after="0" w:line="240" w:lineRule="auto"/>
        <w:rPr>
          <w:rFonts w:cstheme="minorHAnsi"/>
          <w:b/>
          <w:bCs/>
        </w:rPr>
      </w:pPr>
    </w:p>
    <w:p w14:paraId="60CE2836" w14:textId="77777777" w:rsidR="00581399" w:rsidRDefault="00581399" w:rsidP="00C15584">
      <w:pPr>
        <w:spacing w:after="0" w:line="240" w:lineRule="auto"/>
        <w:rPr>
          <w:rFonts w:cstheme="minorHAnsi"/>
          <w:b/>
          <w:bCs/>
        </w:rPr>
      </w:pPr>
    </w:p>
    <w:p w14:paraId="451DC89A" w14:textId="09F980E0" w:rsidR="009502A0" w:rsidRPr="00904C4D" w:rsidRDefault="005A0E5F" w:rsidP="009502A0">
      <w:pPr>
        <w:pStyle w:val="Naslov2"/>
      </w:pPr>
      <w:bookmarkStart w:id="123" w:name="_Toc124849473"/>
      <w:bookmarkStart w:id="124" w:name="_Toc132136415"/>
      <w:bookmarkStart w:id="125" w:name="_Toc153790520"/>
      <w:r>
        <w:t xml:space="preserve">9.4. </w:t>
      </w:r>
      <w:r w:rsidR="009502A0" w:rsidRPr="00904C4D">
        <w:t>Ukupne projekcije emisije CO</w:t>
      </w:r>
      <w:r w:rsidR="009502A0" w:rsidRPr="00C74093">
        <w:rPr>
          <w:vertAlign w:val="subscript"/>
        </w:rPr>
        <w:t>2</w:t>
      </w:r>
      <w:r w:rsidR="009502A0" w:rsidRPr="00904C4D">
        <w:t xml:space="preserve"> promatranog područja</w:t>
      </w:r>
      <w:bookmarkEnd w:id="123"/>
      <w:bookmarkEnd w:id="124"/>
      <w:bookmarkEnd w:id="125"/>
      <w:r w:rsidR="009502A0" w:rsidRPr="00904C4D">
        <w:t xml:space="preserve"> </w:t>
      </w:r>
    </w:p>
    <w:p w14:paraId="22A596B0" w14:textId="77777777" w:rsidR="009502A0" w:rsidRDefault="009502A0" w:rsidP="009502A0">
      <w:pPr>
        <w:spacing w:after="0" w:line="360" w:lineRule="auto"/>
        <w:jc w:val="both"/>
        <w:rPr>
          <w:rFonts w:ascii="Times New Roman" w:hAnsi="Times New Roman" w:cs="Times New Roman"/>
          <w:sz w:val="24"/>
          <w:szCs w:val="24"/>
        </w:rPr>
      </w:pPr>
    </w:p>
    <w:p w14:paraId="45929024" w14:textId="77777777" w:rsidR="009502A0" w:rsidRDefault="009502A0" w:rsidP="009502A0">
      <w:pPr>
        <w:spacing w:after="0" w:line="360" w:lineRule="auto"/>
        <w:jc w:val="both"/>
        <w:rPr>
          <w:rFonts w:ascii="Times New Roman" w:hAnsi="Times New Roman" w:cs="Times New Roman"/>
          <w:sz w:val="24"/>
          <w:szCs w:val="24"/>
        </w:rPr>
      </w:pPr>
      <w:r w:rsidRPr="00904C4D">
        <w:rPr>
          <w:rFonts w:ascii="Times New Roman" w:hAnsi="Times New Roman" w:cs="Times New Roman"/>
          <w:sz w:val="24"/>
          <w:szCs w:val="24"/>
        </w:rPr>
        <w:t>Procjen</w:t>
      </w:r>
      <w:r>
        <w:rPr>
          <w:rFonts w:ascii="Times New Roman" w:hAnsi="Times New Roman" w:cs="Times New Roman"/>
          <w:sz w:val="24"/>
          <w:szCs w:val="24"/>
        </w:rPr>
        <w:t>a</w:t>
      </w:r>
      <w:r w:rsidRPr="00904C4D">
        <w:rPr>
          <w:rFonts w:ascii="Times New Roman" w:hAnsi="Times New Roman" w:cs="Times New Roman"/>
          <w:sz w:val="24"/>
          <w:szCs w:val="24"/>
        </w:rPr>
        <w:t xml:space="preserve"> emisij</w:t>
      </w:r>
      <w:r>
        <w:rPr>
          <w:rFonts w:ascii="Times New Roman" w:hAnsi="Times New Roman" w:cs="Times New Roman"/>
          <w:sz w:val="24"/>
          <w:szCs w:val="24"/>
        </w:rPr>
        <w:t>e</w:t>
      </w:r>
      <w:r w:rsidRPr="00904C4D">
        <w:rPr>
          <w:rFonts w:ascii="Times New Roman" w:hAnsi="Times New Roman" w:cs="Times New Roman"/>
          <w:sz w:val="24"/>
          <w:szCs w:val="24"/>
        </w:rPr>
        <w:t xml:space="preserve"> CO</w:t>
      </w:r>
      <w:r w:rsidRPr="00904C4D">
        <w:rPr>
          <w:rFonts w:ascii="Times New Roman" w:hAnsi="Times New Roman" w:cs="Times New Roman"/>
          <w:sz w:val="24"/>
          <w:szCs w:val="24"/>
          <w:vertAlign w:val="subscript"/>
        </w:rPr>
        <w:t>2</w:t>
      </w:r>
      <w:r w:rsidRPr="00904C4D">
        <w:rPr>
          <w:rFonts w:ascii="Times New Roman" w:hAnsi="Times New Roman" w:cs="Times New Roman"/>
          <w:sz w:val="24"/>
          <w:szCs w:val="24"/>
        </w:rPr>
        <w:t xml:space="preserve"> do 2030. godine izra</w:t>
      </w:r>
      <w:r>
        <w:rPr>
          <w:rFonts w:ascii="Times New Roman" w:hAnsi="Times New Roman" w:cs="Times New Roman"/>
          <w:sz w:val="24"/>
          <w:szCs w:val="24"/>
        </w:rPr>
        <w:t xml:space="preserve">đena je </w:t>
      </w:r>
      <w:r w:rsidRPr="00904C4D">
        <w:rPr>
          <w:rFonts w:ascii="Times New Roman" w:hAnsi="Times New Roman" w:cs="Times New Roman"/>
          <w:sz w:val="24"/>
          <w:szCs w:val="24"/>
        </w:rPr>
        <w:t xml:space="preserve">za sva tri sektora finalne potrošnje energije promatranog područja: </w:t>
      </w:r>
    </w:p>
    <w:p w14:paraId="22B08361" w14:textId="77777777" w:rsidR="009502A0" w:rsidRDefault="009502A0" w:rsidP="009502A0">
      <w:pPr>
        <w:spacing w:after="0" w:line="360" w:lineRule="auto"/>
        <w:ind w:left="397"/>
        <w:jc w:val="both"/>
        <w:rPr>
          <w:rFonts w:ascii="Times New Roman" w:hAnsi="Times New Roman" w:cs="Times New Roman"/>
          <w:sz w:val="24"/>
          <w:szCs w:val="24"/>
        </w:rPr>
      </w:pPr>
      <w:r w:rsidRPr="00904C4D">
        <w:rPr>
          <w:rFonts w:ascii="Times New Roman" w:hAnsi="Times New Roman" w:cs="Times New Roman"/>
          <w:sz w:val="24"/>
          <w:szCs w:val="24"/>
        </w:rPr>
        <w:t xml:space="preserve">• zgradarstvo </w:t>
      </w:r>
    </w:p>
    <w:p w14:paraId="68ACF2F5" w14:textId="77777777" w:rsidR="009502A0" w:rsidRDefault="009502A0" w:rsidP="009502A0">
      <w:pPr>
        <w:spacing w:after="0" w:line="360" w:lineRule="auto"/>
        <w:ind w:left="397"/>
        <w:jc w:val="both"/>
        <w:rPr>
          <w:rFonts w:ascii="Times New Roman" w:hAnsi="Times New Roman" w:cs="Times New Roman"/>
          <w:sz w:val="24"/>
          <w:szCs w:val="24"/>
        </w:rPr>
      </w:pPr>
      <w:r w:rsidRPr="00904C4D">
        <w:rPr>
          <w:rFonts w:ascii="Times New Roman" w:hAnsi="Times New Roman" w:cs="Times New Roman"/>
          <w:sz w:val="24"/>
          <w:szCs w:val="24"/>
        </w:rPr>
        <w:t xml:space="preserve">• promet </w:t>
      </w:r>
    </w:p>
    <w:p w14:paraId="4DF18F39" w14:textId="77777777" w:rsidR="009502A0" w:rsidRDefault="009502A0" w:rsidP="009502A0">
      <w:pPr>
        <w:spacing w:after="0" w:line="360" w:lineRule="auto"/>
        <w:ind w:left="397"/>
        <w:jc w:val="both"/>
        <w:rPr>
          <w:rFonts w:ascii="Times New Roman" w:hAnsi="Times New Roman" w:cs="Times New Roman"/>
          <w:sz w:val="24"/>
          <w:szCs w:val="24"/>
        </w:rPr>
      </w:pPr>
      <w:r w:rsidRPr="00904C4D">
        <w:rPr>
          <w:rFonts w:ascii="Times New Roman" w:hAnsi="Times New Roman" w:cs="Times New Roman"/>
          <w:sz w:val="24"/>
          <w:szCs w:val="24"/>
        </w:rPr>
        <w:t xml:space="preserve">• javna rasvjeta. </w:t>
      </w:r>
    </w:p>
    <w:p w14:paraId="47105EF7" w14:textId="77777777" w:rsidR="009502A0" w:rsidRDefault="009502A0" w:rsidP="009502A0">
      <w:pPr>
        <w:spacing w:after="0" w:line="360" w:lineRule="auto"/>
        <w:jc w:val="both"/>
        <w:rPr>
          <w:rFonts w:ascii="Times New Roman" w:hAnsi="Times New Roman" w:cs="Times New Roman"/>
          <w:sz w:val="24"/>
          <w:szCs w:val="24"/>
        </w:rPr>
      </w:pPr>
      <w:r w:rsidRPr="00904C4D">
        <w:rPr>
          <w:rFonts w:ascii="Times New Roman" w:hAnsi="Times New Roman" w:cs="Times New Roman"/>
          <w:sz w:val="24"/>
          <w:szCs w:val="24"/>
        </w:rPr>
        <w:lastRenderedPageBreak/>
        <w:t>Projekcije emisija CO</w:t>
      </w:r>
      <w:r w:rsidRPr="00904C4D">
        <w:rPr>
          <w:rFonts w:ascii="Times New Roman" w:hAnsi="Times New Roman" w:cs="Times New Roman"/>
          <w:sz w:val="24"/>
          <w:szCs w:val="24"/>
          <w:vertAlign w:val="subscript"/>
        </w:rPr>
        <w:t>2</w:t>
      </w:r>
      <w:r w:rsidRPr="00904C4D">
        <w:rPr>
          <w:rFonts w:ascii="Times New Roman" w:hAnsi="Times New Roman" w:cs="Times New Roman"/>
          <w:sz w:val="24"/>
          <w:szCs w:val="24"/>
        </w:rPr>
        <w:t xml:space="preserve"> izra</w:t>
      </w:r>
      <w:r>
        <w:rPr>
          <w:rFonts w:ascii="Times New Roman" w:hAnsi="Times New Roman" w:cs="Times New Roman"/>
          <w:sz w:val="24"/>
          <w:szCs w:val="24"/>
        </w:rPr>
        <w:t xml:space="preserve">đene su </w:t>
      </w:r>
      <w:r w:rsidRPr="00904C4D">
        <w:rPr>
          <w:rFonts w:ascii="Times New Roman" w:hAnsi="Times New Roman" w:cs="Times New Roman"/>
          <w:sz w:val="24"/>
          <w:szCs w:val="24"/>
        </w:rPr>
        <w:t>na temelju poznatih podataka o energetskim potrošnjama pojedinih sektora. Prilikom izrade projekcija, kori</w:t>
      </w:r>
      <w:r>
        <w:rPr>
          <w:rFonts w:ascii="Times New Roman" w:hAnsi="Times New Roman" w:cs="Times New Roman"/>
          <w:sz w:val="24"/>
          <w:szCs w:val="24"/>
        </w:rPr>
        <w:t>šteni su</w:t>
      </w:r>
      <w:r w:rsidRPr="00904C4D">
        <w:rPr>
          <w:rFonts w:ascii="Times New Roman" w:hAnsi="Times New Roman" w:cs="Times New Roman"/>
          <w:sz w:val="24"/>
          <w:szCs w:val="24"/>
        </w:rPr>
        <w:t xml:space="preserve"> emisijsk</w:t>
      </w:r>
      <w:r>
        <w:rPr>
          <w:rFonts w:ascii="Times New Roman" w:hAnsi="Times New Roman" w:cs="Times New Roman"/>
          <w:sz w:val="24"/>
          <w:szCs w:val="24"/>
        </w:rPr>
        <w:t>i</w:t>
      </w:r>
      <w:r w:rsidRPr="00904C4D">
        <w:rPr>
          <w:rFonts w:ascii="Times New Roman" w:hAnsi="Times New Roman" w:cs="Times New Roman"/>
          <w:sz w:val="24"/>
          <w:szCs w:val="24"/>
        </w:rPr>
        <w:t xml:space="preserve"> faktor</w:t>
      </w:r>
      <w:r>
        <w:rPr>
          <w:rFonts w:ascii="Times New Roman" w:hAnsi="Times New Roman" w:cs="Times New Roman"/>
          <w:sz w:val="24"/>
          <w:szCs w:val="24"/>
        </w:rPr>
        <w:t>i</w:t>
      </w:r>
      <w:r w:rsidRPr="00904C4D">
        <w:rPr>
          <w:rFonts w:ascii="Times New Roman" w:hAnsi="Times New Roman" w:cs="Times New Roman"/>
          <w:sz w:val="24"/>
          <w:szCs w:val="24"/>
        </w:rPr>
        <w:t xml:space="preserve"> istovjetn</w:t>
      </w:r>
      <w:r>
        <w:rPr>
          <w:rFonts w:ascii="Times New Roman" w:hAnsi="Times New Roman" w:cs="Times New Roman"/>
          <w:sz w:val="24"/>
          <w:szCs w:val="24"/>
        </w:rPr>
        <w:t>i</w:t>
      </w:r>
      <w:r w:rsidRPr="00904C4D">
        <w:rPr>
          <w:rFonts w:ascii="Times New Roman" w:hAnsi="Times New Roman" w:cs="Times New Roman"/>
          <w:sz w:val="24"/>
          <w:szCs w:val="24"/>
        </w:rPr>
        <w:t xml:space="preserve"> onima pri izradi baznog inventara emisija. Ukupne emisije po sektorima prikaza</w:t>
      </w:r>
      <w:r>
        <w:rPr>
          <w:rFonts w:ascii="Times New Roman" w:hAnsi="Times New Roman" w:cs="Times New Roman"/>
          <w:sz w:val="24"/>
          <w:szCs w:val="24"/>
        </w:rPr>
        <w:t>ne su u</w:t>
      </w:r>
      <w:r w:rsidRPr="00904C4D">
        <w:rPr>
          <w:rFonts w:ascii="Times New Roman" w:hAnsi="Times New Roman" w:cs="Times New Roman"/>
          <w:sz w:val="24"/>
          <w:szCs w:val="24"/>
        </w:rPr>
        <w:t xml:space="preserve"> tablic</w:t>
      </w:r>
      <w:r>
        <w:rPr>
          <w:rFonts w:ascii="Times New Roman" w:hAnsi="Times New Roman" w:cs="Times New Roman"/>
          <w:sz w:val="24"/>
          <w:szCs w:val="24"/>
        </w:rPr>
        <w:t>i 19</w:t>
      </w:r>
      <w:r w:rsidRPr="00904C4D">
        <w:rPr>
          <w:rFonts w:ascii="Times New Roman" w:hAnsi="Times New Roman" w:cs="Times New Roman"/>
          <w:sz w:val="24"/>
          <w:szCs w:val="24"/>
        </w:rPr>
        <w:t xml:space="preserve">. </w:t>
      </w:r>
    </w:p>
    <w:p w14:paraId="5A17FABA" w14:textId="77777777" w:rsidR="009502A0" w:rsidRDefault="009502A0" w:rsidP="009502A0">
      <w:pPr>
        <w:spacing w:after="0" w:line="360" w:lineRule="auto"/>
        <w:jc w:val="both"/>
        <w:rPr>
          <w:rFonts w:ascii="Times New Roman" w:hAnsi="Times New Roman" w:cs="Times New Roman"/>
          <w:sz w:val="24"/>
          <w:szCs w:val="24"/>
        </w:rPr>
      </w:pPr>
    </w:p>
    <w:p w14:paraId="64FA98F8" w14:textId="114A5329" w:rsidR="009502A0" w:rsidRDefault="00C3772D" w:rsidP="001605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Tablica 3</w:t>
      </w:r>
      <w:r w:rsidR="00363E98">
        <w:rPr>
          <w:rFonts w:ascii="Times New Roman" w:hAnsi="Times New Roman" w:cs="Times New Roman"/>
          <w:sz w:val="24"/>
          <w:szCs w:val="24"/>
        </w:rPr>
        <w:t>1</w:t>
      </w:r>
      <w:r w:rsidR="009502A0">
        <w:rPr>
          <w:rFonts w:ascii="Times New Roman" w:hAnsi="Times New Roman" w:cs="Times New Roman"/>
          <w:sz w:val="24"/>
          <w:szCs w:val="24"/>
        </w:rPr>
        <w:t xml:space="preserve">. </w:t>
      </w:r>
      <w:r w:rsidR="009502A0" w:rsidRPr="00904C4D">
        <w:rPr>
          <w:rFonts w:ascii="Times New Roman" w:hAnsi="Times New Roman" w:cs="Times New Roman"/>
          <w:sz w:val="24"/>
          <w:szCs w:val="24"/>
        </w:rPr>
        <w:t>Procjen</w:t>
      </w:r>
      <w:r w:rsidR="009502A0">
        <w:rPr>
          <w:rFonts w:ascii="Times New Roman" w:hAnsi="Times New Roman" w:cs="Times New Roman"/>
          <w:sz w:val="24"/>
          <w:szCs w:val="24"/>
        </w:rPr>
        <w:t>a</w:t>
      </w:r>
      <w:r w:rsidR="009502A0" w:rsidRPr="00904C4D">
        <w:rPr>
          <w:rFonts w:ascii="Times New Roman" w:hAnsi="Times New Roman" w:cs="Times New Roman"/>
          <w:sz w:val="24"/>
          <w:szCs w:val="24"/>
        </w:rPr>
        <w:t xml:space="preserve"> emisija CO</w:t>
      </w:r>
      <w:r w:rsidR="009502A0" w:rsidRPr="00904C4D">
        <w:rPr>
          <w:rFonts w:ascii="Times New Roman" w:hAnsi="Times New Roman" w:cs="Times New Roman"/>
          <w:sz w:val="24"/>
          <w:szCs w:val="24"/>
          <w:vertAlign w:val="subscript"/>
        </w:rPr>
        <w:t>2</w:t>
      </w:r>
      <w:r w:rsidR="009502A0" w:rsidRPr="00904C4D">
        <w:rPr>
          <w:rFonts w:ascii="Times New Roman" w:hAnsi="Times New Roman" w:cs="Times New Roman"/>
          <w:sz w:val="24"/>
          <w:szCs w:val="24"/>
        </w:rPr>
        <w:t xml:space="preserve"> do 2030. godine</w:t>
      </w:r>
      <w:r w:rsidR="009502A0">
        <w:rPr>
          <w:rFonts w:ascii="Times New Roman" w:hAnsi="Times New Roman" w:cs="Times New Roman"/>
          <w:sz w:val="24"/>
          <w:szCs w:val="24"/>
        </w:rPr>
        <w:t xml:space="preserve"> po sektorima - scenarij s mjerama</w:t>
      </w:r>
    </w:p>
    <w:tbl>
      <w:tblPr>
        <w:tblW w:w="9072" w:type="dxa"/>
        <w:jc w:val="center"/>
        <w:tblLook w:val="04A0" w:firstRow="1" w:lastRow="0" w:firstColumn="1" w:lastColumn="0" w:noHBand="0" w:noVBand="1"/>
      </w:tblPr>
      <w:tblGrid>
        <w:gridCol w:w="2268"/>
        <w:gridCol w:w="2268"/>
        <w:gridCol w:w="2268"/>
        <w:gridCol w:w="2268"/>
      </w:tblGrid>
      <w:tr w:rsidR="00C3772D" w:rsidRPr="00C3772D" w14:paraId="6038F0D8" w14:textId="77777777" w:rsidTr="00581399">
        <w:trPr>
          <w:trHeight w:val="360"/>
          <w:jc w:val="center"/>
        </w:trPr>
        <w:tc>
          <w:tcPr>
            <w:tcW w:w="2268" w:type="dxa"/>
            <w:vMerge w:val="restart"/>
            <w:tcBorders>
              <w:top w:val="single" w:sz="8" w:space="0" w:color="auto"/>
              <w:left w:val="single" w:sz="8" w:space="0" w:color="auto"/>
              <w:bottom w:val="single" w:sz="8" w:space="0" w:color="000000"/>
              <w:right w:val="single" w:sz="8" w:space="0" w:color="auto"/>
            </w:tcBorders>
            <w:shd w:val="clear" w:color="000000" w:fill="A8D08D"/>
            <w:vAlign w:val="center"/>
            <w:hideMark/>
          </w:tcPr>
          <w:p w14:paraId="01BE3A15" w14:textId="77777777" w:rsidR="00C3772D" w:rsidRPr="00C3772D" w:rsidRDefault="00C3772D" w:rsidP="00C3772D">
            <w:pPr>
              <w:spacing w:after="0" w:line="240" w:lineRule="auto"/>
              <w:jc w:val="center"/>
              <w:rPr>
                <w:rFonts w:ascii="Calibri" w:eastAsia="Times New Roman" w:hAnsi="Calibri" w:cs="Calibri"/>
                <w:color w:val="000000"/>
                <w:kern w:val="0"/>
                <w:lang w:val="hr-HR" w:eastAsia="hr-HR"/>
                <w14:ligatures w14:val="none"/>
              </w:rPr>
            </w:pPr>
            <w:r w:rsidRPr="00C3772D">
              <w:rPr>
                <w:rFonts w:ascii="Calibri" w:eastAsia="Times New Roman" w:hAnsi="Calibri" w:cs="Calibri"/>
                <w:color w:val="000000"/>
                <w:kern w:val="0"/>
                <w:lang w:val="hr-HR" w:eastAsia="hr-HR"/>
                <w14:ligatures w14:val="none"/>
              </w:rPr>
              <w:t>Kategorija</w:t>
            </w:r>
          </w:p>
        </w:tc>
        <w:tc>
          <w:tcPr>
            <w:tcW w:w="2268" w:type="dxa"/>
            <w:gridSpan w:val="3"/>
            <w:tcBorders>
              <w:top w:val="single" w:sz="8" w:space="0" w:color="auto"/>
              <w:left w:val="nil"/>
              <w:bottom w:val="single" w:sz="8" w:space="0" w:color="auto"/>
              <w:right w:val="single" w:sz="8" w:space="0" w:color="000000"/>
            </w:tcBorders>
            <w:shd w:val="clear" w:color="000000" w:fill="A8D08D"/>
            <w:vAlign w:val="center"/>
            <w:hideMark/>
          </w:tcPr>
          <w:p w14:paraId="79C6F1D8" w14:textId="77777777" w:rsidR="00C3772D" w:rsidRPr="00C3772D" w:rsidRDefault="00C3772D" w:rsidP="00C3772D">
            <w:pPr>
              <w:spacing w:after="0" w:line="240" w:lineRule="auto"/>
              <w:jc w:val="center"/>
              <w:rPr>
                <w:rFonts w:ascii="Calibri" w:eastAsia="Times New Roman" w:hAnsi="Calibri" w:cs="Calibri"/>
                <w:color w:val="000000"/>
                <w:kern w:val="0"/>
                <w:lang w:val="hr-HR" w:eastAsia="hr-HR"/>
                <w14:ligatures w14:val="none"/>
              </w:rPr>
            </w:pPr>
            <w:r w:rsidRPr="00C3772D">
              <w:rPr>
                <w:rFonts w:ascii="Calibri" w:eastAsia="Times New Roman" w:hAnsi="Calibri" w:cs="Calibri"/>
                <w:color w:val="000000"/>
                <w:kern w:val="0"/>
                <w:lang w:val="hr-HR" w:eastAsia="hr-HR"/>
                <w14:ligatures w14:val="none"/>
              </w:rPr>
              <w:t>Emisije CO</w:t>
            </w:r>
            <w:r w:rsidRPr="00C3772D">
              <w:rPr>
                <w:rFonts w:ascii="Calibri" w:eastAsia="Times New Roman" w:hAnsi="Calibri" w:cs="Calibri"/>
                <w:color w:val="000000"/>
                <w:kern w:val="0"/>
                <w:vertAlign w:val="subscript"/>
                <w:lang w:val="hr-HR" w:eastAsia="hr-HR"/>
                <w14:ligatures w14:val="none"/>
              </w:rPr>
              <w:t>2</w:t>
            </w:r>
            <w:r w:rsidRPr="00C3772D">
              <w:rPr>
                <w:rFonts w:ascii="Calibri" w:eastAsia="Times New Roman" w:hAnsi="Calibri" w:cs="Calibri"/>
                <w:color w:val="000000"/>
                <w:kern w:val="0"/>
                <w:lang w:val="hr-HR" w:eastAsia="hr-HR"/>
                <w14:ligatures w14:val="none"/>
              </w:rPr>
              <w:t xml:space="preserve"> 2030. godine [tCO</w:t>
            </w:r>
            <w:r w:rsidRPr="00C3772D">
              <w:rPr>
                <w:rFonts w:ascii="Calibri" w:eastAsia="Times New Roman" w:hAnsi="Calibri" w:cs="Calibri"/>
                <w:color w:val="000000"/>
                <w:kern w:val="0"/>
                <w:vertAlign w:val="subscript"/>
                <w:lang w:val="hr-HR" w:eastAsia="hr-HR"/>
                <w14:ligatures w14:val="none"/>
              </w:rPr>
              <w:t>2</w:t>
            </w:r>
            <w:r w:rsidRPr="00C3772D">
              <w:rPr>
                <w:rFonts w:ascii="Calibri" w:eastAsia="Times New Roman" w:hAnsi="Calibri" w:cs="Calibri"/>
                <w:color w:val="000000"/>
                <w:kern w:val="0"/>
                <w:lang w:val="hr-HR" w:eastAsia="hr-HR"/>
                <w14:ligatures w14:val="none"/>
              </w:rPr>
              <w:t>]</w:t>
            </w:r>
          </w:p>
        </w:tc>
      </w:tr>
      <w:tr w:rsidR="00C3772D" w:rsidRPr="00C3772D" w14:paraId="171B9970" w14:textId="77777777" w:rsidTr="00581399">
        <w:trPr>
          <w:trHeight w:val="315"/>
          <w:jc w:val="center"/>
        </w:trPr>
        <w:tc>
          <w:tcPr>
            <w:tcW w:w="2268" w:type="dxa"/>
            <w:vMerge/>
            <w:tcBorders>
              <w:top w:val="single" w:sz="8" w:space="0" w:color="auto"/>
              <w:left w:val="single" w:sz="8" w:space="0" w:color="auto"/>
              <w:bottom w:val="single" w:sz="8" w:space="0" w:color="000000"/>
              <w:right w:val="single" w:sz="8" w:space="0" w:color="auto"/>
            </w:tcBorders>
            <w:vAlign w:val="center"/>
            <w:hideMark/>
          </w:tcPr>
          <w:p w14:paraId="037C6551" w14:textId="77777777" w:rsidR="00C3772D" w:rsidRPr="00C3772D" w:rsidRDefault="00C3772D" w:rsidP="00C3772D">
            <w:pPr>
              <w:spacing w:after="0" w:line="240" w:lineRule="auto"/>
              <w:rPr>
                <w:rFonts w:ascii="Calibri" w:eastAsia="Times New Roman" w:hAnsi="Calibri" w:cs="Calibri"/>
                <w:color w:val="000000"/>
                <w:kern w:val="0"/>
                <w:lang w:val="hr-HR" w:eastAsia="hr-HR"/>
                <w14:ligatures w14:val="none"/>
              </w:rPr>
            </w:pPr>
          </w:p>
        </w:tc>
        <w:tc>
          <w:tcPr>
            <w:tcW w:w="2268" w:type="dxa"/>
            <w:tcBorders>
              <w:top w:val="nil"/>
              <w:left w:val="nil"/>
              <w:bottom w:val="single" w:sz="8" w:space="0" w:color="auto"/>
              <w:right w:val="single" w:sz="8" w:space="0" w:color="auto"/>
            </w:tcBorders>
            <w:shd w:val="clear" w:color="000000" w:fill="A8D08D"/>
            <w:vAlign w:val="center"/>
            <w:hideMark/>
          </w:tcPr>
          <w:p w14:paraId="5647758B" w14:textId="77777777" w:rsidR="00C3772D" w:rsidRPr="00C3772D" w:rsidRDefault="00C3772D" w:rsidP="00C3772D">
            <w:pPr>
              <w:spacing w:after="0" w:line="240" w:lineRule="auto"/>
              <w:jc w:val="center"/>
              <w:rPr>
                <w:rFonts w:ascii="Calibri" w:eastAsia="Times New Roman" w:hAnsi="Calibri" w:cs="Calibri"/>
                <w:color w:val="000000"/>
                <w:kern w:val="0"/>
                <w:lang w:val="hr-HR" w:eastAsia="hr-HR"/>
                <w14:ligatures w14:val="none"/>
              </w:rPr>
            </w:pPr>
            <w:r w:rsidRPr="00C3772D">
              <w:rPr>
                <w:rFonts w:ascii="Calibri" w:eastAsia="Times New Roman" w:hAnsi="Calibri" w:cs="Calibri"/>
                <w:color w:val="000000"/>
                <w:kern w:val="0"/>
                <w:lang w:val="hr-HR" w:eastAsia="hr-HR"/>
                <w14:ligatures w14:val="none"/>
              </w:rPr>
              <w:t>Električna energija</w:t>
            </w:r>
          </w:p>
        </w:tc>
        <w:tc>
          <w:tcPr>
            <w:tcW w:w="2268" w:type="dxa"/>
            <w:tcBorders>
              <w:top w:val="nil"/>
              <w:left w:val="nil"/>
              <w:bottom w:val="single" w:sz="8" w:space="0" w:color="auto"/>
              <w:right w:val="single" w:sz="8" w:space="0" w:color="auto"/>
            </w:tcBorders>
            <w:shd w:val="clear" w:color="000000" w:fill="A8D08D"/>
            <w:vAlign w:val="center"/>
            <w:hideMark/>
          </w:tcPr>
          <w:p w14:paraId="0E753A47" w14:textId="77777777" w:rsidR="00C3772D" w:rsidRPr="00C3772D" w:rsidRDefault="00C3772D" w:rsidP="00C3772D">
            <w:pPr>
              <w:spacing w:after="0" w:line="240" w:lineRule="auto"/>
              <w:jc w:val="center"/>
              <w:rPr>
                <w:rFonts w:ascii="Calibri" w:eastAsia="Times New Roman" w:hAnsi="Calibri" w:cs="Calibri"/>
                <w:color w:val="000000"/>
                <w:kern w:val="0"/>
                <w:lang w:val="hr-HR" w:eastAsia="hr-HR"/>
                <w14:ligatures w14:val="none"/>
              </w:rPr>
            </w:pPr>
            <w:r w:rsidRPr="00C3772D">
              <w:rPr>
                <w:rFonts w:ascii="Calibri" w:eastAsia="Times New Roman" w:hAnsi="Calibri" w:cs="Calibri"/>
                <w:color w:val="000000"/>
                <w:kern w:val="0"/>
                <w:lang w:val="hr-HR" w:eastAsia="hr-HR"/>
                <w14:ligatures w14:val="none"/>
              </w:rPr>
              <w:t>Toplinska energija</w:t>
            </w:r>
          </w:p>
        </w:tc>
        <w:tc>
          <w:tcPr>
            <w:tcW w:w="2268" w:type="dxa"/>
            <w:tcBorders>
              <w:top w:val="nil"/>
              <w:left w:val="nil"/>
              <w:bottom w:val="single" w:sz="8" w:space="0" w:color="auto"/>
              <w:right w:val="single" w:sz="8" w:space="0" w:color="auto"/>
            </w:tcBorders>
            <w:shd w:val="clear" w:color="000000" w:fill="A8D08D"/>
            <w:vAlign w:val="center"/>
            <w:hideMark/>
          </w:tcPr>
          <w:p w14:paraId="42497508" w14:textId="77777777" w:rsidR="00C3772D" w:rsidRPr="00C3772D" w:rsidRDefault="00C3772D" w:rsidP="00C3772D">
            <w:pPr>
              <w:spacing w:after="0" w:line="240" w:lineRule="auto"/>
              <w:jc w:val="center"/>
              <w:rPr>
                <w:rFonts w:ascii="Calibri" w:eastAsia="Times New Roman" w:hAnsi="Calibri" w:cs="Calibri"/>
                <w:color w:val="000000"/>
                <w:kern w:val="0"/>
                <w:lang w:val="hr-HR" w:eastAsia="hr-HR"/>
                <w14:ligatures w14:val="none"/>
              </w:rPr>
            </w:pPr>
            <w:r w:rsidRPr="00C3772D">
              <w:rPr>
                <w:rFonts w:ascii="Calibri" w:eastAsia="Times New Roman" w:hAnsi="Calibri" w:cs="Calibri"/>
                <w:color w:val="000000"/>
                <w:kern w:val="0"/>
                <w:lang w:val="hr-HR" w:eastAsia="hr-HR"/>
                <w14:ligatures w14:val="none"/>
              </w:rPr>
              <w:t>Ukupno</w:t>
            </w:r>
          </w:p>
        </w:tc>
      </w:tr>
      <w:tr w:rsidR="00C3772D" w:rsidRPr="00C3772D" w14:paraId="731943BB" w14:textId="77777777" w:rsidTr="00581399">
        <w:trPr>
          <w:trHeight w:val="315"/>
          <w:jc w:val="center"/>
        </w:trPr>
        <w:tc>
          <w:tcPr>
            <w:tcW w:w="2268" w:type="dxa"/>
            <w:tcBorders>
              <w:top w:val="nil"/>
              <w:left w:val="single" w:sz="8" w:space="0" w:color="auto"/>
              <w:bottom w:val="single" w:sz="8" w:space="0" w:color="auto"/>
              <w:right w:val="single" w:sz="8" w:space="0" w:color="auto"/>
            </w:tcBorders>
            <w:shd w:val="clear" w:color="auto" w:fill="auto"/>
            <w:vAlign w:val="center"/>
            <w:hideMark/>
          </w:tcPr>
          <w:p w14:paraId="18DA15E3" w14:textId="77777777" w:rsidR="00C3772D" w:rsidRPr="00C3772D" w:rsidRDefault="00C3772D" w:rsidP="00C3772D">
            <w:pPr>
              <w:spacing w:after="0" w:line="240" w:lineRule="auto"/>
              <w:rPr>
                <w:rFonts w:ascii="Calibri" w:eastAsia="Times New Roman" w:hAnsi="Calibri" w:cs="Calibri"/>
                <w:b/>
                <w:bCs/>
                <w:color w:val="000000"/>
                <w:kern w:val="0"/>
                <w:lang w:val="hr-HR" w:eastAsia="hr-HR"/>
                <w14:ligatures w14:val="none"/>
              </w:rPr>
            </w:pPr>
            <w:r w:rsidRPr="00C3772D">
              <w:rPr>
                <w:rFonts w:ascii="Calibri" w:eastAsia="Times New Roman" w:hAnsi="Calibri" w:cs="Calibri"/>
                <w:b/>
                <w:bCs/>
                <w:color w:val="000000"/>
                <w:kern w:val="0"/>
                <w:lang w:val="hr-HR" w:eastAsia="hr-HR"/>
                <w14:ligatures w14:val="none"/>
              </w:rPr>
              <w:t>Zgradarstvo</w:t>
            </w:r>
          </w:p>
        </w:tc>
        <w:tc>
          <w:tcPr>
            <w:tcW w:w="2268" w:type="dxa"/>
            <w:tcBorders>
              <w:top w:val="nil"/>
              <w:left w:val="nil"/>
              <w:bottom w:val="single" w:sz="4" w:space="0" w:color="auto"/>
              <w:right w:val="single" w:sz="4" w:space="0" w:color="auto"/>
            </w:tcBorders>
            <w:shd w:val="clear" w:color="auto" w:fill="auto"/>
            <w:noWrap/>
            <w:vAlign w:val="bottom"/>
            <w:hideMark/>
          </w:tcPr>
          <w:p w14:paraId="018661C9" w14:textId="77777777" w:rsidR="00C3772D" w:rsidRPr="00C3772D" w:rsidRDefault="00C3772D" w:rsidP="00C3772D">
            <w:pPr>
              <w:spacing w:after="0" w:line="240" w:lineRule="auto"/>
              <w:jc w:val="right"/>
              <w:rPr>
                <w:rFonts w:ascii="Calibri" w:eastAsia="Times New Roman" w:hAnsi="Calibri" w:cs="Calibri"/>
                <w:color w:val="000000"/>
                <w:kern w:val="0"/>
                <w:lang w:val="hr-HR" w:eastAsia="hr-HR"/>
                <w14:ligatures w14:val="none"/>
              </w:rPr>
            </w:pPr>
            <w:r w:rsidRPr="00C3772D">
              <w:rPr>
                <w:rFonts w:ascii="Calibri" w:eastAsia="Times New Roman" w:hAnsi="Calibri" w:cs="Calibri"/>
                <w:color w:val="000000"/>
                <w:kern w:val="0"/>
                <w:lang w:val="hr-HR" w:eastAsia="hr-HR"/>
                <w14:ligatures w14:val="none"/>
              </w:rPr>
              <w:t>6.144,802</w:t>
            </w:r>
          </w:p>
        </w:tc>
        <w:tc>
          <w:tcPr>
            <w:tcW w:w="2268" w:type="dxa"/>
            <w:tcBorders>
              <w:top w:val="nil"/>
              <w:left w:val="nil"/>
              <w:bottom w:val="single" w:sz="4" w:space="0" w:color="auto"/>
              <w:right w:val="single" w:sz="4" w:space="0" w:color="auto"/>
            </w:tcBorders>
            <w:shd w:val="clear" w:color="auto" w:fill="auto"/>
            <w:noWrap/>
            <w:vAlign w:val="bottom"/>
            <w:hideMark/>
          </w:tcPr>
          <w:p w14:paraId="1B6217F7" w14:textId="77777777" w:rsidR="00C3772D" w:rsidRPr="00C3772D" w:rsidRDefault="00C3772D" w:rsidP="00C3772D">
            <w:pPr>
              <w:spacing w:after="0" w:line="240" w:lineRule="auto"/>
              <w:jc w:val="right"/>
              <w:rPr>
                <w:rFonts w:ascii="Calibri" w:eastAsia="Times New Roman" w:hAnsi="Calibri" w:cs="Calibri"/>
                <w:color w:val="000000"/>
                <w:kern w:val="0"/>
                <w:lang w:val="hr-HR" w:eastAsia="hr-HR"/>
                <w14:ligatures w14:val="none"/>
              </w:rPr>
            </w:pPr>
            <w:r w:rsidRPr="00C3772D">
              <w:rPr>
                <w:rFonts w:ascii="Calibri" w:eastAsia="Times New Roman" w:hAnsi="Calibri" w:cs="Calibri"/>
                <w:color w:val="000000"/>
                <w:kern w:val="0"/>
                <w:lang w:val="hr-HR" w:eastAsia="hr-HR"/>
                <w14:ligatures w14:val="none"/>
              </w:rPr>
              <w:t>8.271,258</w:t>
            </w:r>
          </w:p>
        </w:tc>
        <w:tc>
          <w:tcPr>
            <w:tcW w:w="2268" w:type="dxa"/>
            <w:tcBorders>
              <w:top w:val="nil"/>
              <w:left w:val="nil"/>
              <w:bottom w:val="single" w:sz="4" w:space="0" w:color="auto"/>
              <w:right w:val="single" w:sz="8" w:space="0" w:color="auto"/>
            </w:tcBorders>
            <w:shd w:val="clear" w:color="auto" w:fill="auto"/>
            <w:vAlign w:val="center"/>
            <w:hideMark/>
          </w:tcPr>
          <w:p w14:paraId="1D3E1E33" w14:textId="77777777" w:rsidR="00C3772D" w:rsidRPr="00C3772D" w:rsidRDefault="00C3772D" w:rsidP="00C3772D">
            <w:pPr>
              <w:spacing w:after="0" w:line="240" w:lineRule="auto"/>
              <w:jc w:val="right"/>
              <w:rPr>
                <w:rFonts w:ascii="Calibri" w:eastAsia="Times New Roman" w:hAnsi="Calibri" w:cs="Calibri"/>
                <w:color w:val="000000"/>
                <w:kern w:val="0"/>
                <w:lang w:val="hr-HR" w:eastAsia="hr-HR"/>
                <w14:ligatures w14:val="none"/>
              </w:rPr>
            </w:pPr>
            <w:r w:rsidRPr="00C3772D">
              <w:rPr>
                <w:rFonts w:ascii="Calibri" w:eastAsia="Times New Roman" w:hAnsi="Calibri" w:cs="Calibri"/>
                <w:color w:val="000000"/>
                <w:kern w:val="0"/>
                <w:lang w:val="hr-HR" w:eastAsia="hr-HR"/>
                <w14:ligatures w14:val="none"/>
              </w:rPr>
              <w:t>14.416,060</w:t>
            </w:r>
          </w:p>
        </w:tc>
      </w:tr>
      <w:tr w:rsidR="00C3772D" w:rsidRPr="00C3772D" w14:paraId="42728E94" w14:textId="77777777" w:rsidTr="00581399">
        <w:trPr>
          <w:trHeight w:val="315"/>
          <w:jc w:val="center"/>
        </w:trPr>
        <w:tc>
          <w:tcPr>
            <w:tcW w:w="2268" w:type="dxa"/>
            <w:tcBorders>
              <w:top w:val="nil"/>
              <w:left w:val="single" w:sz="8" w:space="0" w:color="auto"/>
              <w:bottom w:val="single" w:sz="8" w:space="0" w:color="auto"/>
              <w:right w:val="single" w:sz="8" w:space="0" w:color="auto"/>
            </w:tcBorders>
            <w:shd w:val="clear" w:color="auto" w:fill="auto"/>
            <w:vAlign w:val="center"/>
            <w:hideMark/>
          </w:tcPr>
          <w:p w14:paraId="2B486425" w14:textId="77777777" w:rsidR="00C3772D" w:rsidRPr="00C3772D" w:rsidRDefault="00C3772D" w:rsidP="00C3772D">
            <w:pPr>
              <w:spacing w:after="0" w:line="240" w:lineRule="auto"/>
              <w:rPr>
                <w:rFonts w:ascii="Cambria" w:eastAsia="Times New Roman" w:hAnsi="Cambria" w:cs="Calibri"/>
                <w:b/>
                <w:bCs/>
                <w:color w:val="000000"/>
                <w:kern w:val="0"/>
                <w:lang w:val="hr-HR" w:eastAsia="hr-HR"/>
                <w14:ligatures w14:val="none"/>
              </w:rPr>
            </w:pPr>
            <w:r w:rsidRPr="00C3772D">
              <w:rPr>
                <w:rFonts w:ascii="Cambria" w:eastAsia="Times New Roman" w:hAnsi="Cambria" w:cs="Calibri"/>
                <w:b/>
                <w:bCs/>
                <w:color w:val="000000"/>
                <w:kern w:val="0"/>
                <w:lang w:val="hr-HR" w:eastAsia="hr-HR"/>
                <w14:ligatures w14:val="none"/>
              </w:rPr>
              <w:t>Promet</w:t>
            </w:r>
          </w:p>
        </w:tc>
        <w:tc>
          <w:tcPr>
            <w:tcW w:w="2268" w:type="dxa"/>
            <w:tcBorders>
              <w:top w:val="nil"/>
              <w:left w:val="nil"/>
              <w:bottom w:val="single" w:sz="4" w:space="0" w:color="auto"/>
              <w:right w:val="single" w:sz="4" w:space="0" w:color="auto"/>
            </w:tcBorders>
            <w:shd w:val="clear" w:color="auto" w:fill="auto"/>
            <w:noWrap/>
            <w:vAlign w:val="bottom"/>
            <w:hideMark/>
          </w:tcPr>
          <w:p w14:paraId="13369D69" w14:textId="77777777" w:rsidR="00C3772D" w:rsidRPr="00C3772D" w:rsidRDefault="00C3772D" w:rsidP="00C3772D">
            <w:pPr>
              <w:spacing w:after="0" w:line="240" w:lineRule="auto"/>
              <w:jc w:val="right"/>
              <w:rPr>
                <w:rFonts w:ascii="Calibri" w:eastAsia="Times New Roman" w:hAnsi="Calibri" w:cs="Calibri"/>
                <w:color w:val="000000"/>
                <w:kern w:val="0"/>
                <w:lang w:val="hr-HR" w:eastAsia="hr-HR"/>
                <w14:ligatures w14:val="none"/>
              </w:rPr>
            </w:pPr>
            <w:r w:rsidRPr="00C3772D">
              <w:rPr>
                <w:rFonts w:ascii="Calibri" w:eastAsia="Times New Roman" w:hAnsi="Calibri" w:cs="Calibri"/>
                <w:color w:val="000000"/>
                <w:kern w:val="0"/>
                <w:lang w:val="hr-HR" w:eastAsia="hr-HR"/>
                <w14:ligatures w14:val="none"/>
              </w:rPr>
              <w:t>0,000</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4180F0" w14:textId="77777777" w:rsidR="00C3772D" w:rsidRPr="00C3772D" w:rsidRDefault="00C3772D" w:rsidP="00C3772D">
            <w:pPr>
              <w:spacing w:after="0" w:line="240" w:lineRule="auto"/>
              <w:jc w:val="right"/>
              <w:rPr>
                <w:rFonts w:ascii="Calibri" w:eastAsia="Times New Roman" w:hAnsi="Calibri" w:cs="Calibri"/>
                <w:color w:val="000000"/>
                <w:kern w:val="0"/>
                <w:lang w:val="hr-HR" w:eastAsia="hr-HR"/>
                <w14:ligatures w14:val="none"/>
              </w:rPr>
            </w:pPr>
            <w:r w:rsidRPr="00C3772D">
              <w:rPr>
                <w:rFonts w:ascii="Calibri" w:eastAsia="Times New Roman" w:hAnsi="Calibri" w:cs="Calibri"/>
                <w:color w:val="000000"/>
                <w:kern w:val="0"/>
                <w:lang w:val="hr-HR" w:eastAsia="hr-HR"/>
                <w14:ligatures w14:val="none"/>
              </w:rPr>
              <w:t>0,000</w:t>
            </w:r>
          </w:p>
        </w:tc>
        <w:tc>
          <w:tcPr>
            <w:tcW w:w="2268" w:type="dxa"/>
            <w:tcBorders>
              <w:top w:val="nil"/>
              <w:left w:val="single" w:sz="4" w:space="0" w:color="auto"/>
              <w:bottom w:val="single" w:sz="4" w:space="0" w:color="auto"/>
              <w:right w:val="single" w:sz="8" w:space="0" w:color="auto"/>
            </w:tcBorders>
            <w:shd w:val="clear" w:color="auto" w:fill="auto"/>
            <w:vAlign w:val="center"/>
            <w:hideMark/>
          </w:tcPr>
          <w:p w14:paraId="38FC4F14" w14:textId="77777777" w:rsidR="00C3772D" w:rsidRPr="00C3772D" w:rsidRDefault="00C3772D" w:rsidP="00C3772D">
            <w:pPr>
              <w:spacing w:after="0" w:line="240" w:lineRule="auto"/>
              <w:jc w:val="right"/>
              <w:rPr>
                <w:rFonts w:ascii="Calibri" w:eastAsia="Times New Roman" w:hAnsi="Calibri" w:cs="Calibri"/>
                <w:color w:val="000000"/>
                <w:kern w:val="0"/>
                <w:lang w:val="hr-HR" w:eastAsia="hr-HR"/>
                <w14:ligatures w14:val="none"/>
              </w:rPr>
            </w:pPr>
            <w:r w:rsidRPr="00C3772D">
              <w:rPr>
                <w:rFonts w:ascii="Calibri" w:eastAsia="Times New Roman" w:hAnsi="Calibri" w:cs="Calibri"/>
                <w:color w:val="000000"/>
                <w:kern w:val="0"/>
                <w:lang w:val="hr-HR" w:eastAsia="hr-HR"/>
                <w14:ligatures w14:val="none"/>
              </w:rPr>
              <w:t>7.573,074</w:t>
            </w:r>
          </w:p>
        </w:tc>
      </w:tr>
      <w:tr w:rsidR="00C3772D" w:rsidRPr="00C3772D" w14:paraId="6AD41DE9" w14:textId="77777777" w:rsidTr="00581399">
        <w:trPr>
          <w:trHeight w:val="315"/>
          <w:jc w:val="center"/>
        </w:trPr>
        <w:tc>
          <w:tcPr>
            <w:tcW w:w="2268" w:type="dxa"/>
            <w:tcBorders>
              <w:top w:val="nil"/>
              <w:left w:val="single" w:sz="8" w:space="0" w:color="auto"/>
              <w:bottom w:val="single" w:sz="8" w:space="0" w:color="auto"/>
              <w:right w:val="single" w:sz="8" w:space="0" w:color="auto"/>
            </w:tcBorders>
            <w:shd w:val="clear" w:color="auto" w:fill="auto"/>
            <w:vAlign w:val="center"/>
            <w:hideMark/>
          </w:tcPr>
          <w:p w14:paraId="3FD49537" w14:textId="77777777" w:rsidR="00C3772D" w:rsidRPr="00C3772D" w:rsidRDefault="00C3772D" w:rsidP="00C3772D">
            <w:pPr>
              <w:spacing w:after="0" w:line="240" w:lineRule="auto"/>
              <w:rPr>
                <w:rFonts w:ascii="Cambria" w:eastAsia="Times New Roman" w:hAnsi="Cambria" w:cs="Calibri"/>
                <w:b/>
                <w:bCs/>
                <w:color w:val="000000"/>
                <w:kern w:val="0"/>
                <w:lang w:val="hr-HR" w:eastAsia="hr-HR"/>
                <w14:ligatures w14:val="none"/>
              </w:rPr>
            </w:pPr>
            <w:r w:rsidRPr="00C3772D">
              <w:rPr>
                <w:rFonts w:ascii="Cambria" w:eastAsia="Times New Roman" w:hAnsi="Cambria" w:cs="Calibri"/>
                <w:b/>
                <w:bCs/>
                <w:color w:val="000000"/>
                <w:kern w:val="0"/>
                <w:lang w:val="hr-HR" w:eastAsia="hr-HR"/>
                <w14:ligatures w14:val="none"/>
              </w:rPr>
              <w:t>Javna rasvjeta</w:t>
            </w:r>
          </w:p>
        </w:tc>
        <w:tc>
          <w:tcPr>
            <w:tcW w:w="2268" w:type="dxa"/>
            <w:tcBorders>
              <w:top w:val="nil"/>
              <w:left w:val="nil"/>
              <w:bottom w:val="nil"/>
              <w:right w:val="single" w:sz="4" w:space="0" w:color="auto"/>
            </w:tcBorders>
            <w:shd w:val="clear" w:color="auto" w:fill="auto"/>
            <w:noWrap/>
            <w:vAlign w:val="bottom"/>
            <w:hideMark/>
          </w:tcPr>
          <w:p w14:paraId="596D2377" w14:textId="77777777" w:rsidR="00C3772D" w:rsidRPr="00C3772D" w:rsidRDefault="00C3772D" w:rsidP="00C3772D">
            <w:pPr>
              <w:spacing w:after="0" w:line="240" w:lineRule="auto"/>
              <w:jc w:val="right"/>
              <w:rPr>
                <w:rFonts w:ascii="Calibri" w:eastAsia="Times New Roman" w:hAnsi="Calibri" w:cs="Calibri"/>
                <w:color w:val="000000"/>
                <w:kern w:val="0"/>
                <w:lang w:val="hr-HR" w:eastAsia="hr-HR"/>
                <w14:ligatures w14:val="none"/>
              </w:rPr>
            </w:pPr>
            <w:r w:rsidRPr="00C3772D">
              <w:rPr>
                <w:rFonts w:ascii="Calibri" w:eastAsia="Times New Roman" w:hAnsi="Calibri" w:cs="Calibri"/>
                <w:color w:val="000000"/>
                <w:kern w:val="0"/>
                <w:lang w:val="hr-HR" w:eastAsia="hr-HR"/>
                <w14:ligatures w14:val="none"/>
              </w:rPr>
              <w:t>32,798</w:t>
            </w:r>
          </w:p>
        </w:tc>
        <w:tc>
          <w:tcPr>
            <w:tcW w:w="2268" w:type="dxa"/>
            <w:tcBorders>
              <w:top w:val="nil"/>
              <w:left w:val="single" w:sz="4" w:space="0" w:color="auto"/>
              <w:bottom w:val="nil"/>
              <w:right w:val="single" w:sz="4" w:space="0" w:color="auto"/>
            </w:tcBorders>
            <w:shd w:val="clear" w:color="auto" w:fill="auto"/>
            <w:vAlign w:val="center"/>
            <w:hideMark/>
          </w:tcPr>
          <w:p w14:paraId="4AF666D2" w14:textId="77777777" w:rsidR="00C3772D" w:rsidRPr="00C3772D" w:rsidRDefault="00C3772D" w:rsidP="00C3772D">
            <w:pPr>
              <w:spacing w:after="0" w:line="240" w:lineRule="auto"/>
              <w:jc w:val="right"/>
              <w:rPr>
                <w:rFonts w:ascii="Calibri" w:eastAsia="Times New Roman" w:hAnsi="Calibri" w:cs="Calibri"/>
                <w:color w:val="000000"/>
                <w:kern w:val="0"/>
                <w:lang w:val="hr-HR" w:eastAsia="hr-HR"/>
                <w14:ligatures w14:val="none"/>
              </w:rPr>
            </w:pPr>
            <w:r w:rsidRPr="00C3772D">
              <w:rPr>
                <w:rFonts w:ascii="Calibri" w:eastAsia="Times New Roman" w:hAnsi="Calibri" w:cs="Calibri"/>
                <w:color w:val="000000"/>
                <w:kern w:val="0"/>
                <w:lang w:val="hr-HR" w:eastAsia="hr-HR"/>
                <w14:ligatures w14:val="none"/>
              </w:rPr>
              <w:t>0,000</w:t>
            </w:r>
          </w:p>
        </w:tc>
        <w:tc>
          <w:tcPr>
            <w:tcW w:w="2268" w:type="dxa"/>
            <w:tcBorders>
              <w:top w:val="nil"/>
              <w:left w:val="single" w:sz="4" w:space="0" w:color="auto"/>
              <w:bottom w:val="nil"/>
              <w:right w:val="single" w:sz="8" w:space="0" w:color="auto"/>
            </w:tcBorders>
            <w:shd w:val="clear" w:color="auto" w:fill="auto"/>
            <w:vAlign w:val="center"/>
            <w:hideMark/>
          </w:tcPr>
          <w:p w14:paraId="69D350EA" w14:textId="625500B8" w:rsidR="00C3772D" w:rsidRPr="00C3772D" w:rsidRDefault="003969E1" w:rsidP="00C3772D">
            <w:pPr>
              <w:spacing w:after="0" w:line="240" w:lineRule="auto"/>
              <w:jc w:val="right"/>
              <w:rPr>
                <w:rFonts w:ascii="Calibri" w:eastAsia="Times New Roman" w:hAnsi="Calibri" w:cs="Calibri"/>
                <w:color w:val="000000"/>
                <w:kern w:val="0"/>
                <w:lang w:val="hr-HR" w:eastAsia="hr-HR"/>
                <w14:ligatures w14:val="none"/>
              </w:rPr>
            </w:pPr>
            <w:r w:rsidRPr="00C3772D">
              <w:rPr>
                <w:rFonts w:ascii="Calibri" w:eastAsia="Times New Roman" w:hAnsi="Calibri" w:cs="Calibri"/>
                <w:color w:val="000000"/>
                <w:kern w:val="0"/>
                <w:lang w:val="hr-HR" w:eastAsia="hr-HR"/>
                <w14:ligatures w14:val="none"/>
              </w:rPr>
              <w:t>32,798</w:t>
            </w:r>
            <w:r w:rsidR="00C3772D" w:rsidRPr="00C3772D">
              <w:rPr>
                <w:rFonts w:ascii="Calibri" w:eastAsia="Times New Roman" w:hAnsi="Calibri" w:cs="Calibri"/>
                <w:color w:val="000000"/>
                <w:kern w:val="0"/>
                <w:lang w:val="hr-HR" w:eastAsia="hr-HR"/>
                <w14:ligatures w14:val="none"/>
              </w:rPr>
              <w:t> </w:t>
            </w:r>
          </w:p>
        </w:tc>
      </w:tr>
      <w:tr w:rsidR="00C3772D" w:rsidRPr="00C3772D" w14:paraId="69DB7C97" w14:textId="77777777" w:rsidTr="00581399">
        <w:trPr>
          <w:trHeight w:val="315"/>
          <w:jc w:val="center"/>
        </w:trPr>
        <w:tc>
          <w:tcPr>
            <w:tcW w:w="2268" w:type="dxa"/>
            <w:tcBorders>
              <w:top w:val="nil"/>
              <w:left w:val="single" w:sz="8" w:space="0" w:color="auto"/>
              <w:bottom w:val="single" w:sz="8" w:space="0" w:color="auto"/>
              <w:right w:val="single" w:sz="8" w:space="0" w:color="auto"/>
            </w:tcBorders>
            <w:shd w:val="clear" w:color="000000" w:fill="FFD966"/>
            <w:vAlign w:val="center"/>
            <w:hideMark/>
          </w:tcPr>
          <w:p w14:paraId="668C6BFA" w14:textId="77777777" w:rsidR="00C3772D" w:rsidRPr="00C3772D" w:rsidRDefault="00C3772D" w:rsidP="00C3772D">
            <w:pPr>
              <w:spacing w:after="0" w:line="240" w:lineRule="auto"/>
              <w:rPr>
                <w:rFonts w:ascii="Calibri" w:eastAsia="Times New Roman" w:hAnsi="Calibri" w:cs="Calibri"/>
                <w:b/>
                <w:bCs/>
                <w:color w:val="000000"/>
                <w:kern w:val="0"/>
                <w:lang w:val="hr-HR" w:eastAsia="hr-HR"/>
                <w14:ligatures w14:val="none"/>
              </w:rPr>
            </w:pPr>
            <w:r w:rsidRPr="00C3772D">
              <w:rPr>
                <w:rFonts w:ascii="Calibri" w:eastAsia="Times New Roman" w:hAnsi="Calibri" w:cs="Calibri"/>
                <w:b/>
                <w:bCs/>
                <w:color w:val="000000"/>
                <w:kern w:val="0"/>
                <w:lang w:val="hr-HR" w:eastAsia="hr-HR"/>
                <w14:ligatures w14:val="none"/>
              </w:rPr>
              <w:t>UKUPNO</w:t>
            </w:r>
          </w:p>
        </w:tc>
        <w:tc>
          <w:tcPr>
            <w:tcW w:w="2268" w:type="dxa"/>
            <w:tcBorders>
              <w:top w:val="single" w:sz="8" w:space="0" w:color="auto"/>
              <w:left w:val="nil"/>
              <w:bottom w:val="single" w:sz="8" w:space="0" w:color="auto"/>
              <w:right w:val="single" w:sz="8" w:space="0" w:color="auto"/>
            </w:tcBorders>
            <w:shd w:val="clear" w:color="000000" w:fill="FFD966"/>
            <w:vAlign w:val="center"/>
            <w:hideMark/>
          </w:tcPr>
          <w:p w14:paraId="34174B3C" w14:textId="77777777" w:rsidR="00C3772D" w:rsidRPr="00C3772D" w:rsidRDefault="00C3772D" w:rsidP="00C3772D">
            <w:pPr>
              <w:spacing w:after="0" w:line="240" w:lineRule="auto"/>
              <w:jc w:val="right"/>
              <w:rPr>
                <w:rFonts w:ascii="Calibri" w:eastAsia="Times New Roman" w:hAnsi="Calibri" w:cs="Calibri"/>
                <w:b/>
                <w:bCs/>
                <w:color w:val="000000"/>
                <w:kern w:val="0"/>
                <w:lang w:val="hr-HR" w:eastAsia="hr-HR"/>
                <w14:ligatures w14:val="none"/>
              </w:rPr>
            </w:pPr>
            <w:r w:rsidRPr="00C3772D">
              <w:rPr>
                <w:rFonts w:ascii="Calibri" w:eastAsia="Times New Roman" w:hAnsi="Calibri" w:cs="Calibri"/>
                <w:b/>
                <w:bCs/>
                <w:color w:val="000000"/>
                <w:kern w:val="0"/>
                <w:lang w:val="hr-HR" w:eastAsia="hr-HR"/>
                <w14:ligatures w14:val="none"/>
              </w:rPr>
              <w:t>6.177,600</w:t>
            </w:r>
          </w:p>
        </w:tc>
        <w:tc>
          <w:tcPr>
            <w:tcW w:w="2268" w:type="dxa"/>
            <w:tcBorders>
              <w:top w:val="single" w:sz="8" w:space="0" w:color="auto"/>
              <w:left w:val="nil"/>
              <w:bottom w:val="single" w:sz="8" w:space="0" w:color="auto"/>
              <w:right w:val="single" w:sz="8" w:space="0" w:color="auto"/>
            </w:tcBorders>
            <w:shd w:val="clear" w:color="000000" w:fill="FFD966"/>
            <w:vAlign w:val="center"/>
            <w:hideMark/>
          </w:tcPr>
          <w:p w14:paraId="7CAE0879" w14:textId="77777777" w:rsidR="00C3772D" w:rsidRPr="00C3772D" w:rsidRDefault="00C3772D" w:rsidP="00C3772D">
            <w:pPr>
              <w:spacing w:after="0" w:line="240" w:lineRule="auto"/>
              <w:jc w:val="right"/>
              <w:rPr>
                <w:rFonts w:ascii="Calibri" w:eastAsia="Times New Roman" w:hAnsi="Calibri" w:cs="Calibri"/>
                <w:color w:val="000000"/>
                <w:kern w:val="0"/>
                <w:lang w:val="hr-HR" w:eastAsia="hr-HR"/>
                <w14:ligatures w14:val="none"/>
              </w:rPr>
            </w:pPr>
            <w:r w:rsidRPr="00C3772D">
              <w:rPr>
                <w:rFonts w:ascii="Calibri" w:eastAsia="Times New Roman" w:hAnsi="Calibri" w:cs="Calibri"/>
                <w:color w:val="000000"/>
                <w:kern w:val="0"/>
                <w:lang w:val="hr-HR" w:eastAsia="hr-HR"/>
                <w14:ligatures w14:val="none"/>
              </w:rPr>
              <w:t>8.271,258</w:t>
            </w:r>
          </w:p>
        </w:tc>
        <w:tc>
          <w:tcPr>
            <w:tcW w:w="2268" w:type="dxa"/>
            <w:tcBorders>
              <w:top w:val="single" w:sz="8" w:space="0" w:color="auto"/>
              <w:left w:val="nil"/>
              <w:bottom w:val="single" w:sz="8" w:space="0" w:color="auto"/>
              <w:right w:val="single" w:sz="8" w:space="0" w:color="auto"/>
            </w:tcBorders>
            <w:shd w:val="clear" w:color="000000" w:fill="FFD966"/>
            <w:vAlign w:val="center"/>
            <w:hideMark/>
          </w:tcPr>
          <w:p w14:paraId="3B87F554" w14:textId="77777777" w:rsidR="00C3772D" w:rsidRPr="00C3772D" w:rsidRDefault="00C3772D" w:rsidP="00C3772D">
            <w:pPr>
              <w:spacing w:after="0" w:line="240" w:lineRule="auto"/>
              <w:jc w:val="right"/>
              <w:rPr>
                <w:rFonts w:ascii="Calibri" w:eastAsia="Times New Roman" w:hAnsi="Calibri" w:cs="Calibri"/>
                <w:b/>
                <w:bCs/>
                <w:color w:val="000000"/>
                <w:kern w:val="0"/>
                <w:lang w:val="hr-HR" w:eastAsia="hr-HR"/>
                <w14:ligatures w14:val="none"/>
              </w:rPr>
            </w:pPr>
            <w:r w:rsidRPr="00C3772D">
              <w:rPr>
                <w:rFonts w:ascii="Calibri" w:eastAsia="Times New Roman" w:hAnsi="Calibri" w:cs="Calibri"/>
                <w:b/>
                <w:bCs/>
                <w:color w:val="000000"/>
                <w:kern w:val="0"/>
                <w:lang w:val="hr-HR" w:eastAsia="hr-HR"/>
                <w14:ligatures w14:val="none"/>
              </w:rPr>
              <w:t>21.989,134</w:t>
            </w:r>
          </w:p>
        </w:tc>
      </w:tr>
    </w:tbl>
    <w:p w14:paraId="6E5EC7A4" w14:textId="77777777" w:rsidR="009502A0" w:rsidRDefault="009502A0" w:rsidP="00C15584">
      <w:pPr>
        <w:spacing w:after="0" w:line="240" w:lineRule="auto"/>
        <w:rPr>
          <w:rFonts w:cstheme="minorHAnsi"/>
          <w:b/>
          <w:bCs/>
        </w:rPr>
      </w:pPr>
    </w:p>
    <w:p w14:paraId="085563F4" w14:textId="77777777" w:rsidR="009502A0" w:rsidRDefault="009502A0" w:rsidP="00C15584">
      <w:pPr>
        <w:spacing w:after="0" w:line="240" w:lineRule="auto"/>
        <w:rPr>
          <w:rFonts w:cstheme="minorHAnsi"/>
          <w:b/>
          <w:bCs/>
        </w:rPr>
      </w:pPr>
    </w:p>
    <w:p w14:paraId="4EE8430F" w14:textId="77777777" w:rsidR="009502A0" w:rsidRDefault="009502A0" w:rsidP="00C15584">
      <w:pPr>
        <w:spacing w:after="0" w:line="240" w:lineRule="auto"/>
        <w:rPr>
          <w:rFonts w:cstheme="minorHAnsi"/>
          <w:b/>
          <w:bCs/>
        </w:rPr>
      </w:pPr>
    </w:p>
    <w:p w14:paraId="3F6171DD" w14:textId="77777777" w:rsidR="009502A0" w:rsidRDefault="009502A0" w:rsidP="00C15584">
      <w:pPr>
        <w:spacing w:after="0" w:line="240" w:lineRule="auto"/>
        <w:rPr>
          <w:rFonts w:cstheme="minorHAnsi"/>
          <w:b/>
          <w:bCs/>
        </w:rPr>
      </w:pPr>
    </w:p>
    <w:p w14:paraId="4E3908AE" w14:textId="1125C43F" w:rsidR="009502A0" w:rsidRPr="00904C4D" w:rsidRDefault="00777D07" w:rsidP="009502A0">
      <w:pPr>
        <w:pStyle w:val="Naslov2"/>
      </w:pPr>
      <w:bookmarkStart w:id="126" w:name="_Toc124849474"/>
      <w:bookmarkStart w:id="127" w:name="_Toc132136416"/>
      <w:bookmarkStart w:id="128" w:name="_Toc153790521"/>
      <w:r>
        <w:t>9</w:t>
      </w:r>
      <w:r w:rsidR="009502A0" w:rsidRPr="00904C4D">
        <w:t>.5 Zaključak</w:t>
      </w:r>
      <w:bookmarkEnd w:id="126"/>
      <w:bookmarkEnd w:id="127"/>
      <w:bookmarkEnd w:id="128"/>
      <w:r w:rsidR="009502A0" w:rsidRPr="00904C4D">
        <w:t xml:space="preserve"> </w:t>
      </w:r>
    </w:p>
    <w:p w14:paraId="7D0ED14D" w14:textId="77777777" w:rsidR="009502A0" w:rsidRDefault="009502A0" w:rsidP="009502A0">
      <w:pPr>
        <w:spacing w:after="0" w:line="360" w:lineRule="auto"/>
        <w:jc w:val="both"/>
        <w:rPr>
          <w:rFonts w:ascii="Times New Roman" w:hAnsi="Times New Roman" w:cs="Times New Roman"/>
          <w:sz w:val="24"/>
          <w:szCs w:val="24"/>
        </w:rPr>
      </w:pPr>
    </w:p>
    <w:p w14:paraId="5456640C" w14:textId="77777777" w:rsidR="0016052C" w:rsidRDefault="009502A0" w:rsidP="009502A0">
      <w:pPr>
        <w:spacing w:after="0" w:line="360" w:lineRule="auto"/>
        <w:jc w:val="both"/>
        <w:rPr>
          <w:rFonts w:ascii="Times New Roman" w:hAnsi="Times New Roman" w:cs="Times New Roman"/>
          <w:sz w:val="24"/>
          <w:szCs w:val="24"/>
        </w:rPr>
      </w:pPr>
      <w:r w:rsidRPr="00904C4D">
        <w:rPr>
          <w:rFonts w:ascii="Times New Roman" w:hAnsi="Times New Roman" w:cs="Times New Roman"/>
          <w:sz w:val="24"/>
          <w:szCs w:val="24"/>
        </w:rPr>
        <w:t>S ciljem smanjenja emisija CO</w:t>
      </w:r>
      <w:r w:rsidRPr="00904C4D">
        <w:rPr>
          <w:rFonts w:ascii="Times New Roman" w:hAnsi="Times New Roman" w:cs="Times New Roman"/>
          <w:sz w:val="24"/>
          <w:szCs w:val="24"/>
          <w:vertAlign w:val="subscript"/>
        </w:rPr>
        <w:t>2</w:t>
      </w:r>
      <w:r w:rsidRPr="00904C4D">
        <w:rPr>
          <w:rFonts w:ascii="Times New Roman" w:hAnsi="Times New Roman" w:cs="Times New Roman"/>
          <w:sz w:val="24"/>
          <w:szCs w:val="24"/>
        </w:rPr>
        <w:t xml:space="preserve"> za minimalno 55 % do 2030. godine, identificirane su mjere energetske učinkovitosti i implementacije OIE za sektore zgradarstva, prometa i javne rasvjete, te </w:t>
      </w:r>
      <w:r>
        <w:rPr>
          <w:rFonts w:ascii="Times New Roman" w:hAnsi="Times New Roman" w:cs="Times New Roman"/>
          <w:sz w:val="24"/>
          <w:szCs w:val="24"/>
        </w:rPr>
        <w:t xml:space="preserve">je </w:t>
      </w:r>
      <w:r w:rsidR="0016052C">
        <w:rPr>
          <w:rFonts w:ascii="Times New Roman" w:hAnsi="Times New Roman" w:cs="Times New Roman"/>
          <w:sz w:val="24"/>
          <w:szCs w:val="24"/>
        </w:rPr>
        <w:t xml:space="preserve">bilo </w:t>
      </w:r>
      <w:r>
        <w:rPr>
          <w:rFonts w:ascii="Times New Roman" w:hAnsi="Times New Roman" w:cs="Times New Roman"/>
          <w:sz w:val="24"/>
          <w:szCs w:val="24"/>
        </w:rPr>
        <w:t>potrebno</w:t>
      </w:r>
      <w:r w:rsidRPr="00904C4D">
        <w:rPr>
          <w:rFonts w:ascii="Times New Roman" w:hAnsi="Times New Roman" w:cs="Times New Roman"/>
          <w:sz w:val="24"/>
          <w:szCs w:val="24"/>
        </w:rPr>
        <w:t xml:space="preserve"> izra</w:t>
      </w:r>
      <w:r>
        <w:rPr>
          <w:rFonts w:ascii="Times New Roman" w:hAnsi="Times New Roman" w:cs="Times New Roman"/>
          <w:sz w:val="24"/>
          <w:szCs w:val="24"/>
        </w:rPr>
        <w:t>diti</w:t>
      </w:r>
      <w:r w:rsidRPr="00904C4D">
        <w:rPr>
          <w:rFonts w:ascii="Times New Roman" w:hAnsi="Times New Roman" w:cs="Times New Roman"/>
          <w:sz w:val="24"/>
          <w:szCs w:val="24"/>
        </w:rPr>
        <w:t xml:space="preserve"> dva scenarija: </w:t>
      </w:r>
    </w:p>
    <w:p w14:paraId="5F7C6FBB" w14:textId="77777777" w:rsidR="0016052C" w:rsidRDefault="009502A0" w:rsidP="0016052C">
      <w:pPr>
        <w:pStyle w:val="Odlomakpopisa"/>
        <w:numPr>
          <w:ilvl w:val="0"/>
          <w:numId w:val="31"/>
        </w:numPr>
        <w:spacing w:after="0" w:line="360" w:lineRule="auto"/>
        <w:jc w:val="both"/>
        <w:rPr>
          <w:rFonts w:ascii="Times New Roman" w:hAnsi="Times New Roman" w:cs="Times New Roman"/>
          <w:sz w:val="24"/>
          <w:szCs w:val="24"/>
        </w:rPr>
      </w:pPr>
      <w:r w:rsidRPr="0016052C">
        <w:rPr>
          <w:rFonts w:ascii="Times New Roman" w:hAnsi="Times New Roman" w:cs="Times New Roman"/>
          <w:sz w:val="24"/>
          <w:szCs w:val="24"/>
        </w:rPr>
        <w:t xml:space="preserve">scenarij bez mjera i </w:t>
      </w:r>
    </w:p>
    <w:p w14:paraId="3C806BDC" w14:textId="43D73FA9" w:rsidR="009502A0" w:rsidRPr="0016052C" w:rsidRDefault="009502A0" w:rsidP="0016052C">
      <w:pPr>
        <w:pStyle w:val="Odlomakpopisa"/>
        <w:numPr>
          <w:ilvl w:val="0"/>
          <w:numId w:val="31"/>
        </w:numPr>
        <w:spacing w:after="0" w:line="360" w:lineRule="auto"/>
        <w:jc w:val="both"/>
        <w:rPr>
          <w:rFonts w:ascii="Times New Roman" w:hAnsi="Times New Roman" w:cs="Times New Roman"/>
          <w:sz w:val="24"/>
          <w:szCs w:val="24"/>
        </w:rPr>
      </w:pPr>
      <w:r w:rsidRPr="0016052C">
        <w:rPr>
          <w:rFonts w:ascii="Times New Roman" w:hAnsi="Times New Roman" w:cs="Times New Roman"/>
          <w:sz w:val="24"/>
          <w:szCs w:val="24"/>
        </w:rPr>
        <w:t>scenarij s mjerama, s obzirom na baznu godinu.</w:t>
      </w:r>
    </w:p>
    <w:p w14:paraId="1859F5D7" w14:textId="77777777" w:rsidR="009502A0" w:rsidRDefault="009502A0" w:rsidP="00C15584">
      <w:pPr>
        <w:spacing w:after="0" w:line="240" w:lineRule="auto"/>
        <w:rPr>
          <w:rFonts w:cstheme="minorHAnsi"/>
          <w:b/>
          <w:bCs/>
        </w:rPr>
      </w:pPr>
    </w:p>
    <w:p w14:paraId="57C29284" w14:textId="77777777" w:rsidR="00C15584" w:rsidRDefault="00C15584" w:rsidP="00C15584">
      <w:pPr>
        <w:spacing w:after="0" w:line="240" w:lineRule="auto"/>
        <w:rPr>
          <w:rFonts w:cstheme="minorHAnsi"/>
          <w:b/>
          <w:bCs/>
        </w:rPr>
      </w:pPr>
    </w:p>
    <w:p w14:paraId="33B2115C" w14:textId="77777777" w:rsidR="0016052C" w:rsidRDefault="0016052C" w:rsidP="00C15584">
      <w:pPr>
        <w:spacing w:after="0" w:line="240" w:lineRule="auto"/>
        <w:rPr>
          <w:rFonts w:cstheme="minorHAnsi"/>
          <w:b/>
          <w:bCs/>
        </w:rPr>
      </w:pPr>
    </w:p>
    <w:p w14:paraId="5150BD87" w14:textId="77777777" w:rsidR="0016052C" w:rsidRDefault="0016052C" w:rsidP="00C15584">
      <w:pPr>
        <w:spacing w:after="0" w:line="240" w:lineRule="auto"/>
        <w:rPr>
          <w:rFonts w:cstheme="minorHAnsi"/>
          <w:b/>
          <w:bCs/>
        </w:rPr>
      </w:pPr>
    </w:p>
    <w:p w14:paraId="2183CC58" w14:textId="77777777" w:rsidR="0016052C" w:rsidRDefault="0016052C" w:rsidP="00C15584">
      <w:pPr>
        <w:spacing w:after="0" w:line="240" w:lineRule="auto"/>
        <w:rPr>
          <w:rFonts w:cstheme="minorHAnsi"/>
          <w:b/>
          <w:bCs/>
        </w:rPr>
      </w:pPr>
    </w:p>
    <w:p w14:paraId="58431FD0" w14:textId="77777777" w:rsidR="0016052C" w:rsidRDefault="0016052C" w:rsidP="00C15584">
      <w:pPr>
        <w:spacing w:after="0" w:line="240" w:lineRule="auto"/>
        <w:rPr>
          <w:rFonts w:cstheme="minorHAnsi"/>
          <w:b/>
          <w:bCs/>
        </w:rPr>
      </w:pPr>
    </w:p>
    <w:p w14:paraId="22285238" w14:textId="77777777" w:rsidR="0016052C" w:rsidRDefault="0016052C" w:rsidP="00C15584">
      <w:pPr>
        <w:spacing w:after="0" w:line="240" w:lineRule="auto"/>
        <w:rPr>
          <w:rFonts w:cstheme="minorHAnsi"/>
          <w:b/>
          <w:bCs/>
        </w:rPr>
      </w:pPr>
    </w:p>
    <w:p w14:paraId="7FE6F825" w14:textId="77777777" w:rsidR="0016052C" w:rsidRDefault="0016052C" w:rsidP="00C15584">
      <w:pPr>
        <w:spacing w:after="0" w:line="240" w:lineRule="auto"/>
        <w:rPr>
          <w:rFonts w:cstheme="minorHAnsi"/>
          <w:b/>
          <w:bCs/>
        </w:rPr>
      </w:pPr>
    </w:p>
    <w:p w14:paraId="5ACAA06C" w14:textId="77777777" w:rsidR="0016052C" w:rsidRDefault="0016052C" w:rsidP="00C15584">
      <w:pPr>
        <w:spacing w:after="0" w:line="240" w:lineRule="auto"/>
        <w:rPr>
          <w:rFonts w:cstheme="minorHAnsi"/>
          <w:b/>
          <w:bCs/>
        </w:rPr>
      </w:pPr>
    </w:p>
    <w:p w14:paraId="2A79282D" w14:textId="77777777" w:rsidR="0016052C" w:rsidRDefault="0016052C" w:rsidP="00C15584">
      <w:pPr>
        <w:spacing w:after="0" w:line="240" w:lineRule="auto"/>
        <w:rPr>
          <w:rFonts w:cstheme="minorHAnsi"/>
          <w:b/>
          <w:bCs/>
        </w:rPr>
      </w:pPr>
    </w:p>
    <w:p w14:paraId="05071121" w14:textId="77777777" w:rsidR="0016052C" w:rsidRDefault="0016052C" w:rsidP="00C15584">
      <w:pPr>
        <w:spacing w:after="0" w:line="240" w:lineRule="auto"/>
        <w:rPr>
          <w:rFonts w:cstheme="minorHAnsi"/>
          <w:b/>
          <w:bCs/>
        </w:rPr>
      </w:pPr>
    </w:p>
    <w:p w14:paraId="7B28DD1A" w14:textId="77777777" w:rsidR="0016052C" w:rsidRDefault="0016052C" w:rsidP="00C15584">
      <w:pPr>
        <w:spacing w:after="0" w:line="240" w:lineRule="auto"/>
        <w:rPr>
          <w:rFonts w:cstheme="minorHAnsi"/>
          <w:b/>
          <w:bCs/>
        </w:rPr>
      </w:pPr>
    </w:p>
    <w:p w14:paraId="69B71E89" w14:textId="77777777" w:rsidR="0016052C" w:rsidRDefault="0016052C" w:rsidP="00C15584">
      <w:pPr>
        <w:spacing w:after="0" w:line="240" w:lineRule="auto"/>
        <w:rPr>
          <w:rFonts w:cstheme="minorHAnsi"/>
          <w:b/>
          <w:bCs/>
        </w:rPr>
      </w:pPr>
    </w:p>
    <w:p w14:paraId="311B63C8" w14:textId="77777777" w:rsidR="0016052C" w:rsidRDefault="0016052C" w:rsidP="00C15584">
      <w:pPr>
        <w:spacing w:after="0" w:line="240" w:lineRule="auto"/>
        <w:rPr>
          <w:rFonts w:cstheme="minorHAnsi"/>
          <w:b/>
          <w:bCs/>
        </w:rPr>
      </w:pPr>
    </w:p>
    <w:p w14:paraId="02CFCCB9" w14:textId="77777777" w:rsidR="0016052C" w:rsidRDefault="0016052C" w:rsidP="00C15584">
      <w:pPr>
        <w:spacing w:after="0" w:line="240" w:lineRule="auto"/>
        <w:rPr>
          <w:rFonts w:cstheme="minorHAnsi"/>
          <w:b/>
          <w:bCs/>
        </w:rPr>
      </w:pPr>
    </w:p>
    <w:p w14:paraId="78ED793F" w14:textId="77777777" w:rsidR="0016052C" w:rsidRDefault="0016052C" w:rsidP="00C15584">
      <w:pPr>
        <w:spacing w:after="0" w:line="240" w:lineRule="auto"/>
        <w:rPr>
          <w:rFonts w:cstheme="minorHAnsi"/>
          <w:b/>
          <w:bCs/>
        </w:rPr>
      </w:pPr>
    </w:p>
    <w:p w14:paraId="49514DE4" w14:textId="77777777" w:rsidR="0016052C" w:rsidRDefault="0016052C" w:rsidP="00C15584">
      <w:pPr>
        <w:spacing w:after="0" w:line="240" w:lineRule="auto"/>
        <w:rPr>
          <w:rFonts w:cstheme="minorHAnsi"/>
          <w:b/>
          <w:bCs/>
        </w:rPr>
      </w:pPr>
    </w:p>
    <w:p w14:paraId="4F25F2E0" w14:textId="77777777" w:rsidR="0016052C" w:rsidRDefault="0016052C" w:rsidP="00C15584">
      <w:pPr>
        <w:spacing w:after="0" w:line="240" w:lineRule="auto"/>
        <w:rPr>
          <w:rFonts w:cstheme="minorHAnsi"/>
          <w:b/>
          <w:bCs/>
        </w:rPr>
      </w:pPr>
    </w:p>
    <w:p w14:paraId="7DE36D6A" w14:textId="77777777" w:rsidR="0016052C" w:rsidRDefault="0016052C" w:rsidP="00C15584">
      <w:pPr>
        <w:spacing w:after="0" w:line="240" w:lineRule="auto"/>
        <w:rPr>
          <w:rFonts w:cstheme="minorHAnsi"/>
          <w:b/>
          <w:bCs/>
        </w:rPr>
      </w:pPr>
    </w:p>
    <w:p w14:paraId="18E966E2" w14:textId="77777777" w:rsidR="0016052C" w:rsidRDefault="0016052C" w:rsidP="00C15584">
      <w:pPr>
        <w:spacing w:after="0" w:line="240" w:lineRule="auto"/>
        <w:rPr>
          <w:rFonts w:cstheme="minorHAnsi"/>
          <w:b/>
          <w:bCs/>
        </w:rPr>
      </w:pPr>
    </w:p>
    <w:p w14:paraId="13CC27AE" w14:textId="77777777" w:rsidR="0016052C" w:rsidRDefault="0016052C" w:rsidP="00C15584">
      <w:pPr>
        <w:spacing w:after="0" w:line="240" w:lineRule="auto"/>
        <w:rPr>
          <w:rFonts w:cstheme="minorHAnsi"/>
          <w:b/>
          <w:bCs/>
        </w:rPr>
      </w:pPr>
    </w:p>
    <w:p w14:paraId="1A1AF7E9" w14:textId="77777777" w:rsidR="0016052C" w:rsidRDefault="0016052C" w:rsidP="00C15584">
      <w:pPr>
        <w:spacing w:after="0" w:line="240" w:lineRule="auto"/>
        <w:rPr>
          <w:rFonts w:cstheme="minorHAnsi"/>
          <w:b/>
          <w:bCs/>
        </w:rPr>
      </w:pPr>
    </w:p>
    <w:p w14:paraId="64DEB7A7" w14:textId="10CABB3B" w:rsidR="009502A0" w:rsidRPr="007C43E0" w:rsidRDefault="00777D07" w:rsidP="00777D07">
      <w:pPr>
        <w:pStyle w:val="Naslov1"/>
        <w:numPr>
          <w:ilvl w:val="1"/>
          <w:numId w:val="43"/>
        </w:numPr>
        <w:ind w:left="641" w:hanging="357"/>
      </w:pPr>
      <w:bookmarkStart w:id="129" w:name="_Toc124849475"/>
      <w:bookmarkStart w:id="130" w:name="_Toc132136417"/>
      <w:r>
        <w:lastRenderedPageBreak/>
        <w:t xml:space="preserve"> </w:t>
      </w:r>
      <w:bookmarkStart w:id="131" w:name="_Toc153790522"/>
      <w:r w:rsidR="009502A0" w:rsidRPr="007C43E0">
        <w:t>PROVEDBA AKCIJSKOG PLANA</w:t>
      </w:r>
      <w:bookmarkEnd w:id="129"/>
      <w:bookmarkEnd w:id="130"/>
      <w:bookmarkEnd w:id="131"/>
      <w:r w:rsidR="009502A0" w:rsidRPr="007C43E0">
        <w:t xml:space="preserve"> </w:t>
      </w:r>
    </w:p>
    <w:p w14:paraId="4F3873B5" w14:textId="77777777" w:rsidR="009502A0" w:rsidRDefault="009502A0" w:rsidP="009502A0">
      <w:pPr>
        <w:spacing w:after="0" w:line="360" w:lineRule="auto"/>
        <w:jc w:val="both"/>
        <w:rPr>
          <w:rFonts w:ascii="Times New Roman" w:hAnsi="Times New Roman" w:cs="Times New Roman"/>
          <w:sz w:val="24"/>
          <w:szCs w:val="24"/>
        </w:rPr>
      </w:pPr>
    </w:p>
    <w:p w14:paraId="43BBD220" w14:textId="77777777" w:rsidR="009502A0" w:rsidRDefault="009502A0" w:rsidP="009502A0">
      <w:pPr>
        <w:spacing w:after="0" w:line="360" w:lineRule="auto"/>
        <w:jc w:val="both"/>
        <w:rPr>
          <w:rFonts w:ascii="Times New Roman" w:hAnsi="Times New Roman" w:cs="Times New Roman"/>
          <w:sz w:val="24"/>
          <w:szCs w:val="24"/>
        </w:rPr>
      </w:pPr>
      <w:r w:rsidRPr="00904C4D">
        <w:rPr>
          <w:rFonts w:ascii="Times New Roman" w:hAnsi="Times New Roman" w:cs="Times New Roman"/>
          <w:sz w:val="24"/>
          <w:szCs w:val="24"/>
        </w:rPr>
        <w:t xml:space="preserve">Za uspješnu provedbu Akcijskog plana poduzet će se niz mjera koje se mogu grupirati u sljedeće cjeline: </w:t>
      </w:r>
    </w:p>
    <w:p w14:paraId="1778FAA2" w14:textId="77777777" w:rsidR="009502A0" w:rsidRDefault="009502A0" w:rsidP="009502A0">
      <w:pPr>
        <w:spacing w:after="0" w:line="360" w:lineRule="auto"/>
        <w:jc w:val="both"/>
        <w:rPr>
          <w:rFonts w:ascii="Times New Roman" w:hAnsi="Times New Roman" w:cs="Times New Roman"/>
          <w:sz w:val="24"/>
          <w:szCs w:val="24"/>
        </w:rPr>
      </w:pPr>
      <w:r w:rsidRPr="00904C4D">
        <w:rPr>
          <w:rFonts w:ascii="Times New Roman" w:hAnsi="Times New Roman" w:cs="Times New Roman"/>
          <w:sz w:val="24"/>
          <w:szCs w:val="24"/>
        </w:rPr>
        <w:t xml:space="preserve">• mobilizacija stanovništva </w:t>
      </w:r>
    </w:p>
    <w:p w14:paraId="1733C6A3" w14:textId="77777777" w:rsidR="009502A0" w:rsidRDefault="009502A0" w:rsidP="009502A0">
      <w:pPr>
        <w:spacing w:after="0" w:line="360" w:lineRule="auto"/>
        <w:jc w:val="both"/>
        <w:rPr>
          <w:rFonts w:ascii="Times New Roman" w:hAnsi="Times New Roman" w:cs="Times New Roman"/>
          <w:sz w:val="24"/>
          <w:szCs w:val="24"/>
        </w:rPr>
      </w:pPr>
      <w:r w:rsidRPr="00904C4D">
        <w:rPr>
          <w:rFonts w:ascii="Times New Roman" w:hAnsi="Times New Roman" w:cs="Times New Roman"/>
          <w:sz w:val="24"/>
          <w:szCs w:val="24"/>
        </w:rPr>
        <w:t xml:space="preserve">• organizaciju provedbe </w:t>
      </w:r>
    </w:p>
    <w:p w14:paraId="38580E04" w14:textId="77777777" w:rsidR="009502A0" w:rsidRDefault="009502A0" w:rsidP="009502A0">
      <w:pPr>
        <w:spacing w:after="0" w:line="360" w:lineRule="auto"/>
        <w:jc w:val="both"/>
        <w:rPr>
          <w:rFonts w:ascii="Times New Roman" w:hAnsi="Times New Roman" w:cs="Times New Roman"/>
          <w:sz w:val="24"/>
          <w:szCs w:val="24"/>
        </w:rPr>
      </w:pPr>
      <w:r w:rsidRPr="00904C4D">
        <w:rPr>
          <w:rFonts w:ascii="Times New Roman" w:hAnsi="Times New Roman" w:cs="Times New Roman"/>
          <w:sz w:val="24"/>
          <w:szCs w:val="24"/>
        </w:rPr>
        <w:t xml:space="preserve">• praćenje provedbe i izvještavanje </w:t>
      </w:r>
    </w:p>
    <w:p w14:paraId="251E8F23" w14:textId="77777777" w:rsidR="009502A0" w:rsidRDefault="009502A0" w:rsidP="009502A0">
      <w:pPr>
        <w:spacing w:after="0" w:line="360" w:lineRule="auto"/>
        <w:jc w:val="both"/>
        <w:rPr>
          <w:rFonts w:ascii="Times New Roman" w:hAnsi="Times New Roman" w:cs="Times New Roman"/>
          <w:sz w:val="24"/>
          <w:szCs w:val="24"/>
        </w:rPr>
      </w:pPr>
      <w:r w:rsidRPr="00904C4D">
        <w:rPr>
          <w:rFonts w:ascii="Times New Roman" w:hAnsi="Times New Roman" w:cs="Times New Roman"/>
          <w:sz w:val="24"/>
          <w:szCs w:val="24"/>
        </w:rPr>
        <w:t xml:space="preserve">• strukturnu prilagodbu. </w:t>
      </w:r>
    </w:p>
    <w:p w14:paraId="206609D5" w14:textId="77777777" w:rsidR="009502A0" w:rsidRDefault="009502A0" w:rsidP="009502A0">
      <w:pPr>
        <w:spacing w:after="0" w:line="360" w:lineRule="auto"/>
        <w:jc w:val="both"/>
        <w:rPr>
          <w:rFonts w:ascii="Times New Roman" w:hAnsi="Times New Roman" w:cs="Times New Roman"/>
          <w:sz w:val="24"/>
          <w:szCs w:val="24"/>
        </w:rPr>
      </w:pPr>
      <w:r w:rsidRPr="00904C4D">
        <w:rPr>
          <w:rFonts w:ascii="Times New Roman" w:hAnsi="Times New Roman" w:cs="Times New Roman"/>
          <w:sz w:val="24"/>
          <w:szCs w:val="24"/>
        </w:rPr>
        <w:t xml:space="preserve">Svaka od mjera posebno je objašnjena u nastavku. </w:t>
      </w:r>
    </w:p>
    <w:p w14:paraId="0593FB3C" w14:textId="77777777" w:rsidR="009502A0" w:rsidRDefault="009502A0" w:rsidP="009502A0">
      <w:pPr>
        <w:spacing w:after="0" w:line="360" w:lineRule="auto"/>
        <w:jc w:val="both"/>
        <w:rPr>
          <w:rFonts w:ascii="Times New Roman" w:hAnsi="Times New Roman" w:cs="Times New Roman"/>
          <w:sz w:val="24"/>
          <w:szCs w:val="24"/>
        </w:rPr>
      </w:pPr>
    </w:p>
    <w:p w14:paraId="1919F1E2" w14:textId="4C7D7EB4" w:rsidR="009502A0" w:rsidRPr="007C43E0" w:rsidRDefault="00777D07" w:rsidP="009502A0">
      <w:pPr>
        <w:pStyle w:val="Naslov2"/>
      </w:pPr>
      <w:bookmarkStart w:id="132" w:name="_Toc124849476"/>
      <w:bookmarkStart w:id="133" w:name="_Toc132136418"/>
      <w:bookmarkStart w:id="134" w:name="_Toc153790523"/>
      <w:r>
        <w:t xml:space="preserve">10.1. </w:t>
      </w:r>
      <w:r w:rsidR="009502A0" w:rsidRPr="007C43E0">
        <w:t>Mobilizacija stanovništva</w:t>
      </w:r>
      <w:bookmarkEnd w:id="132"/>
      <w:bookmarkEnd w:id="133"/>
      <w:bookmarkEnd w:id="134"/>
      <w:r w:rsidR="009502A0" w:rsidRPr="007C43E0">
        <w:t xml:space="preserve"> </w:t>
      </w:r>
    </w:p>
    <w:p w14:paraId="136130B7" w14:textId="77777777" w:rsidR="009502A0" w:rsidRDefault="009502A0" w:rsidP="009502A0">
      <w:pPr>
        <w:spacing w:after="0" w:line="360" w:lineRule="auto"/>
        <w:jc w:val="both"/>
        <w:rPr>
          <w:rFonts w:ascii="Times New Roman" w:hAnsi="Times New Roman" w:cs="Times New Roman"/>
          <w:sz w:val="24"/>
          <w:szCs w:val="24"/>
        </w:rPr>
      </w:pPr>
    </w:p>
    <w:p w14:paraId="12968625" w14:textId="08BF51A7" w:rsidR="009502A0" w:rsidRDefault="009502A0" w:rsidP="009502A0">
      <w:pPr>
        <w:spacing w:after="0" w:line="360" w:lineRule="auto"/>
        <w:jc w:val="both"/>
        <w:rPr>
          <w:rFonts w:ascii="Times New Roman" w:hAnsi="Times New Roman" w:cs="Times New Roman"/>
          <w:sz w:val="24"/>
          <w:szCs w:val="24"/>
        </w:rPr>
      </w:pPr>
      <w:r w:rsidRPr="00904C4D">
        <w:rPr>
          <w:rFonts w:ascii="Times New Roman" w:hAnsi="Times New Roman" w:cs="Times New Roman"/>
          <w:sz w:val="24"/>
          <w:szCs w:val="24"/>
        </w:rPr>
        <w:t xml:space="preserve">Za uspješnu provedbu mjera definiranih u Akcijskom planu i postizanje zacrtanih ciljeva bit će uključeni različiti dionici pri čemu će posebna pozornost biti posvećena stanovništvu. Sektori zgradarstva i prometa najveći su emitenti emisija štetnih stakleničkih plinova. Promatrane jedinice lokalne samouprave imaju u manjem dijelu izravan utjecaj na utrošak energije i emisiju stakleničkih plinova. Stoga će promatrani Gradovi i </w:t>
      </w:r>
      <w:r w:rsidR="00F149B2">
        <w:rPr>
          <w:rFonts w:ascii="Times New Roman" w:hAnsi="Times New Roman" w:cs="Times New Roman"/>
          <w:sz w:val="24"/>
          <w:szCs w:val="24"/>
        </w:rPr>
        <w:t>Grada</w:t>
      </w:r>
      <w:r w:rsidRPr="00904C4D">
        <w:rPr>
          <w:rFonts w:ascii="Times New Roman" w:hAnsi="Times New Roman" w:cs="Times New Roman"/>
          <w:sz w:val="24"/>
          <w:szCs w:val="24"/>
        </w:rPr>
        <w:t xml:space="preserve"> kao lokalne samouprave iskoristiti svoj utjecaj u onom dijelu na koji mogu utjecati te će za uspješnu provedbu i postizanje zacrtanih ciljeva također motivirati stanovništvo na značajne promjene. </w:t>
      </w:r>
    </w:p>
    <w:p w14:paraId="33A4EC9E" w14:textId="77777777" w:rsidR="009502A0" w:rsidRDefault="009502A0" w:rsidP="009502A0">
      <w:pPr>
        <w:spacing w:after="0" w:line="360" w:lineRule="auto"/>
        <w:jc w:val="both"/>
        <w:rPr>
          <w:rFonts w:ascii="Times New Roman" w:hAnsi="Times New Roman" w:cs="Times New Roman"/>
          <w:sz w:val="24"/>
          <w:szCs w:val="24"/>
        </w:rPr>
      </w:pPr>
      <w:r w:rsidRPr="00904C4D">
        <w:rPr>
          <w:rFonts w:ascii="Times New Roman" w:hAnsi="Times New Roman" w:cs="Times New Roman"/>
          <w:sz w:val="24"/>
          <w:szCs w:val="24"/>
        </w:rPr>
        <w:t xml:space="preserve">Postoje različiti načini na koje je moguće potaknuti stanovništvo na promjene, a neki od načina opisani su u mjerama. Za takvu vrstu poticanja promjena u ponašanju uglavnom nisu potrebna značajna financijska ulaganja, a same promjene u ponašanju u kombinaciji s drugim mjerama kasnije će potaknuti građane promatranih jedinica lokalne samouprave i na konkretne pojedinačne mjere koje će rezultirati osjetnim smanjenjem emisija stakleničkih plinova. Komunikacijska strategija na temelju koje će promatrane jedinice lokalne samouprave nastojati aktivno uključiti svoje građane u ovaj sveobuhvatni program provodit će se putem niza aktivnosti. Građani će biti uključeni u provedbu Akcijskog plana na izravan način kroz istraživanja javnog mnijenja, javne rasprave, referendume, fokus grupe, ali i procese odlučivanja o pojedinim energetskim projektima ili politikama. Za postizanje ciljeva Akcijskog plana značajan je pristanak i sudjelovanje civilnog društva. Mobilizacija civilnog društva dio je obveza iz Sporazuma gradonačelnika. Stoga Akcijski plan treba opisati na koji način je civilno društvo sudjelovalo u njegovoj izradi i kako će biti uključeno u provedbu i praćenje. </w:t>
      </w:r>
    </w:p>
    <w:p w14:paraId="5916458F" w14:textId="77777777" w:rsidR="009502A0" w:rsidRDefault="009502A0" w:rsidP="009502A0">
      <w:pPr>
        <w:spacing w:after="0" w:line="360" w:lineRule="auto"/>
        <w:jc w:val="both"/>
        <w:rPr>
          <w:rFonts w:ascii="Times New Roman" w:hAnsi="Times New Roman" w:cs="Times New Roman"/>
          <w:sz w:val="24"/>
          <w:szCs w:val="24"/>
        </w:rPr>
      </w:pPr>
      <w:r w:rsidRPr="00904C4D">
        <w:rPr>
          <w:rFonts w:ascii="Times New Roman" w:hAnsi="Times New Roman" w:cs="Times New Roman"/>
          <w:sz w:val="24"/>
          <w:szCs w:val="24"/>
        </w:rPr>
        <w:t xml:space="preserve">Promatrane jedinice lokalne samouprave aktivno sudjeluju/su sudjelovale u nizu projekata i inicijativa koje potiču stanovništvo na promjene i smanjenje potrošnje energije. </w:t>
      </w:r>
    </w:p>
    <w:p w14:paraId="467768D3" w14:textId="0572A90B" w:rsidR="009502A0" w:rsidRPr="007C43E0" w:rsidRDefault="00777D07" w:rsidP="009502A0">
      <w:pPr>
        <w:pStyle w:val="Naslov2"/>
      </w:pPr>
      <w:bookmarkStart w:id="135" w:name="_Toc124849477"/>
      <w:bookmarkStart w:id="136" w:name="_Toc132136419"/>
      <w:bookmarkStart w:id="137" w:name="_Toc153790524"/>
      <w:r>
        <w:lastRenderedPageBreak/>
        <w:t xml:space="preserve">10.2. </w:t>
      </w:r>
      <w:r w:rsidR="009502A0" w:rsidRPr="007C43E0">
        <w:t>Organizacija provedbe</w:t>
      </w:r>
      <w:bookmarkEnd w:id="135"/>
      <w:bookmarkEnd w:id="136"/>
      <w:bookmarkEnd w:id="137"/>
      <w:r w:rsidR="009502A0" w:rsidRPr="007C43E0">
        <w:t xml:space="preserve"> </w:t>
      </w:r>
    </w:p>
    <w:p w14:paraId="6DFD3360" w14:textId="77777777" w:rsidR="009502A0" w:rsidRDefault="009502A0" w:rsidP="009502A0">
      <w:pPr>
        <w:spacing w:after="0" w:line="360" w:lineRule="auto"/>
        <w:jc w:val="both"/>
        <w:rPr>
          <w:rFonts w:ascii="Times New Roman" w:hAnsi="Times New Roman" w:cs="Times New Roman"/>
          <w:sz w:val="24"/>
          <w:szCs w:val="24"/>
        </w:rPr>
      </w:pPr>
    </w:p>
    <w:p w14:paraId="25A8EA14" w14:textId="475FFA95" w:rsidR="009502A0" w:rsidRPr="007C43E0" w:rsidRDefault="009502A0" w:rsidP="009502A0">
      <w:pPr>
        <w:spacing w:after="0" w:line="360" w:lineRule="auto"/>
        <w:jc w:val="both"/>
        <w:rPr>
          <w:rFonts w:ascii="Times New Roman" w:hAnsi="Times New Roman" w:cs="Times New Roman"/>
          <w:sz w:val="24"/>
          <w:szCs w:val="24"/>
        </w:rPr>
      </w:pPr>
      <w:r w:rsidRPr="007C43E0">
        <w:rPr>
          <w:rFonts w:ascii="Times New Roman" w:hAnsi="Times New Roman" w:cs="Times New Roman"/>
          <w:sz w:val="24"/>
          <w:szCs w:val="24"/>
        </w:rPr>
        <w:t>Provedba programa bit će povjerena jednom zaposleniku promatranog područja koji će biti zadužen za operativnu provedbu mjera. U operativnu provedbu mjera bit će uključeni upravni odjeli i agencije čiji će predstavnici biti zaduženi za sektore sukladno kompetencijama. Osoba zadužena za provedbu Akcijskog plana ima iskustvo i znanje povezano s problematikom energetske učinkovitosti i obnovljivih izvora energije, ali isto tako i dobar pregled funkcioniranja Gradske/Općinske uprave i znanje iz područja vođenja projekata.</w:t>
      </w:r>
    </w:p>
    <w:p w14:paraId="5C28D303" w14:textId="77777777" w:rsidR="009502A0" w:rsidRDefault="009502A0" w:rsidP="009502A0">
      <w:pPr>
        <w:spacing w:after="0" w:line="360" w:lineRule="auto"/>
        <w:jc w:val="both"/>
        <w:rPr>
          <w:rFonts w:ascii="Times New Roman" w:hAnsi="Times New Roman" w:cs="Times New Roman"/>
          <w:sz w:val="24"/>
          <w:szCs w:val="24"/>
        </w:rPr>
      </w:pPr>
    </w:p>
    <w:p w14:paraId="2533FA73" w14:textId="1ACBC2D2" w:rsidR="009502A0" w:rsidRPr="007C43E0" w:rsidRDefault="00777D07" w:rsidP="009502A0">
      <w:pPr>
        <w:pStyle w:val="Naslov2"/>
      </w:pPr>
      <w:bookmarkStart w:id="138" w:name="_Toc124849478"/>
      <w:bookmarkStart w:id="139" w:name="_Toc132136420"/>
      <w:bookmarkStart w:id="140" w:name="_Toc153790525"/>
      <w:r>
        <w:t xml:space="preserve">10.3. </w:t>
      </w:r>
      <w:r w:rsidR="009502A0" w:rsidRPr="007C43E0">
        <w:t>Praćenje provedbe i izvještavanje</w:t>
      </w:r>
      <w:bookmarkEnd w:id="138"/>
      <w:bookmarkEnd w:id="139"/>
      <w:bookmarkEnd w:id="140"/>
      <w:r w:rsidR="009502A0" w:rsidRPr="007C43E0">
        <w:t xml:space="preserve"> </w:t>
      </w:r>
    </w:p>
    <w:p w14:paraId="561BD7E1" w14:textId="77777777" w:rsidR="009502A0" w:rsidRDefault="009502A0" w:rsidP="009502A0">
      <w:pPr>
        <w:spacing w:after="0" w:line="360" w:lineRule="auto"/>
        <w:jc w:val="both"/>
        <w:rPr>
          <w:rFonts w:ascii="Times New Roman" w:hAnsi="Times New Roman" w:cs="Times New Roman"/>
          <w:sz w:val="24"/>
          <w:szCs w:val="24"/>
        </w:rPr>
      </w:pPr>
    </w:p>
    <w:p w14:paraId="0535C53C" w14:textId="1B360156" w:rsidR="009502A0" w:rsidRDefault="009502A0" w:rsidP="009502A0">
      <w:pPr>
        <w:spacing w:after="0" w:line="360" w:lineRule="auto"/>
        <w:jc w:val="both"/>
        <w:rPr>
          <w:rFonts w:ascii="Times New Roman" w:hAnsi="Times New Roman" w:cs="Times New Roman"/>
          <w:sz w:val="24"/>
          <w:szCs w:val="24"/>
        </w:rPr>
      </w:pPr>
      <w:r w:rsidRPr="007C43E0">
        <w:rPr>
          <w:rFonts w:ascii="Times New Roman" w:hAnsi="Times New Roman" w:cs="Times New Roman"/>
          <w:sz w:val="24"/>
          <w:szCs w:val="24"/>
        </w:rPr>
        <w:t>Usvajanjem ovog novog Akcijskog plana počinje novi, znatno zahtjevniji period pun izazova. Ovaj Akcijski plan, zajedno s</w:t>
      </w:r>
      <w:r w:rsidR="00CC75F3">
        <w:rPr>
          <w:rFonts w:ascii="Times New Roman" w:hAnsi="Times New Roman" w:cs="Times New Roman"/>
          <w:sz w:val="24"/>
          <w:szCs w:val="24"/>
        </w:rPr>
        <w:t>a</w:t>
      </w:r>
      <w:r w:rsidRPr="007C43E0">
        <w:rPr>
          <w:rFonts w:ascii="Times New Roman" w:hAnsi="Times New Roman" w:cs="Times New Roman"/>
          <w:sz w:val="24"/>
          <w:szCs w:val="24"/>
        </w:rPr>
        <w:t xml:space="preserve"> osnovnim pregledom emisija CO</w:t>
      </w:r>
      <w:r w:rsidRPr="007C43E0">
        <w:rPr>
          <w:rFonts w:ascii="Times New Roman" w:hAnsi="Times New Roman" w:cs="Times New Roman"/>
          <w:sz w:val="24"/>
          <w:szCs w:val="24"/>
          <w:vertAlign w:val="subscript"/>
        </w:rPr>
        <w:t>2</w:t>
      </w:r>
      <w:r w:rsidRPr="007C43E0">
        <w:rPr>
          <w:rFonts w:ascii="Times New Roman" w:hAnsi="Times New Roman" w:cs="Times New Roman"/>
          <w:sz w:val="24"/>
          <w:szCs w:val="24"/>
        </w:rPr>
        <w:t xml:space="preserve"> (BEI), predstavlja početnu točku prema kojoj će se mjeriti napredak promatranog područja u svojim nastojanjima da postanu „zeleni gradovi/</w:t>
      </w:r>
      <w:r w:rsidR="00F149B2">
        <w:rPr>
          <w:rFonts w:ascii="Times New Roman" w:hAnsi="Times New Roman" w:cs="Times New Roman"/>
          <w:sz w:val="24"/>
          <w:szCs w:val="24"/>
        </w:rPr>
        <w:t>Grada</w:t>
      </w:r>
      <w:r w:rsidRPr="007C43E0">
        <w:rPr>
          <w:rFonts w:ascii="Times New Roman" w:hAnsi="Times New Roman" w:cs="Times New Roman"/>
          <w:sz w:val="24"/>
          <w:szCs w:val="24"/>
        </w:rPr>
        <w:t>“. Svaka predložena mjera doprinijet će smanjenju emisija CO</w:t>
      </w:r>
      <w:r w:rsidRPr="007C43E0">
        <w:rPr>
          <w:rFonts w:ascii="Times New Roman" w:hAnsi="Times New Roman" w:cs="Times New Roman"/>
          <w:sz w:val="24"/>
          <w:szCs w:val="24"/>
          <w:vertAlign w:val="subscript"/>
        </w:rPr>
        <w:t>2</w:t>
      </w:r>
      <w:r w:rsidRPr="007C43E0">
        <w:rPr>
          <w:rFonts w:ascii="Times New Roman" w:hAnsi="Times New Roman" w:cs="Times New Roman"/>
          <w:sz w:val="24"/>
          <w:szCs w:val="24"/>
        </w:rPr>
        <w:t>. Međutim, da bi promatrane jedinice lokalne samouprave imale mogućnost uvida u uspješnost provedbe svake od mjera te rane i brze prilagodbe svake od mjera (npr. provedba mjera kasni, stvarni učinak mjera razlikuje se od očekivanog i sl.), potrebno je definirati i primijeniti niz mjera za praćenje provedbe Akcijskog plana. Predviđene mjere obuhvaćaju aspekt koordinacije koja je povjerena osobi zaduženoj za provedbu Akcijskog plana, izvještavanja i sustava za podršku.</w:t>
      </w:r>
    </w:p>
    <w:p w14:paraId="7ADC30E3" w14:textId="77777777" w:rsidR="009502A0" w:rsidRDefault="009502A0" w:rsidP="009502A0">
      <w:pPr>
        <w:spacing w:after="0" w:line="360" w:lineRule="auto"/>
        <w:jc w:val="both"/>
        <w:rPr>
          <w:rFonts w:ascii="Times New Roman" w:hAnsi="Times New Roman" w:cs="Times New Roman"/>
          <w:sz w:val="24"/>
          <w:szCs w:val="24"/>
        </w:rPr>
      </w:pPr>
    </w:p>
    <w:p w14:paraId="6C4C671A" w14:textId="15FDB222" w:rsidR="009502A0" w:rsidRPr="00777D07" w:rsidRDefault="00777D07" w:rsidP="009502A0">
      <w:pPr>
        <w:pStyle w:val="Naslov3"/>
        <w:rPr>
          <w:b/>
        </w:rPr>
      </w:pPr>
      <w:bookmarkStart w:id="141" w:name="_Toc124849479"/>
      <w:bookmarkStart w:id="142" w:name="_Toc132136421"/>
      <w:bookmarkStart w:id="143" w:name="_Toc153790526"/>
      <w:r>
        <w:rPr>
          <w:b/>
        </w:rPr>
        <w:t xml:space="preserve">10.4. </w:t>
      </w:r>
      <w:r w:rsidR="009502A0" w:rsidRPr="00777D07">
        <w:rPr>
          <w:b/>
        </w:rPr>
        <w:t>Izvještavanje</w:t>
      </w:r>
      <w:bookmarkEnd w:id="141"/>
      <w:bookmarkEnd w:id="142"/>
      <w:bookmarkEnd w:id="143"/>
      <w:r w:rsidR="009502A0" w:rsidRPr="00777D07">
        <w:rPr>
          <w:b/>
        </w:rPr>
        <w:t xml:space="preserve"> </w:t>
      </w:r>
    </w:p>
    <w:p w14:paraId="4A1C4D5A" w14:textId="77777777" w:rsidR="009502A0" w:rsidRDefault="009502A0" w:rsidP="009502A0">
      <w:pPr>
        <w:spacing w:after="0" w:line="360" w:lineRule="auto"/>
        <w:jc w:val="both"/>
        <w:rPr>
          <w:rFonts w:ascii="Times New Roman" w:hAnsi="Times New Roman" w:cs="Times New Roman"/>
          <w:sz w:val="24"/>
          <w:szCs w:val="24"/>
        </w:rPr>
      </w:pPr>
    </w:p>
    <w:p w14:paraId="3AD047BE" w14:textId="77777777" w:rsidR="009502A0" w:rsidRPr="007C43E0" w:rsidRDefault="009502A0" w:rsidP="009502A0">
      <w:pPr>
        <w:spacing w:after="0" w:line="360" w:lineRule="auto"/>
        <w:jc w:val="both"/>
        <w:rPr>
          <w:rFonts w:ascii="Times New Roman" w:hAnsi="Times New Roman" w:cs="Times New Roman"/>
          <w:sz w:val="24"/>
          <w:szCs w:val="24"/>
        </w:rPr>
      </w:pPr>
      <w:r w:rsidRPr="007C43E0">
        <w:rPr>
          <w:rFonts w:ascii="Times New Roman" w:hAnsi="Times New Roman" w:cs="Times New Roman"/>
          <w:sz w:val="24"/>
          <w:szCs w:val="24"/>
        </w:rPr>
        <w:t>Nakon što Gradska/Općinska vijeća promatranih jedinica lokalne samouprave prihvate Akcijski plan i nakon što je Akcijski plan poslan u Ured Sporazuma gradonačelnika za klimu i energiju, započinje provedba Akcijskog plana. Potpisivanjem Sporazuma gradonačelnika za klimu i energiju, promatrane jedinice lokalne samouprave obvezale su se dostavljati izvještaj prema Uredu Sporazuma gradonačelnika (CoMO) svake dvije godine.</w:t>
      </w:r>
    </w:p>
    <w:p w14:paraId="635D19E4" w14:textId="77777777" w:rsidR="009502A0" w:rsidRDefault="009502A0" w:rsidP="009502A0">
      <w:pPr>
        <w:spacing w:after="0" w:line="360" w:lineRule="auto"/>
        <w:jc w:val="both"/>
        <w:rPr>
          <w:rFonts w:ascii="Times New Roman" w:hAnsi="Times New Roman" w:cs="Times New Roman"/>
          <w:sz w:val="24"/>
          <w:szCs w:val="24"/>
        </w:rPr>
      </w:pPr>
    </w:p>
    <w:p w14:paraId="05B71FD1" w14:textId="77777777" w:rsidR="009502A0" w:rsidRDefault="009502A0" w:rsidP="009502A0">
      <w:pPr>
        <w:spacing w:after="0" w:line="360" w:lineRule="auto"/>
        <w:jc w:val="both"/>
        <w:rPr>
          <w:rFonts w:ascii="Times New Roman" w:hAnsi="Times New Roman" w:cs="Times New Roman"/>
          <w:sz w:val="24"/>
          <w:szCs w:val="24"/>
        </w:rPr>
      </w:pPr>
    </w:p>
    <w:p w14:paraId="5D4C3C30" w14:textId="77777777" w:rsidR="009502A0" w:rsidRDefault="009502A0" w:rsidP="009502A0">
      <w:pPr>
        <w:spacing w:after="0" w:line="360" w:lineRule="auto"/>
        <w:jc w:val="both"/>
        <w:rPr>
          <w:rFonts w:ascii="Times New Roman" w:hAnsi="Times New Roman" w:cs="Times New Roman"/>
          <w:sz w:val="24"/>
          <w:szCs w:val="24"/>
        </w:rPr>
      </w:pPr>
    </w:p>
    <w:p w14:paraId="50ADDE2B" w14:textId="77777777" w:rsidR="009502A0" w:rsidRDefault="009502A0" w:rsidP="009502A0">
      <w:pPr>
        <w:spacing w:after="0" w:line="360" w:lineRule="auto"/>
        <w:jc w:val="both"/>
        <w:rPr>
          <w:rFonts w:ascii="Times New Roman" w:hAnsi="Times New Roman" w:cs="Times New Roman"/>
          <w:sz w:val="24"/>
          <w:szCs w:val="24"/>
        </w:rPr>
      </w:pPr>
    </w:p>
    <w:p w14:paraId="39310491" w14:textId="40A76C89" w:rsidR="009502A0" w:rsidRPr="00777D07" w:rsidRDefault="00777D07" w:rsidP="009502A0">
      <w:pPr>
        <w:pStyle w:val="Naslov3"/>
        <w:rPr>
          <w:b/>
        </w:rPr>
      </w:pPr>
      <w:bookmarkStart w:id="144" w:name="_Toc124849480"/>
      <w:bookmarkStart w:id="145" w:name="_Toc132136422"/>
      <w:bookmarkStart w:id="146" w:name="_Toc153790527"/>
      <w:r>
        <w:rPr>
          <w:b/>
        </w:rPr>
        <w:lastRenderedPageBreak/>
        <w:t xml:space="preserve">10.5. </w:t>
      </w:r>
      <w:r w:rsidR="009502A0" w:rsidRPr="00777D07">
        <w:rPr>
          <w:b/>
        </w:rPr>
        <w:t>Sustavi za podršku</w:t>
      </w:r>
      <w:bookmarkEnd w:id="144"/>
      <w:bookmarkEnd w:id="145"/>
      <w:bookmarkEnd w:id="146"/>
      <w:r w:rsidR="009502A0" w:rsidRPr="00777D07">
        <w:rPr>
          <w:b/>
        </w:rPr>
        <w:t xml:space="preserve"> </w:t>
      </w:r>
    </w:p>
    <w:p w14:paraId="28890C90" w14:textId="77777777" w:rsidR="009502A0" w:rsidRDefault="009502A0" w:rsidP="009502A0">
      <w:pPr>
        <w:spacing w:after="0" w:line="360" w:lineRule="auto"/>
        <w:jc w:val="both"/>
        <w:rPr>
          <w:rFonts w:ascii="Times New Roman" w:hAnsi="Times New Roman" w:cs="Times New Roman"/>
          <w:sz w:val="24"/>
          <w:szCs w:val="24"/>
        </w:rPr>
      </w:pPr>
    </w:p>
    <w:p w14:paraId="2CB3BAA5" w14:textId="1B647210" w:rsidR="009502A0" w:rsidRDefault="009502A0" w:rsidP="009502A0">
      <w:pPr>
        <w:spacing w:after="0" w:line="360" w:lineRule="auto"/>
        <w:jc w:val="both"/>
        <w:rPr>
          <w:rFonts w:ascii="Times New Roman" w:hAnsi="Times New Roman" w:cs="Times New Roman"/>
          <w:sz w:val="24"/>
          <w:szCs w:val="24"/>
        </w:rPr>
      </w:pPr>
      <w:r w:rsidRPr="007C43E0">
        <w:rPr>
          <w:rFonts w:ascii="Times New Roman" w:hAnsi="Times New Roman" w:cs="Times New Roman"/>
          <w:sz w:val="24"/>
          <w:szCs w:val="24"/>
        </w:rPr>
        <w:t xml:space="preserve">Pod sustavima za podršku podrazumijevaju se uglavnom informatički sustavi čija je zadaća olakšati koordinaciju i donošenje odluka tijekom provedbe Akcijskog plana. Informacijski sustav za gospodarenje energijom – ISGE je internetska aplikacija koja omogućuje uvid u potrošnju električne i toplinske energije za svaku od zgrada gradske/općinske uprave i ustanova kojima </w:t>
      </w:r>
      <w:r>
        <w:rPr>
          <w:rFonts w:ascii="Times New Roman" w:hAnsi="Times New Roman" w:cs="Times New Roman"/>
          <w:sz w:val="24"/>
          <w:szCs w:val="24"/>
        </w:rPr>
        <w:t>je</w:t>
      </w:r>
      <w:r w:rsidRPr="007C43E0">
        <w:rPr>
          <w:rFonts w:ascii="Times New Roman" w:hAnsi="Times New Roman" w:cs="Times New Roman"/>
          <w:sz w:val="24"/>
          <w:szCs w:val="24"/>
        </w:rPr>
        <w:t xml:space="preserve"> </w:t>
      </w:r>
      <w:r>
        <w:rPr>
          <w:rFonts w:ascii="Times New Roman" w:hAnsi="Times New Roman" w:cs="Times New Roman"/>
          <w:sz w:val="24"/>
          <w:szCs w:val="24"/>
        </w:rPr>
        <w:t>Grad</w:t>
      </w:r>
      <w:r w:rsidRPr="007C43E0">
        <w:rPr>
          <w:rFonts w:ascii="Times New Roman" w:hAnsi="Times New Roman" w:cs="Times New Roman"/>
          <w:sz w:val="24"/>
          <w:szCs w:val="24"/>
        </w:rPr>
        <w:t xml:space="preserve"> </w:t>
      </w:r>
      <w:r w:rsidR="0016052C">
        <w:rPr>
          <w:rFonts w:ascii="Times New Roman" w:hAnsi="Times New Roman" w:cs="Times New Roman"/>
          <w:sz w:val="24"/>
          <w:szCs w:val="24"/>
        </w:rPr>
        <w:t>Delnice</w:t>
      </w:r>
      <w:r w:rsidRPr="007C43E0">
        <w:rPr>
          <w:rFonts w:ascii="Times New Roman" w:hAnsi="Times New Roman" w:cs="Times New Roman"/>
          <w:sz w:val="24"/>
          <w:szCs w:val="24"/>
        </w:rPr>
        <w:t xml:space="preserve"> vlasni</w:t>
      </w:r>
      <w:r>
        <w:rPr>
          <w:rFonts w:ascii="Times New Roman" w:hAnsi="Times New Roman" w:cs="Times New Roman"/>
          <w:sz w:val="24"/>
          <w:szCs w:val="24"/>
        </w:rPr>
        <w:t>k</w:t>
      </w:r>
      <w:r w:rsidRPr="007C43E0">
        <w:rPr>
          <w:rFonts w:ascii="Times New Roman" w:hAnsi="Times New Roman" w:cs="Times New Roman"/>
          <w:sz w:val="24"/>
          <w:szCs w:val="24"/>
        </w:rPr>
        <w:t xml:space="preserve"> ili </w:t>
      </w:r>
      <w:r w:rsidR="00CC75F3" w:rsidRPr="00CC75F3">
        <w:rPr>
          <w:rFonts w:ascii="Times New Roman" w:hAnsi="Times New Roman" w:cs="Times New Roman"/>
          <w:sz w:val="24"/>
          <w:szCs w:val="24"/>
        </w:rPr>
        <w:t>suvlasnik</w:t>
      </w:r>
      <w:r w:rsidRPr="007C43E0">
        <w:rPr>
          <w:rFonts w:ascii="Times New Roman" w:hAnsi="Times New Roman" w:cs="Times New Roman"/>
          <w:sz w:val="24"/>
          <w:szCs w:val="24"/>
        </w:rPr>
        <w:t xml:space="preserve">. Na temelju podataka koji se/će se unositi minimalno na mjesečnoj razini bit će moguće utvrditi potencijalne kvarove, a detaljnom analizom podataka moći će se izraditi plan sanacije objekata. </w:t>
      </w:r>
    </w:p>
    <w:p w14:paraId="060C069D" w14:textId="77777777" w:rsidR="009502A0" w:rsidRDefault="009502A0" w:rsidP="009502A0">
      <w:pPr>
        <w:spacing w:after="0" w:line="360" w:lineRule="auto"/>
        <w:jc w:val="both"/>
        <w:rPr>
          <w:rFonts w:ascii="Times New Roman" w:hAnsi="Times New Roman" w:cs="Times New Roman"/>
          <w:sz w:val="24"/>
          <w:szCs w:val="24"/>
        </w:rPr>
      </w:pPr>
      <w:r w:rsidRPr="007C43E0">
        <w:rPr>
          <w:rFonts w:ascii="Times New Roman" w:hAnsi="Times New Roman" w:cs="Times New Roman"/>
          <w:sz w:val="24"/>
          <w:szCs w:val="24"/>
        </w:rPr>
        <w:t xml:space="preserve">Proces praćenja provedbe Akcijskog plana zahtijevat će u početnoj fazi obradu i skladištenje podataka koji su prikupljeni u procesu njegove izrade. </w:t>
      </w:r>
    </w:p>
    <w:p w14:paraId="16667121" w14:textId="77777777" w:rsidR="009502A0" w:rsidRPr="007C43E0" w:rsidRDefault="009502A0" w:rsidP="009502A0">
      <w:pPr>
        <w:spacing w:after="0" w:line="360" w:lineRule="auto"/>
        <w:jc w:val="both"/>
        <w:rPr>
          <w:rFonts w:ascii="Times New Roman" w:hAnsi="Times New Roman" w:cs="Times New Roman"/>
          <w:sz w:val="24"/>
          <w:szCs w:val="24"/>
        </w:rPr>
      </w:pPr>
      <w:r w:rsidRPr="007C43E0">
        <w:rPr>
          <w:rFonts w:ascii="Times New Roman" w:hAnsi="Times New Roman" w:cs="Times New Roman"/>
          <w:sz w:val="24"/>
          <w:szCs w:val="24"/>
        </w:rPr>
        <w:t>U fazi provedbe pojavit će se potreba za prikupljanjem znatne količine podataka i njihovu obradu te proširenjem dostupnih izvora podataka. Kako bi se olakšalo rukovanje, praćenje, izvještavanje i donošenje odluka, podatke je potrebno pažljivo obraditi, skladištiti i pripremiti za prezentaciju.</w:t>
      </w:r>
    </w:p>
    <w:p w14:paraId="730ECC63" w14:textId="77777777" w:rsidR="009502A0" w:rsidRDefault="009502A0" w:rsidP="009502A0">
      <w:pPr>
        <w:spacing w:after="0" w:line="360" w:lineRule="auto"/>
        <w:jc w:val="both"/>
        <w:rPr>
          <w:rFonts w:ascii="Times New Roman" w:hAnsi="Times New Roman" w:cs="Times New Roman"/>
          <w:sz w:val="24"/>
          <w:szCs w:val="24"/>
        </w:rPr>
      </w:pPr>
    </w:p>
    <w:p w14:paraId="19C3E429" w14:textId="71FBA7B9" w:rsidR="009502A0" w:rsidRDefault="00777D07" w:rsidP="009502A0">
      <w:pPr>
        <w:pStyle w:val="Naslov2"/>
      </w:pPr>
      <w:bookmarkStart w:id="147" w:name="_Toc124849481"/>
      <w:bookmarkStart w:id="148" w:name="_Toc132136423"/>
      <w:bookmarkStart w:id="149" w:name="_Toc153790528"/>
      <w:r>
        <w:t xml:space="preserve">10.6. </w:t>
      </w:r>
      <w:r w:rsidR="009502A0" w:rsidRPr="0001396C">
        <w:t>Strukturna prilagodba</w:t>
      </w:r>
      <w:bookmarkEnd w:id="147"/>
      <w:bookmarkEnd w:id="148"/>
      <w:bookmarkEnd w:id="149"/>
      <w:r w:rsidR="009502A0" w:rsidRPr="0001396C">
        <w:t xml:space="preserve"> </w:t>
      </w:r>
    </w:p>
    <w:p w14:paraId="0B14A57B" w14:textId="77777777" w:rsidR="009502A0" w:rsidRDefault="009502A0" w:rsidP="009502A0">
      <w:pPr>
        <w:spacing w:after="0" w:line="360" w:lineRule="auto"/>
        <w:jc w:val="both"/>
        <w:rPr>
          <w:rFonts w:ascii="Times New Roman" w:hAnsi="Times New Roman" w:cs="Times New Roman"/>
          <w:sz w:val="24"/>
          <w:szCs w:val="24"/>
        </w:rPr>
      </w:pPr>
    </w:p>
    <w:p w14:paraId="321D1615" w14:textId="0DCC3B38" w:rsidR="009502A0" w:rsidRDefault="009502A0" w:rsidP="009502A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Grad</w:t>
      </w:r>
      <w:r w:rsidRPr="0001396C">
        <w:rPr>
          <w:rFonts w:ascii="Times New Roman" w:hAnsi="Times New Roman" w:cs="Times New Roman"/>
          <w:sz w:val="24"/>
          <w:szCs w:val="24"/>
        </w:rPr>
        <w:t xml:space="preserve"> </w:t>
      </w:r>
      <w:r w:rsidR="0016052C">
        <w:rPr>
          <w:rFonts w:ascii="Times New Roman" w:hAnsi="Times New Roman" w:cs="Times New Roman"/>
          <w:sz w:val="24"/>
          <w:szCs w:val="24"/>
        </w:rPr>
        <w:t>Delnice</w:t>
      </w:r>
      <w:r w:rsidRPr="0001396C">
        <w:rPr>
          <w:rFonts w:ascii="Times New Roman" w:hAnsi="Times New Roman" w:cs="Times New Roman"/>
          <w:sz w:val="24"/>
          <w:szCs w:val="24"/>
        </w:rPr>
        <w:t xml:space="preserve"> organiziran </w:t>
      </w:r>
      <w:r>
        <w:rPr>
          <w:rFonts w:ascii="Times New Roman" w:hAnsi="Times New Roman" w:cs="Times New Roman"/>
          <w:sz w:val="24"/>
          <w:szCs w:val="24"/>
        </w:rPr>
        <w:t>je</w:t>
      </w:r>
      <w:r w:rsidRPr="0001396C">
        <w:rPr>
          <w:rFonts w:ascii="Times New Roman" w:hAnsi="Times New Roman" w:cs="Times New Roman"/>
          <w:sz w:val="24"/>
          <w:szCs w:val="24"/>
        </w:rPr>
        <w:t xml:space="preserve"> kroz upravne odjele gradske/općinske ustanove. S obzirom na raznolikost područja djelovanja, organizacije i usluga koje pružaju, a uzimajući u obzir činjenicu da svaka od organizacijskih jedinica treba biti posredno ili neposredno uključena u provedbu ovog Akcijskog plana, poduzet će se niz aktivnosti i prilagodbi koje će rezultirati njegovom uspješnom realizacijom. </w:t>
      </w:r>
    </w:p>
    <w:p w14:paraId="20E4F886" w14:textId="77777777" w:rsidR="009502A0" w:rsidRDefault="009502A0" w:rsidP="009502A0">
      <w:pPr>
        <w:spacing w:after="0" w:line="360" w:lineRule="auto"/>
        <w:jc w:val="both"/>
        <w:rPr>
          <w:rFonts w:ascii="Times New Roman" w:hAnsi="Times New Roman" w:cs="Times New Roman"/>
          <w:sz w:val="24"/>
          <w:szCs w:val="24"/>
        </w:rPr>
      </w:pPr>
      <w:r w:rsidRPr="0001396C">
        <w:rPr>
          <w:rFonts w:ascii="Times New Roman" w:hAnsi="Times New Roman" w:cs="Times New Roman"/>
          <w:sz w:val="24"/>
          <w:szCs w:val="24"/>
        </w:rPr>
        <w:t xml:space="preserve">Na temelju predloženog skupa mjera bit će prepoznate relevantne organizacijske jedinice koje će sudjelovati u provedbi Akcijskog plana. Kratkoročno će biti poduzete aktivnosti koje neće zahtijevati nikakve promjene organizacijske strukture gradske/općinske uprave i gradskih/općinskih ustanova. Dugoročno bi se mogla pokazati potreba za usklađivanjem koje će biti potaknuto potrebom za jačanje kapaciteta kroz koncentraciju aktivnosti. </w:t>
      </w:r>
    </w:p>
    <w:p w14:paraId="0B1EFECE" w14:textId="77777777" w:rsidR="009502A0" w:rsidRDefault="009502A0" w:rsidP="009502A0">
      <w:pPr>
        <w:spacing w:after="0" w:line="360" w:lineRule="auto"/>
        <w:jc w:val="both"/>
        <w:rPr>
          <w:rFonts w:ascii="Times New Roman" w:hAnsi="Times New Roman" w:cs="Times New Roman"/>
          <w:sz w:val="24"/>
          <w:szCs w:val="24"/>
        </w:rPr>
      </w:pPr>
      <w:r w:rsidRPr="0001396C">
        <w:rPr>
          <w:rFonts w:ascii="Times New Roman" w:hAnsi="Times New Roman" w:cs="Times New Roman"/>
          <w:sz w:val="24"/>
          <w:szCs w:val="24"/>
        </w:rPr>
        <w:t xml:space="preserve">Provedba Akcijskog plana zahtijevat će povremeno intenzivno uključivanje, odnosno „izvlačenje“ zaposlenika iz linijske organizacije. Promatrane jedinice lokalne samouprave pojačat će naglasak na rad u matričnoj organizaciji gdje će resursi privremeno biti dodijeljeni na projekte u sklopu provedbe Akcijskog plana. Za svaku od organizacijskih jedinica koje će sudjelovati u provedbi Akcijskog plana bit će potrebno razmotriti novu definiciju uloga koja će uključivati aktivnosti na poslovima njegove provedbe. </w:t>
      </w:r>
    </w:p>
    <w:p w14:paraId="3F21DB4F" w14:textId="2062AB7E" w:rsidR="009502A0" w:rsidRPr="0001396C" w:rsidRDefault="009502A0" w:rsidP="009502A0">
      <w:pPr>
        <w:spacing w:after="0" w:line="360" w:lineRule="auto"/>
        <w:jc w:val="both"/>
        <w:rPr>
          <w:rFonts w:ascii="Times New Roman" w:hAnsi="Times New Roman" w:cs="Times New Roman"/>
          <w:sz w:val="24"/>
          <w:szCs w:val="24"/>
        </w:rPr>
      </w:pPr>
      <w:r w:rsidRPr="0001396C">
        <w:rPr>
          <w:rFonts w:ascii="Times New Roman" w:hAnsi="Times New Roman" w:cs="Times New Roman"/>
          <w:sz w:val="24"/>
          <w:szCs w:val="24"/>
        </w:rPr>
        <w:lastRenderedPageBreak/>
        <w:t>Prema potrebi, u organizacijskim jedinicama u kojima će provedba Akcijskog plana inicirati nove aktivnosti, obuhvatiti veći broj zaposlenika i veći angažman, bit će potrebno razmotriti uvođenje novog radnog mjesta ili novog opisa radnog mjesta koje će obuhvatiti aktivnosti u nadležnosti organizacijske jedinice. Ova odluka ne implicira potrebu otvaranja novog radnog mjesta, već usklađivanje postojećih resursa i preraspodjelu odgovornosti među zaposlenicima. Adekvatnost postojećih procesa vezanih uz problematiku energetike, bilo da se radi o procesima unutar gradske</w:t>
      </w:r>
      <w:r w:rsidRPr="004728CB">
        <w:rPr>
          <w:rFonts w:ascii="Times New Roman" w:hAnsi="Times New Roman" w:cs="Times New Roman"/>
          <w:color w:val="FF0000"/>
          <w:sz w:val="24"/>
          <w:szCs w:val="24"/>
        </w:rPr>
        <w:t xml:space="preserve"> </w:t>
      </w:r>
      <w:r w:rsidRPr="0001396C">
        <w:rPr>
          <w:rFonts w:ascii="Times New Roman" w:hAnsi="Times New Roman" w:cs="Times New Roman"/>
          <w:sz w:val="24"/>
          <w:szCs w:val="24"/>
        </w:rPr>
        <w:t>uprave ili procesima koji uključuju gradske</w:t>
      </w:r>
      <w:r w:rsidRPr="004728CB">
        <w:rPr>
          <w:rFonts w:ascii="Times New Roman" w:hAnsi="Times New Roman" w:cs="Times New Roman"/>
          <w:color w:val="FF0000"/>
          <w:sz w:val="24"/>
          <w:szCs w:val="24"/>
        </w:rPr>
        <w:t xml:space="preserve"> </w:t>
      </w:r>
      <w:r w:rsidRPr="0001396C">
        <w:rPr>
          <w:rFonts w:ascii="Times New Roman" w:hAnsi="Times New Roman" w:cs="Times New Roman"/>
          <w:sz w:val="24"/>
          <w:szCs w:val="24"/>
        </w:rPr>
        <w:t>ustanove, bit će detaljno provjerena i prema potrebi promijenjena kako bi se postigao lakši protok informacija, smanjilo vrijeme za donošenje odluka i povećala cjelokupna „vidljivost“ provedbe programa odnosno mjera. Procesi će biti konstantno preispitivani budući da se očekuje da će s vremenom doći do promjena koje će u većoj ili manjoj mjeri utjecati na provedbu Akcijskog plana. Koordinator programa provedbe Akcijskog plana mora inicirati promjene.</w:t>
      </w:r>
    </w:p>
    <w:p w14:paraId="10E74191" w14:textId="77777777" w:rsidR="009502A0" w:rsidRDefault="009502A0" w:rsidP="009502A0">
      <w:pPr>
        <w:spacing w:after="0" w:line="360" w:lineRule="auto"/>
        <w:jc w:val="both"/>
        <w:rPr>
          <w:rFonts w:ascii="Times New Roman" w:hAnsi="Times New Roman" w:cs="Times New Roman"/>
          <w:sz w:val="24"/>
          <w:szCs w:val="24"/>
        </w:rPr>
      </w:pPr>
    </w:p>
    <w:p w14:paraId="12CAFF51" w14:textId="77777777" w:rsidR="009502A0" w:rsidRDefault="009502A0" w:rsidP="009502A0">
      <w:pPr>
        <w:spacing w:after="0" w:line="360" w:lineRule="auto"/>
        <w:jc w:val="both"/>
        <w:rPr>
          <w:rFonts w:ascii="Times New Roman" w:hAnsi="Times New Roman" w:cs="Times New Roman"/>
          <w:sz w:val="24"/>
          <w:szCs w:val="24"/>
        </w:rPr>
      </w:pPr>
    </w:p>
    <w:p w14:paraId="10B17D47" w14:textId="77777777" w:rsidR="009502A0" w:rsidRDefault="009502A0" w:rsidP="009502A0">
      <w:pPr>
        <w:spacing w:after="0" w:line="360" w:lineRule="auto"/>
        <w:jc w:val="both"/>
        <w:rPr>
          <w:rFonts w:ascii="Times New Roman" w:hAnsi="Times New Roman" w:cs="Times New Roman"/>
          <w:sz w:val="24"/>
          <w:szCs w:val="24"/>
        </w:rPr>
      </w:pPr>
    </w:p>
    <w:p w14:paraId="041FBEC6" w14:textId="77777777" w:rsidR="009502A0" w:rsidRDefault="009502A0" w:rsidP="009502A0">
      <w:pPr>
        <w:spacing w:after="0" w:line="360" w:lineRule="auto"/>
        <w:jc w:val="both"/>
        <w:rPr>
          <w:rFonts w:ascii="Times New Roman" w:hAnsi="Times New Roman" w:cs="Times New Roman"/>
          <w:sz w:val="24"/>
          <w:szCs w:val="24"/>
        </w:rPr>
      </w:pPr>
    </w:p>
    <w:p w14:paraId="50E66B53" w14:textId="77777777" w:rsidR="009502A0" w:rsidRDefault="009502A0" w:rsidP="009502A0">
      <w:pPr>
        <w:spacing w:after="0" w:line="360" w:lineRule="auto"/>
        <w:jc w:val="both"/>
        <w:rPr>
          <w:rFonts w:ascii="Times New Roman" w:hAnsi="Times New Roman" w:cs="Times New Roman"/>
          <w:sz w:val="24"/>
          <w:szCs w:val="24"/>
        </w:rPr>
      </w:pPr>
    </w:p>
    <w:p w14:paraId="32B02E3D" w14:textId="77777777" w:rsidR="009502A0" w:rsidRDefault="009502A0" w:rsidP="009502A0">
      <w:pPr>
        <w:spacing w:after="0" w:line="360" w:lineRule="auto"/>
        <w:jc w:val="both"/>
        <w:rPr>
          <w:rFonts w:ascii="Times New Roman" w:hAnsi="Times New Roman" w:cs="Times New Roman"/>
          <w:sz w:val="24"/>
          <w:szCs w:val="24"/>
        </w:rPr>
      </w:pPr>
    </w:p>
    <w:p w14:paraId="2BEAA0E5" w14:textId="77777777" w:rsidR="009502A0" w:rsidRDefault="009502A0" w:rsidP="009502A0">
      <w:pPr>
        <w:spacing w:after="0" w:line="360" w:lineRule="auto"/>
        <w:jc w:val="both"/>
        <w:rPr>
          <w:rFonts w:ascii="Times New Roman" w:hAnsi="Times New Roman" w:cs="Times New Roman"/>
          <w:sz w:val="24"/>
          <w:szCs w:val="24"/>
        </w:rPr>
      </w:pPr>
    </w:p>
    <w:p w14:paraId="632B36A6" w14:textId="77777777" w:rsidR="009502A0" w:rsidRDefault="009502A0" w:rsidP="009502A0">
      <w:pPr>
        <w:spacing w:after="0" w:line="360" w:lineRule="auto"/>
        <w:jc w:val="both"/>
        <w:rPr>
          <w:rFonts w:ascii="Times New Roman" w:hAnsi="Times New Roman" w:cs="Times New Roman"/>
          <w:sz w:val="24"/>
          <w:szCs w:val="24"/>
        </w:rPr>
      </w:pPr>
    </w:p>
    <w:p w14:paraId="0BDC66C2" w14:textId="77777777" w:rsidR="009502A0" w:rsidRDefault="009502A0" w:rsidP="009502A0">
      <w:pPr>
        <w:spacing w:after="0" w:line="360" w:lineRule="auto"/>
        <w:jc w:val="both"/>
        <w:rPr>
          <w:rFonts w:ascii="Times New Roman" w:hAnsi="Times New Roman" w:cs="Times New Roman"/>
          <w:sz w:val="24"/>
          <w:szCs w:val="24"/>
        </w:rPr>
      </w:pPr>
    </w:p>
    <w:p w14:paraId="215EDBE6" w14:textId="77777777" w:rsidR="009502A0" w:rsidRDefault="009502A0" w:rsidP="009502A0">
      <w:pPr>
        <w:spacing w:after="0" w:line="360" w:lineRule="auto"/>
        <w:jc w:val="both"/>
        <w:rPr>
          <w:rFonts w:ascii="Times New Roman" w:hAnsi="Times New Roman" w:cs="Times New Roman"/>
          <w:sz w:val="24"/>
          <w:szCs w:val="24"/>
        </w:rPr>
      </w:pPr>
    </w:p>
    <w:p w14:paraId="4F26BB9A" w14:textId="77777777" w:rsidR="009502A0" w:rsidRDefault="009502A0" w:rsidP="009502A0">
      <w:pPr>
        <w:spacing w:after="0" w:line="360" w:lineRule="auto"/>
        <w:jc w:val="both"/>
        <w:rPr>
          <w:rFonts w:ascii="Times New Roman" w:hAnsi="Times New Roman" w:cs="Times New Roman"/>
          <w:sz w:val="24"/>
          <w:szCs w:val="24"/>
        </w:rPr>
      </w:pPr>
    </w:p>
    <w:p w14:paraId="1BF7F3DD" w14:textId="77777777" w:rsidR="009502A0" w:rsidRDefault="009502A0" w:rsidP="009502A0">
      <w:pPr>
        <w:spacing w:after="0" w:line="360" w:lineRule="auto"/>
        <w:jc w:val="both"/>
        <w:rPr>
          <w:rFonts w:ascii="Times New Roman" w:hAnsi="Times New Roman" w:cs="Times New Roman"/>
          <w:sz w:val="24"/>
          <w:szCs w:val="24"/>
        </w:rPr>
      </w:pPr>
    </w:p>
    <w:p w14:paraId="125334DD" w14:textId="77777777" w:rsidR="009502A0" w:rsidRDefault="009502A0" w:rsidP="009502A0">
      <w:pPr>
        <w:spacing w:after="0" w:line="360" w:lineRule="auto"/>
        <w:jc w:val="both"/>
        <w:rPr>
          <w:rFonts w:ascii="Times New Roman" w:hAnsi="Times New Roman" w:cs="Times New Roman"/>
          <w:sz w:val="24"/>
          <w:szCs w:val="24"/>
        </w:rPr>
      </w:pPr>
    </w:p>
    <w:p w14:paraId="1D1FB204" w14:textId="77777777" w:rsidR="009502A0" w:rsidRDefault="009502A0" w:rsidP="009502A0">
      <w:pPr>
        <w:spacing w:after="0" w:line="360" w:lineRule="auto"/>
        <w:jc w:val="both"/>
        <w:rPr>
          <w:rFonts w:ascii="Times New Roman" w:hAnsi="Times New Roman" w:cs="Times New Roman"/>
          <w:sz w:val="24"/>
          <w:szCs w:val="24"/>
        </w:rPr>
      </w:pPr>
    </w:p>
    <w:p w14:paraId="63FD11FA" w14:textId="77777777" w:rsidR="009502A0" w:rsidRDefault="009502A0" w:rsidP="009502A0">
      <w:pPr>
        <w:spacing w:after="0" w:line="360" w:lineRule="auto"/>
        <w:jc w:val="both"/>
        <w:rPr>
          <w:rFonts w:ascii="Times New Roman" w:hAnsi="Times New Roman" w:cs="Times New Roman"/>
          <w:sz w:val="24"/>
          <w:szCs w:val="24"/>
        </w:rPr>
      </w:pPr>
    </w:p>
    <w:p w14:paraId="7EA78B71" w14:textId="77777777" w:rsidR="009502A0" w:rsidRDefault="009502A0" w:rsidP="009502A0">
      <w:pPr>
        <w:spacing w:after="0" w:line="360" w:lineRule="auto"/>
        <w:jc w:val="both"/>
        <w:rPr>
          <w:rFonts w:ascii="Times New Roman" w:hAnsi="Times New Roman" w:cs="Times New Roman"/>
          <w:sz w:val="24"/>
          <w:szCs w:val="24"/>
        </w:rPr>
      </w:pPr>
    </w:p>
    <w:p w14:paraId="7C9D7644" w14:textId="77777777" w:rsidR="009502A0" w:rsidRDefault="009502A0" w:rsidP="009502A0">
      <w:pPr>
        <w:spacing w:after="0" w:line="360" w:lineRule="auto"/>
        <w:jc w:val="both"/>
        <w:rPr>
          <w:rFonts w:ascii="Times New Roman" w:hAnsi="Times New Roman" w:cs="Times New Roman"/>
          <w:sz w:val="24"/>
          <w:szCs w:val="24"/>
        </w:rPr>
      </w:pPr>
    </w:p>
    <w:p w14:paraId="3FCF1799" w14:textId="77777777" w:rsidR="009502A0" w:rsidRDefault="009502A0" w:rsidP="009502A0">
      <w:pPr>
        <w:spacing w:after="0" w:line="360" w:lineRule="auto"/>
        <w:jc w:val="both"/>
        <w:rPr>
          <w:rFonts w:ascii="Times New Roman" w:hAnsi="Times New Roman" w:cs="Times New Roman"/>
          <w:sz w:val="24"/>
          <w:szCs w:val="24"/>
        </w:rPr>
      </w:pPr>
    </w:p>
    <w:p w14:paraId="06C91D08" w14:textId="77777777" w:rsidR="009502A0" w:rsidRDefault="009502A0" w:rsidP="009502A0">
      <w:pPr>
        <w:spacing w:after="0" w:line="360" w:lineRule="auto"/>
        <w:jc w:val="both"/>
        <w:rPr>
          <w:rFonts w:ascii="Times New Roman" w:hAnsi="Times New Roman" w:cs="Times New Roman"/>
          <w:sz w:val="24"/>
          <w:szCs w:val="24"/>
        </w:rPr>
      </w:pPr>
    </w:p>
    <w:p w14:paraId="6C6B6437" w14:textId="77777777" w:rsidR="009502A0" w:rsidRDefault="009502A0" w:rsidP="009502A0">
      <w:pPr>
        <w:spacing w:after="0" w:line="360" w:lineRule="auto"/>
        <w:jc w:val="both"/>
        <w:rPr>
          <w:rFonts w:ascii="Times New Roman" w:hAnsi="Times New Roman" w:cs="Times New Roman"/>
          <w:sz w:val="24"/>
          <w:szCs w:val="24"/>
        </w:rPr>
      </w:pPr>
    </w:p>
    <w:p w14:paraId="1C8CB930" w14:textId="180E5AE5" w:rsidR="009502A0" w:rsidRPr="0001396C" w:rsidRDefault="00777D07" w:rsidP="00777D07">
      <w:pPr>
        <w:pStyle w:val="Naslov1"/>
        <w:numPr>
          <w:ilvl w:val="1"/>
          <w:numId w:val="43"/>
        </w:numPr>
        <w:ind w:left="641" w:hanging="357"/>
      </w:pPr>
      <w:bookmarkStart w:id="150" w:name="_Toc124849482"/>
      <w:bookmarkStart w:id="151" w:name="_Toc132136424"/>
      <w:r>
        <w:lastRenderedPageBreak/>
        <w:t xml:space="preserve"> </w:t>
      </w:r>
      <w:bookmarkStart w:id="152" w:name="_Toc153790529"/>
      <w:r w:rsidR="009502A0" w:rsidRPr="0001396C">
        <w:t>OSIGURANJE RESURSA ZA PROVEDBU AKCIJSKOG PLANA</w:t>
      </w:r>
      <w:bookmarkEnd w:id="150"/>
      <w:bookmarkEnd w:id="151"/>
      <w:bookmarkEnd w:id="152"/>
      <w:r w:rsidR="009502A0" w:rsidRPr="0001396C">
        <w:t xml:space="preserve"> </w:t>
      </w:r>
    </w:p>
    <w:p w14:paraId="3DD9D8C1" w14:textId="77777777" w:rsidR="0016052C" w:rsidRDefault="0016052C" w:rsidP="009502A0">
      <w:pPr>
        <w:pStyle w:val="Naslov2"/>
      </w:pPr>
      <w:bookmarkStart w:id="153" w:name="_Toc124849483"/>
      <w:bookmarkStart w:id="154" w:name="_Toc132136425"/>
    </w:p>
    <w:p w14:paraId="5DA92A3F" w14:textId="4A1F462D" w:rsidR="009502A0" w:rsidRPr="0001396C" w:rsidRDefault="00777D07" w:rsidP="009502A0">
      <w:pPr>
        <w:pStyle w:val="Naslov2"/>
      </w:pPr>
      <w:bookmarkStart w:id="155" w:name="_Toc153790530"/>
      <w:r>
        <w:t xml:space="preserve">11.1. </w:t>
      </w:r>
      <w:r w:rsidR="009502A0" w:rsidRPr="0001396C">
        <w:t>Ljudski resursi</w:t>
      </w:r>
      <w:bookmarkEnd w:id="153"/>
      <w:bookmarkEnd w:id="154"/>
      <w:bookmarkEnd w:id="155"/>
      <w:r w:rsidR="009502A0" w:rsidRPr="0001396C">
        <w:t xml:space="preserve"> </w:t>
      </w:r>
    </w:p>
    <w:p w14:paraId="3DC69B7D" w14:textId="77777777" w:rsidR="009502A0" w:rsidRDefault="009502A0" w:rsidP="009502A0">
      <w:pPr>
        <w:spacing w:after="0" w:line="360" w:lineRule="auto"/>
        <w:jc w:val="both"/>
        <w:rPr>
          <w:rFonts w:ascii="Times New Roman" w:hAnsi="Times New Roman" w:cs="Times New Roman"/>
          <w:sz w:val="24"/>
          <w:szCs w:val="24"/>
        </w:rPr>
      </w:pPr>
    </w:p>
    <w:p w14:paraId="0747D3C5" w14:textId="77777777" w:rsidR="009502A0" w:rsidRPr="0001396C" w:rsidRDefault="009502A0" w:rsidP="009502A0">
      <w:pPr>
        <w:spacing w:after="0" w:line="360" w:lineRule="auto"/>
        <w:jc w:val="both"/>
        <w:rPr>
          <w:rFonts w:ascii="Times New Roman" w:hAnsi="Times New Roman" w:cs="Times New Roman"/>
          <w:sz w:val="24"/>
          <w:szCs w:val="24"/>
        </w:rPr>
      </w:pPr>
      <w:r w:rsidRPr="0001396C">
        <w:rPr>
          <w:rFonts w:ascii="Times New Roman" w:hAnsi="Times New Roman" w:cs="Times New Roman"/>
          <w:sz w:val="24"/>
          <w:szCs w:val="24"/>
        </w:rPr>
        <w:t>Prema broju, opsegu i složenosti predloženih mjera za smanjenje emisija CO</w:t>
      </w:r>
      <w:r w:rsidRPr="0001396C">
        <w:rPr>
          <w:rFonts w:ascii="Times New Roman" w:hAnsi="Times New Roman" w:cs="Times New Roman"/>
          <w:sz w:val="24"/>
          <w:szCs w:val="24"/>
          <w:vertAlign w:val="subscript"/>
        </w:rPr>
        <w:t>2</w:t>
      </w:r>
      <w:r w:rsidRPr="0001396C">
        <w:rPr>
          <w:rFonts w:ascii="Times New Roman" w:hAnsi="Times New Roman" w:cs="Times New Roman"/>
          <w:sz w:val="24"/>
          <w:szCs w:val="24"/>
        </w:rPr>
        <w:t>, predviđeno je da će u provedbi Akcijskog plana biti uključena jedna osoba na promatranom području koja će provesti dio radnog vremena za koordinaciju i implementaciju mjera.</w:t>
      </w:r>
    </w:p>
    <w:p w14:paraId="6993D95F" w14:textId="77777777" w:rsidR="009502A0" w:rsidRDefault="009502A0" w:rsidP="009502A0">
      <w:pPr>
        <w:spacing w:after="0" w:line="240" w:lineRule="auto"/>
        <w:jc w:val="both"/>
        <w:rPr>
          <w:rFonts w:ascii="Times New Roman" w:hAnsi="Times New Roman" w:cs="Times New Roman"/>
          <w:sz w:val="24"/>
          <w:szCs w:val="24"/>
        </w:rPr>
      </w:pPr>
    </w:p>
    <w:p w14:paraId="6807032D" w14:textId="2CD40B5C" w:rsidR="009502A0" w:rsidRPr="0001396C" w:rsidRDefault="00777D07" w:rsidP="009502A0">
      <w:pPr>
        <w:pStyle w:val="Naslov2"/>
      </w:pPr>
      <w:bookmarkStart w:id="156" w:name="_Toc124849484"/>
      <w:bookmarkStart w:id="157" w:name="_Toc132136426"/>
      <w:bookmarkStart w:id="158" w:name="_Toc153790531"/>
      <w:r>
        <w:t xml:space="preserve">11.2. </w:t>
      </w:r>
      <w:r w:rsidR="009502A0" w:rsidRPr="0001396C">
        <w:t>Izvori financiranja</w:t>
      </w:r>
      <w:bookmarkEnd w:id="156"/>
      <w:bookmarkEnd w:id="157"/>
      <w:bookmarkEnd w:id="158"/>
      <w:r w:rsidR="009502A0" w:rsidRPr="0001396C">
        <w:t xml:space="preserve"> </w:t>
      </w:r>
    </w:p>
    <w:p w14:paraId="7011C43D" w14:textId="77777777" w:rsidR="009502A0" w:rsidRDefault="009502A0" w:rsidP="009502A0">
      <w:pPr>
        <w:spacing w:after="0" w:line="360" w:lineRule="auto"/>
        <w:jc w:val="both"/>
        <w:rPr>
          <w:rFonts w:ascii="Times New Roman" w:hAnsi="Times New Roman" w:cs="Times New Roman"/>
          <w:sz w:val="24"/>
          <w:szCs w:val="24"/>
        </w:rPr>
      </w:pPr>
    </w:p>
    <w:p w14:paraId="74A251C4" w14:textId="42BAE006" w:rsidR="009502A0" w:rsidRDefault="009502A0" w:rsidP="009502A0">
      <w:pPr>
        <w:spacing w:after="0" w:line="360" w:lineRule="auto"/>
        <w:jc w:val="both"/>
        <w:rPr>
          <w:rFonts w:ascii="Times New Roman" w:hAnsi="Times New Roman" w:cs="Times New Roman"/>
          <w:sz w:val="24"/>
          <w:szCs w:val="24"/>
        </w:rPr>
      </w:pPr>
      <w:r w:rsidRPr="0001396C">
        <w:rPr>
          <w:rFonts w:ascii="Times New Roman" w:hAnsi="Times New Roman" w:cs="Times New Roman"/>
          <w:sz w:val="24"/>
          <w:szCs w:val="24"/>
        </w:rPr>
        <w:t xml:space="preserve">Realizacija predloženih mjera može zahtijevati značajna ulaganja. Hrvatskoj kao punopravnoj članici Europske unije otvorene su mogućnosti za povlačenje sredstava iz Europskih strukturnih i Kohezijskih fondova, a povećani su i dostupni izvori financiranja. Osim Europskih strukturnih i Kohezijskih fondova, na raspolaganju su i drugi izvori odnosno modeli financiranja. ESCO model, revolving fondovi i javno−privatno partnerstvo samo su neki od izvora financiranja koji bi mogli doprinijeti oživljavanju investicijskih aktivnosti, a u ovom se trenutku ne koriste u značajnoj mjeri. Iz Europskih programa financiranja dobivaju se izravni financijski poticaji javnim tijelima za izradu profitabilnih projekata. Za potporu projekata koriste se i financijski proizvodi poput jamstava i vlasničkog kapitala. Osnovna i detaljna podjela izvora financiranja prikazana je u nastavku, Slika </w:t>
      </w:r>
      <w:r w:rsidR="00E20F35" w:rsidRPr="00940563">
        <w:rPr>
          <w:rFonts w:ascii="Times New Roman" w:hAnsi="Times New Roman" w:cs="Times New Roman"/>
          <w:sz w:val="24"/>
          <w:szCs w:val="24"/>
        </w:rPr>
        <w:t>1</w:t>
      </w:r>
      <w:r w:rsidR="00940563" w:rsidRPr="00940563">
        <w:rPr>
          <w:rFonts w:ascii="Times New Roman" w:hAnsi="Times New Roman" w:cs="Times New Roman"/>
          <w:sz w:val="24"/>
          <w:szCs w:val="24"/>
        </w:rPr>
        <w:t>09</w:t>
      </w:r>
      <w:r w:rsidRPr="00940563">
        <w:rPr>
          <w:rFonts w:ascii="Times New Roman" w:hAnsi="Times New Roman" w:cs="Times New Roman"/>
          <w:sz w:val="24"/>
          <w:szCs w:val="24"/>
        </w:rPr>
        <w:t>.</w:t>
      </w:r>
    </w:p>
    <w:p w14:paraId="5E7BBF92" w14:textId="35131B26" w:rsidR="00C15584" w:rsidRDefault="00310CAE" w:rsidP="00310CAE">
      <w:pPr>
        <w:spacing w:after="0" w:line="240" w:lineRule="auto"/>
        <w:rPr>
          <w:rFonts w:cstheme="minorHAnsi"/>
          <w:b/>
          <w:bCs/>
        </w:rPr>
      </w:pPr>
      <w:r>
        <w:rPr>
          <w:noProof/>
          <w:lang w:val="hr-HR" w:eastAsia="hr-HR"/>
        </w:rPr>
        <w:drawing>
          <wp:inline distT="0" distB="0" distL="0" distR="0" wp14:anchorId="39055579" wp14:editId="1CACE68A">
            <wp:extent cx="5486400" cy="3200400"/>
            <wp:effectExtent l="38100" t="0" r="19050" b="0"/>
            <wp:docPr id="828842009"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14:paraId="471F6F07" w14:textId="34CEEE1E" w:rsidR="009502A0" w:rsidRDefault="009502A0" w:rsidP="00310CAE">
      <w:pPr>
        <w:pStyle w:val="Opisslike"/>
        <w:spacing w:after="0"/>
        <w:jc w:val="center"/>
      </w:pPr>
      <w:bookmarkStart w:id="159" w:name="_Toc132137087"/>
      <w:r>
        <w:t xml:space="preserve">Slika </w:t>
      </w:r>
      <w:r w:rsidR="00904808">
        <w:t>2</w:t>
      </w:r>
      <w:r w:rsidR="00913FBB">
        <w:t>6</w:t>
      </w:r>
      <w:r w:rsidRPr="003C2310">
        <w:t>. Izvori financiranja</w:t>
      </w:r>
      <w:bookmarkEnd w:id="159"/>
    </w:p>
    <w:p w14:paraId="4C1AC2F8" w14:textId="77777777" w:rsidR="00515FE3" w:rsidRDefault="00515FE3" w:rsidP="00310CAE">
      <w:pPr>
        <w:spacing w:after="0" w:line="240" w:lineRule="auto"/>
        <w:rPr>
          <w:lang w:val="hr-HR"/>
        </w:rPr>
      </w:pPr>
    </w:p>
    <w:p w14:paraId="742608C3" w14:textId="77777777" w:rsidR="0080730F" w:rsidRDefault="0080730F" w:rsidP="00310CAE">
      <w:pPr>
        <w:spacing w:after="0" w:line="240" w:lineRule="auto"/>
        <w:rPr>
          <w:lang w:val="hr-HR"/>
        </w:rPr>
      </w:pPr>
    </w:p>
    <w:p w14:paraId="04EFD2A6" w14:textId="77777777" w:rsidR="0080730F" w:rsidRDefault="0080730F" w:rsidP="00310CAE">
      <w:pPr>
        <w:spacing w:after="0" w:line="240" w:lineRule="auto"/>
        <w:rPr>
          <w:lang w:val="hr-HR"/>
        </w:rPr>
        <w:sectPr w:rsidR="0080730F" w:rsidSect="008C6FC3">
          <w:pgSz w:w="11906" w:h="16838"/>
          <w:pgMar w:top="1418" w:right="1418" w:bottom="1418" w:left="1418" w:header="709" w:footer="709" w:gutter="0"/>
          <w:cols w:space="708"/>
          <w:docGrid w:linePitch="360"/>
        </w:sectPr>
      </w:pPr>
    </w:p>
    <w:p w14:paraId="0A4F4B54" w14:textId="2D287A7D" w:rsidR="0080730F" w:rsidRDefault="0080730F" w:rsidP="00310CAE">
      <w:pPr>
        <w:spacing w:after="0" w:line="240" w:lineRule="auto"/>
        <w:rPr>
          <w:lang w:val="hr-HR"/>
        </w:rPr>
      </w:pPr>
    </w:p>
    <w:p w14:paraId="31B58FC7" w14:textId="6F05845B" w:rsidR="00515FE3" w:rsidRDefault="00515FE3" w:rsidP="00310CAE">
      <w:pPr>
        <w:spacing w:after="0" w:line="240" w:lineRule="auto"/>
        <w:rPr>
          <w:lang w:val="hr-HR"/>
        </w:rPr>
      </w:pPr>
      <w:r>
        <w:rPr>
          <w:noProof/>
          <w:lang w:val="hr-HR" w:eastAsia="hr-HR"/>
        </w:rPr>
        <w:drawing>
          <wp:inline distT="0" distB="0" distL="0" distR="0" wp14:anchorId="41B38C79" wp14:editId="3633A894">
            <wp:extent cx="8686800" cy="5248275"/>
            <wp:effectExtent l="0" t="0" r="0" b="9525"/>
            <wp:docPr id="601075374"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14:paraId="37D918C3" w14:textId="114FF46B" w:rsidR="00515FE3" w:rsidRPr="00515FE3" w:rsidRDefault="00515FE3" w:rsidP="00515FE3">
      <w:pPr>
        <w:jc w:val="center"/>
        <w:rPr>
          <w:rFonts w:ascii="Times New Roman" w:hAnsi="Times New Roman" w:cs="Times New Roman"/>
          <w:sz w:val="24"/>
          <w:szCs w:val="24"/>
          <w:lang w:val="hr-HR"/>
        </w:rPr>
      </w:pPr>
      <w:r w:rsidRPr="00515FE3">
        <w:rPr>
          <w:rFonts w:ascii="Times New Roman" w:hAnsi="Times New Roman" w:cs="Times New Roman"/>
          <w:sz w:val="24"/>
          <w:szCs w:val="24"/>
        </w:rPr>
        <w:t xml:space="preserve">Slika </w:t>
      </w:r>
      <w:r w:rsidR="00913FBB">
        <w:rPr>
          <w:rFonts w:ascii="Times New Roman" w:hAnsi="Times New Roman" w:cs="Times New Roman"/>
          <w:sz w:val="24"/>
          <w:szCs w:val="24"/>
        </w:rPr>
        <w:t>27</w:t>
      </w:r>
      <w:r w:rsidR="00423254">
        <w:rPr>
          <w:rFonts w:ascii="Times New Roman" w:hAnsi="Times New Roman" w:cs="Times New Roman"/>
          <w:sz w:val="24"/>
          <w:szCs w:val="24"/>
        </w:rPr>
        <w:t>.</w:t>
      </w:r>
      <w:r w:rsidRPr="00515FE3">
        <w:rPr>
          <w:rFonts w:ascii="Times New Roman" w:hAnsi="Times New Roman" w:cs="Times New Roman"/>
          <w:sz w:val="24"/>
          <w:szCs w:val="24"/>
        </w:rPr>
        <w:t xml:space="preserve"> Podjela glavnih izvora financiranja</w:t>
      </w:r>
    </w:p>
    <w:p w14:paraId="122C46DA" w14:textId="77777777" w:rsidR="0092096D" w:rsidRDefault="0092096D" w:rsidP="0092096D">
      <w:pPr>
        <w:sectPr w:rsidR="0092096D" w:rsidSect="008C6FC3">
          <w:pgSz w:w="16838" w:h="11906" w:orient="landscape"/>
          <w:pgMar w:top="1418" w:right="1418" w:bottom="1418" w:left="1418" w:header="709" w:footer="709" w:gutter="0"/>
          <w:cols w:space="708"/>
          <w:docGrid w:linePitch="360"/>
        </w:sectPr>
      </w:pPr>
      <w:bookmarkStart w:id="160" w:name="_Toc124849485"/>
      <w:bookmarkStart w:id="161" w:name="_Toc132136427"/>
    </w:p>
    <w:p w14:paraId="03BF43B5" w14:textId="53F1A052" w:rsidR="009502A0" w:rsidRPr="00EC3725" w:rsidRDefault="00777D07" w:rsidP="00075DF2">
      <w:pPr>
        <w:pStyle w:val="Naslov1"/>
        <w:numPr>
          <w:ilvl w:val="1"/>
          <w:numId w:val="43"/>
        </w:numPr>
        <w:spacing w:before="0" w:line="240" w:lineRule="auto"/>
        <w:ind w:left="641" w:hanging="357"/>
      </w:pPr>
      <w:r>
        <w:lastRenderedPageBreak/>
        <w:t xml:space="preserve"> </w:t>
      </w:r>
      <w:bookmarkStart w:id="162" w:name="_Toc153790532"/>
      <w:r w:rsidR="009502A0" w:rsidRPr="00EC3725">
        <w:t>ZAKLJUČAK</w:t>
      </w:r>
      <w:bookmarkEnd w:id="160"/>
      <w:bookmarkEnd w:id="161"/>
      <w:bookmarkEnd w:id="162"/>
      <w:r w:rsidR="009502A0" w:rsidRPr="00EC3725">
        <w:t xml:space="preserve"> </w:t>
      </w:r>
    </w:p>
    <w:p w14:paraId="5B952D3A" w14:textId="77777777" w:rsidR="009502A0" w:rsidRDefault="009502A0" w:rsidP="009502A0">
      <w:pPr>
        <w:spacing w:after="0" w:line="240" w:lineRule="auto"/>
        <w:jc w:val="both"/>
        <w:rPr>
          <w:rFonts w:ascii="Times New Roman" w:hAnsi="Times New Roman" w:cs="Times New Roman"/>
          <w:sz w:val="24"/>
          <w:szCs w:val="24"/>
        </w:rPr>
      </w:pPr>
    </w:p>
    <w:p w14:paraId="04F4E5F0" w14:textId="13DAB85C" w:rsidR="009502A0" w:rsidRDefault="009502A0" w:rsidP="009502A0">
      <w:pPr>
        <w:spacing w:after="0" w:line="360" w:lineRule="auto"/>
        <w:jc w:val="both"/>
        <w:rPr>
          <w:rFonts w:ascii="Times New Roman" w:hAnsi="Times New Roman" w:cs="Times New Roman"/>
          <w:sz w:val="24"/>
          <w:szCs w:val="24"/>
        </w:rPr>
      </w:pPr>
      <w:r w:rsidRPr="00EC3725">
        <w:rPr>
          <w:rFonts w:ascii="Times New Roman" w:hAnsi="Times New Roman" w:cs="Times New Roman"/>
          <w:sz w:val="24"/>
          <w:szCs w:val="24"/>
        </w:rPr>
        <w:t>202</w:t>
      </w:r>
      <w:r>
        <w:rPr>
          <w:rFonts w:ascii="Times New Roman" w:hAnsi="Times New Roman" w:cs="Times New Roman"/>
          <w:sz w:val="24"/>
          <w:szCs w:val="24"/>
        </w:rPr>
        <w:t>3</w:t>
      </w:r>
      <w:r w:rsidRPr="00EC3725">
        <w:rPr>
          <w:rFonts w:ascii="Times New Roman" w:hAnsi="Times New Roman" w:cs="Times New Roman"/>
          <w:sz w:val="24"/>
          <w:szCs w:val="24"/>
        </w:rPr>
        <w:t xml:space="preserve">. godine </w:t>
      </w:r>
      <w:r>
        <w:rPr>
          <w:rFonts w:ascii="Times New Roman" w:hAnsi="Times New Roman" w:cs="Times New Roman"/>
          <w:sz w:val="24"/>
          <w:szCs w:val="24"/>
        </w:rPr>
        <w:t>Grad</w:t>
      </w:r>
      <w:r w:rsidRPr="00EC3725">
        <w:rPr>
          <w:rFonts w:ascii="Times New Roman" w:hAnsi="Times New Roman" w:cs="Times New Roman"/>
          <w:sz w:val="24"/>
          <w:szCs w:val="24"/>
        </w:rPr>
        <w:t xml:space="preserve"> </w:t>
      </w:r>
      <w:r w:rsidR="003969E1">
        <w:rPr>
          <w:rFonts w:ascii="Times New Roman" w:hAnsi="Times New Roman" w:cs="Times New Roman"/>
          <w:sz w:val="24"/>
          <w:szCs w:val="24"/>
        </w:rPr>
        <w:t>Delnice</w:t>
      </w:r>
      <w:r w:rsidRPr="00EC3725">
        <w:rPr>
          <w:rFonts w:ascii="Times New Roman" w:hAnsi="Times New Roman" w:cs="Times New Roman"/>
          <w:sz w:val="24"/>
          <w:szCs w:val="24"/>
        </w:rPr>
        <w:t xml:space="preserve"> </w:t>
      </w:r>
      <w:r>
        <w:rPr>
          <w:rFonts w:ascii="Times New Roman" w:hAnsi="Times New Roman" w:cs="Times New Roman"/>
          <w:sz w:val="24"/>
          <w:szCs w:val="24"/>
        </w:rPr>
        <w:t>krenu</w:t>
      </w:r>
      <w:r w:rsidR="003969E1">
        <w:rPr>
          <w:rFonts w:ascii="Times New Roman" w:hAnsi="Times New Roman" w:cs="Times New Roman"/>
          <w:sz w:val="24"/>
          <w:szCs w:val="24"/>
        </w:rPr>
        <w:t>o</w:t>
      </w:r>
      <w:r>
        <w:rPr>
          <w:rFonts w:ascii="Times New Roman" w:hAnsi="Times New Roman" w:cs="Times New Roman"/>
          <w:sz w:val="24"/>
          <w:szCs w:val="24"/>
        </w:rPr>
        <w:t xml:space="preserve"> je u </w:t>
      </w:r>
      <w:r w:rsidRPr="00EC3725">
        <w:rPr>
          <w:rFonts w:ascii="Times New Roman" w:hAnsi="Times New Roman" w:cs="Times New Roman"/>
          <w:sz w:val="24"/>
          <w:szCs w:val="24"/>
        </w:rPr>
        <w:t>izrad</w:t>
      </w:r>
      <w:r>
        <w:rPr>
          <w:rFonts w:ascii="Times New Roman" w:hAnsi="Times New Roman" w:cs="Times New Roman"/>
          <w:sz w:val="24"/>
          <w:szCs w:val="24"/>
        </w:rPr>
        <w:t>u</w:t>
      </w:r>
      <w:r w:rsidRPr="00EC3725">
        <w:rPr>
          <w:rFonts w:ascii="Times New Roman" w:hAnsi="Times New Roman" w:cs="Times New Roman"/>
          <w:sz w:val="24"/>
          <w:szCs w:val="24"/>
        </w:rPr>
        <w:t xml:space="preserve"> akcijsk</w:t>
      </w:r>
      <w:r>
        <w:rPr>
          <w:rFonts w:ascii="Times New Roman" w:hAnsi="Times New Roman" w:cs="Times New Roman"/>
          <w:sz w:val="24"/>
          <w:szCs w:val="24"/>
        </w:rPr>
        <w:t>og</w:t>
      </w:r>
      <w:r w:rsidRPr="00EC3725">
        <w:rPr>
          <w:rFonts w:ascii="Times New Roman" w:hAnsi="Times New Roman" w:cs="Times New Roman"/>
          <w:sz w:val="24"/>
          <w:szCs w:val="24"/>
        </w:rPr>
        <w:t xml:space="preserve"> plan</w:t>
      </w:r>
      <w:r>
        <w:rPr>
          <w:rFonts w:ascii="Times New Roman" w:hAnsi="Times New Roman" w:cs="Times New Roman"/>
          <w:sz w:val="24"/>
          <w:szCs w:val="24"/>
        </w:rPr>
        <w:t>a</w:t>
      </w:r>
      <w:r w:rsidRPr="00EC3725">
        <w:rPr>
          <w:rFonts w:ascii="Times New Roman" w:hAnsi="Times New Roman" w:cs="Times New Roman"/>
          <w:sz w:val="24"/>
          <w:szCs w:val="24"/>
        </w:rPr>
        <w:t xml:space="preserve"> energetski i klimatski održivog razvitka </w:t>
      </w:r>
      <w:r>
        <w:rPr>
          <w:rFonts w:ascii="Times New Roman" w:hAnsi="Times New Roman" w:cs="Times New Roman"/>
          <w:sz w:val="24"/>
          <w:szCs w:val="24"/>
        </w:rPr>
        <w:t xml:space="preserve">za </w:t>
      </w:r>
      <w:r w:rsidRPr="00EC3725">
        <w:rPr>
          <w:rFonts w:ascii="Times New Roman" w:hAnsi="Times New Roman" w:cs="Times New Roman"/>
          <w:sz w:val="24"/>
          <w:szCs w:val="24"/>
        </w:rPr>
        <w:t xml:space="preserve">koji je </w:t>
      </w:r>
      <w:r>
        <w:rPr>
          <w:rFonts w:ascii="Times New Roman" w:hAnsi="Times New Roman" w:cs="Times New Roman"/>
          <w:sz w:val="24"/>
          <w:szCs w:val="24"/>
        </w:rPr>
        <w:t xml:space="preserve">potrebno </w:t>
      </w:r>
      <w:r w:rsidRPr="00EC3725">
        <w:rPr>
          <w:rFonts w:ascii="Times New Roman" w:hAnsi="Times New Roman" w:cs="Times New Roman"/>
          <w:sz w:val="24"/>
          <w:szCs w:val="24"/>
        </w:rPr>
        <w:t>analizira</w:t>
      </w:r>
      <w:r>
        <w:rPr>
          <w:rFonts w:ascii="Times New Roman" w:hAnsi="Times New Roman" w:cs="Times New Roman"/>
          <w:sz w:val="24"/>
          <w:szCs w:val="24"/>
        </w:rPr>
        <w:t>ti</w:t>
      </w:r>
      <w:r w:rsidRPr="00EC3725">
        <w:rPr>
          <w:rFonts w:ascii="Times New Roman" w:hAnsi="Times New Roman" w:cs="Times New Roman"/>
          <w:sz w:val="24"/>
          <w:szCs w:val="24"/>
        </w:rPr>
        <w:t xml:space="preserve"> energetsk</w:t>
      </w:r>
      <w:r>
        <w:rPr>
          <w:rFonts w:ascii="Times New Roman" w:hAnsi="Times New Roman" w:cs="Times New Roman"/>
          <w:sz w:val="24"/>
          <w:szCs w:val="24"/>
        </w:rPr>
        <w:t>u</w:t>
      </w:r>
      <w:r w:rsidRPr="00EC3725">
        <w:rPr>
          <w:rFonts w:ascii="Times New Roman" w:hAnsi="Times New Roman" w:cs="Times New Roman"/>
          <w:sz w:val="24"/>
          <w:szCs w:val="24"/>
        </w:rPr>
        <w:t xml:space="preserve"> potrošnj</w:t>
      </w:r>
      <w:r>
        <w:rPr>
          <w:rFonts w:ascii="Times New Roman" w:hAnsi="Times New Roman" w:cs="Times New Roman"/>
          <w:sz w:val="24"/>
          <w:szCs w:val="24"/>
        </w:rPr>
        <w:t>u</w:t>
      </w:r>
      <w:r w:rsidRPr="00EC3725">
        <w:rPr>
          <w:rFonts w:ascii="Times New Roman" w:hAnsi="Times New Roman" w:cs="Times New Roman"/>
          <w:sz w:val="24"/>
          <w:szCs w:val="24"/>
        </w:rPr>
        <w:t xml:space="preserve"> na području Grada te rizi</w:t>
      </w:r>
      <w:r>
        <w:rPr>
          <w:rFonts w:ascii="Times New Roman" w:hAnsi="Times New Roman" w:cs="Times New Roman"/>
          <w:sz w:val="24"/>
          <w:szCs w:val="24"/>
        </w:rPr>
        <w:t>ke</w:t>
      </w:r>
      <w:r w:rsidRPr="00EC3725">
        <w:rPr>
          <w:rFonts w:ascii="Times New Roman" w:hAnsi="Times New Roman" w:cs="Times New Roman"/>
          <w:sz w:val="24"/>
          <w:szCs w:val="24"/>
        </w:rPr>
        <w:t xml:space="preserve"> i ranjivosti na klimatske promjene, godišnje emisije CO</w:t>
      </w:r>
      <w:r w:rsidRPr="0049273C">
        <w:rPr>
          <w:rFonts w:ascii="Times New Roman" w:hAnsi="Times New Roman" w:cs="Times New Roman"/>
          <w:sz w:val="24"/>
          <w:szCs w:val="24"/>
          <w:vertAlign w:val="subscript"/>
        </w:rPr>
        <w:t>2</w:t>
      </w:r>
      <w:r w:rsidRPr="00EC3725">
        <w:rPr>
          <w:rFonts w:ascii="Times New Roman" w:hAnsi="Times New Roman" w:cs="Times New Roman"/>
          <w:sz w:val="24"/>
          <w:szCs w:val="24"/>
        </w:rPr>
        <w:t xml:space="preserve"> u sektorima zgradarstva, javne rasvjete i prometa te su predložene konkretne mjere s ciljem smanjenja emisija CO</w:t>
      </w:r>
      <w:r w:rsidRPr="0049273C">
        <w:rPr>
          <w:rFonts w:ascii="Times New Roman" w:hAnsi="Times New Roman" w:cs="Times New Roman"/>
          <w:sz w:val="24"/>
          <w:szCs w:val="24"/>
          <w:vertAlign w:val="subscript"/>
        </w:rPr>
        <w:t>2</w:t>
      </w:r>
      <w:r w:rsidRPr="00EC3725">
        <w:rPr>
          <w:rFonts w:ascii="Times New Roman" w:hAnsi="Times New Roman" w:cs="Times New Roman"/>
          <w:sz w:val="24"/>
          <w:szCs w:val="24"/>
        </w:rPr>
        <w:t xml:space="preserve"> i prilagodbe na nepredvidive klimatske nepogode na području jedinica lokalne samouprave. Ovaj akcijski plan predstavlja prvi korak u nastavku dugotrajnog procesa smanjenja emisija CO</w:t>
      </w:r>
      <w:r w:rsidRPr="0049273C">
        <w:rPr>
          <w:rFonts w:ascii="Times New Roman" w:hAnsi="Times New Roman" w:cs="Times New Roman"/>
          <w:sz w:val="24"/>
          <w:szCs w:val="24"/>
          <w:vertAlign w:val="subscript"/>
        </w:rPr>
        <w:t>2</w:t>
      </w:r>
      <w:r w:rsidRPr="00EC3725">
        <w:rPr>
          <w:rFonts w:ascii="Times New Roman" w:hAnsi="Times New Roman" w:cs="Times New Roman"/>
          <w:sz w:val="24"/>
          <w:szCs w:val="24"/>
        </w:rPr>
        <w:t xml:space="preserve"> i ostalih stakleničkih plinova za najmanje 55 % do 20</w:t>
      </w:r>
      <w:r w:rsidR="003969E1">
        <w:rPr>
          <w:rFonts w:ascii="Times New Roman" w:hAnsi="Times New Roman" w:cs="Times New Roman"/>
          <w:sz w:val="24"/>
          <w:szCs w:val="24"/>
        </w:rPr>
        <w:t>5</w:t>
      </w:r>
      <w:r w:rsidRPr="00EC3725">
        <w:rPr>
          <w:rFonts w:ascii="Times New Roman" w:hAnsi="Times New Roman" w:cs="Times New Roman"/>
          <w:sz w:val="24"/>
          <w:szCs w:val="24"/>
        </w:rPr>
        <w:t>0. godine, a u skladu s ciljevima EU. Naglasak u mjerama koje će se provoditi s ciljem smanjenja emisije CO</w:t>
      </w:r>
      <w:r w:rsidRPr="0049273C">
        <w:rPr>
          <w:rFonts w:ascii="Times New Roman" w:hAnsi="Times New Roman" w:cs="Times New Roman"/>
          <w:sz w:val="24"/>
          <w:szCs w:val="24"/>
          <w:vertAlign w:val="subscript"/>
        </w:rPr>
        <w:t>2</w:t>
      </w:r>
      <w:r w:rsidRPr="00EC3725">
        <w:rPr>
          <w:rFonts w:ascii="Times New Roman" w:hAnsi="Times New Roman" w:cs="Times New Roman"/>
          <w:sz w:val="24"/>
          <w:szCs w:val="24"/>
        </w:rPr>
        <w:t xml:space="preserve"> stavljen je najviše na sektor prometa i zgradarstva u kojem se očekuju i najveće uštede. U tu svrhu, promatrano područje će pokrenuti mjere koje su usmjerene na promjenu ponašanja građana kako u prometu, tako i u njihovim kućanstvima i na radnim mjestima. To su mjere koje prema iskustvu drugih zemalja mogu donijeti uštede za koje nije potrebno uložiti puno sredstava, ali zahtijevaju stalni angažman kroz obrazovne aktivnosti, organizaciju radionica, kreiranje i distribuciju letaka i brošura. Paralelno s tzv. „soft“ mjerama, promatrano područje će razvijati i poticati smanjenje potrošnje energije u zgradarstvu, prvenstveno energetskim obnovama zgrada u vlasništvu jedinica lokalne samouprave te privatnim, uslužnim i komercijalnim objektima. U sektoru prometa zasigurno će veliku ulogu imati daljnji razvoj tehnologije i povećanje udjela električnih i hibridnih vozila. Prometna infrastruktura jedinica lokalne samouprave, iako relativno razvijena, s mnoštvom pješačkih staza, nije u dovoljnoj mjeri utjecala na promjenu ponašanja građana koji još uvijek u velikoj mjeri koriste vozila. Sektor javne rasvjete marginalno sudjeluje u ukupno planiranim količinama smanjenja emisija CO</w:t>
      </w:r>
      <w:r w:rsidRPr="0049273C">
        <w:rPr>
          <w:rFonts w:ascii="Times New Roman" w:hAnsi="Times New Roman" w:cs="Times New Roman"/>
          <w:sz w:val="24"/>
          <w:szCs w:val="24"/>
          <w:vertAlign w:val="subscript"/>
        </w:rPr>
        <w:t>2</w:t>
      </w:r>
      <w:r w:rsidRPr="00EC3725">
        <w:rPr>
          <w:rFonts w:ascii="Times New Roman" w:hAnsi="Times New Roman" w:cs="Times New Roman"/>
          <w:sz w:val="24"/>
          <w:szCs w:val="24"/>
        </w:rPr>
        <w:t>, ali su financijske uštede značajne i stoga će promatrano područje i dalje tražiti rješenja za razvoj ovog segmenta kroz daljnju modernizaciju zamjenom rasvjetnih tijela i regulacijom svjetlosnog toka. Za ispunjenje zadanih ciljeva i provođenje predviđenih mjera potrebno je uložiti značajna financijska sredstva. Treba naglasiti da se od promatranih jedinica lokalne samouprave ne očekuje pokrivanje svih potrebnih financijskih sredstava, već je njihova primarna uloga da svojim djelovanjem pomognu u provedbi definiranih mjera kroz niz aktivnosti koje uključuju informiranje, komunikaciju s različitim dionicima, preuzimanje uloge moderatora itd., Tek je manji dio sredstava predviđen za vlastito financiranje, a i u tom dijelu jedinice lokalne samouprave će imati mogućnosti i trebat će prepoznati i iskoristiti što je moguće više različitih dostupnih modela financiranja. Upravo u tome je važno naglasiti ulogu koordinacijskog tijela koje će imati važnu ulogu u provođenju ovog Akcijskog plana.</w:t>
      </w:r>
    </w:p>
    <w:p w14:paraId="2ED58166" w14:textId="7FBD896B" w:rsidR="00C15584" w:rsidRDefault="00075DF2" w:rsidP="00C15584">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POPIS TABLICA</w:t>
      </w:r>
    </w:p>
    <w:tbl>
      <w:tblPr>
        <w:tblStyle w:val="Reetkatablice"/>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087"/>
        <w:gridCol w:w="567"/>
      </w:tblGrid>
      <w:tr w:rsidR="00432F0B" w:rsidRPr="00E83A5C" w14:paraId="14D02598" w14:textId="77777777" w:rsidTr="00432F0B">
        <w:trPr>
          <w:trHeight w:val="397"/>
        </w:trPr>
        <w:tc>
          <w:tcPr>
            <w:tcW w:w="1418" w:type="dxa"/>
            <w:vAlign w:val="center"/>
          </w:tcPr>
          <w:p w14:paraId="7638647B" w14:textId="77777777" w:rsidR="00432F0B" w:rsidRPr="00E83A5C" w:rsidRDefault="00432F0B" w:rsidP="00295824">
            <w:pPr>
              <w:ind w:left="-57" w:right="57"/>
              <w:rPr>
                <w:rFonts w:ascii="Times New Roman" w:hAnsi="Times New Roman" w:cs="Times New Roman"/>
                <w:i/>
              </w:rPr>
            </w:pPr>
            <w:r w:rsidRPr="00E83A5C">
              <w:rPr>
                <w:rFonts w:ascii="Times New Roman" w:hAnsi="Times New Roman" w:cs="Times New Roman"/>
                <w:i/>
              </w:rPr>
              <w:t>Tablica 1.</w:t>
            </w:r>
          </w:p>
        </w:tc>
        <w:tc>
          <w:tcPr>
            <w:tcW w:w="7087" w:type="dxa"/>
            <w:vAlign w:val="center"/>
          </w:tcPr>
          <w:p w14:paraId="6C73C31C" w14:textId="77777777" w:rsidR="00432F0B" w:rsidRPr="00651D8D" w:rsidRDefault="00432F0B" w:rsidP="00295824">
            <w:pPr>
              <w:rPr>
                <w:rFonts w:ascii="Times New Roman" w:hAnsi="Times New Roman" w:cs="Times New Roman"/>
              </w:rPr>
            </w:pPr>
            <w:r w:rsidRPr="00651D8D">
              <w:rPr>
                <w:rFonts w:ascii="Times New Roman" w:hAnsi="Times New Roman" w:cs="Times New Roman"/>
              </w:rPr>
              <w:t>Rezultati popisa 2021. God za Grad Delnice po Gradskim naseljima</w:t>
            </w:r>
          </w:p>
        </w:tc>
        <w:tc>
          <w:tcPr>
            <w:tcW w:w="567" w:type="dxa"/>
            <w:vAlign w:val="center"/>
          </w:tcPr>
          <w:p w14:paraId="3010EFE6" w14:textId="77777777" w:rsidR="00432F0B" w:rsidRPr="00651D8D" w:rsidRDefault="00432F0B" w:rsidP="00295824">
            <w:pPr>
              <w:jc w:val="right"/>
              <w:rPr>
                <w:rFonts w:ascii="Times New Roman" w:hAnsi="Times New Roman" w:cs="Times New Roman"/>
              </w:rPr>
            </w:pPr>
            <w:r w:rsidRPr="00651D8D">
              <w:rPr>
                <w:rFonts w:ascii="Times New Roman" w:hAnsi="Times New Roman" w:cs="Times New Roman"/>
              </w:rPr>
              <w:t>1</w:t>
            </w:r>
          </w:p>
        </w:tc>
      </w:tr>
      <w:tr w:rsidR="00432F0B" w:rsidRPr="00E83A5C" w14:paraId="7E141E0E" w14:textId="77777777" w:rsidTr="00432F0B">
        <w:trPr>
          <w:trHeight w:val="397"/>
        </w:trPr>
        <w:tc>
          <w:tcPr>
            <w:tcW w:w="1418" w:type="dxa"/>
            <w:vAlign w:val="center"/>
          </w:tcPr>
          <w:p w14:paraId="103F064C" w14:textId="77777777" w:rsidR="00432F0B" w:rsidRPr="00E83A5C" w:rsidRDefault="00432F0B" w:rsidP="00295824">
            <w:pPr>
              <w:ind w:left="-57" w:right="57"/>
              <w:rPr>
                <w:rFonts w:ascii="Times New Roman" w:hAnsi="Times New Roman" w:cs="Times New Roman"/>
                <w:i/>
              </w:rPr>
            </w:pPr>
            <w:r w:rsidRPr="00E83A5C">
              <w:rPr>
                <w:rFonts w:ascii="Times New Roman" w:hAnsi="Times New Roman" w:cs="Times New Roman"/>
                <w:i/>
              </w:rPr>
              <w:t>Tablica 2.</w:t>
            </w:r>
          </w:p>
        </w:tc>
        <w:tc>
          <w:tcPr>
            <w:tcW w:w="7087" w:type="dxa"/>
            <w:vAlign w:val="center"/>
          </w:tcPr>
          <w:p w14:paraId="5CE14F6C" w14:textId="77777777" w:rsidR="00432F0B" w:rsidRPr="00651D8D" w:rsidRDefault="00432F0B" w:rsidP="00295824">
            <w:pPr>
              <w:rPr>
                <w:rFonts w:ascii="Times New Roman" w:hAnsi="Times New Roman" w:cs="Times New Roman"/>
              </w:rPr>
            </w:pPr>
            <w:r w:rsidRPr="00651D8D">
              <w:rPr>
                <w:rFonts w:ascii="Times New Roman" w:hAnsi="Times New Roman" w:cs="Times New Roman"/>
              </w:rPr>
              <w:t>Usporedba aktivnog broja ubrtnika na području Korskog kotra u 2020. godini u odnosu na Primorsko-goransku županiju</w:t>
            </w:r>
          </w:p>
        </w:tc>
        <w:tc>
          <w:tcPr>
            <w:tcW w:w="567" w:type="dxa"/>
            <w:vAlign w:val="bottom"/>
          </w:tcPr>
          <w:p w14:paraId="4AB0DCD1" w14:textId="77777777" w:rsidR="00432F0B" w:rsidRPr="00651D8D" w:rsidRDefault="00432F0B" w:rsidP="00295824">
            <w:pPr>
              <w:jc w:val="right"/>
              <w:rPr>
                <w:rFonts w:ascii="Times New Roman" w:hAnsi="Times New Roman" w:cs="Times New Roman"/>
              </w:rPr>
            </w:pPr>
            <w:r w:rsidRPr="00651D8D">
              <w:rPr>
                <w:rFonts w:ascii="Times New Roman" w:hAnsi="Times New Roman" w:cs="Times New Roman"/>
              </w:rPr>
              <w:t>12</w:t>
            </w:r>
          </w:p>
        </w:tc>
      </w:tr>
      <w:tr w:rsidR="00432F0B" w:rsidRPr="00E83A5C" w14:paraId="681F107D" w14:textId="77777777" w:rsidTr="00432F0B">
        <w:trPr>
          <w:trHeight w:val="397"/>
        </w:trPr>
        <w:tc>
          <w:tcPr>
            <w:tcW w:w="1418" w:type="dxa"/>
            <w:vAlign w:val="center"/>
          </w:tcPr>
          <w:p w14:paraId="64D20102" w14:textId="77777777" w:rsidR="00432F0B" w:rsidRPr="00E83A5C" w:rsidRDefault="00432F0B" w:rsidP="00295824">
            <w:pPr>
              <w:ind w:left="-57" w:right="57"/>
              <w:rPr>
                <w:rFonts w:ascii="Times New Roman" w:hAnsi="Times New Roman" w:cs="Times New Roman"/>
                <w:i/>
              </w:rPr>
            </w:pPr>
            <w:r w:rsidRPr="00E83A5C">
              <w:rPr>
                <w:rFonts w:ascii="Times New Roman" w:hAnsi="Times New Roman" w:cs="Times New Roman"/>
                <w:i/>
              </w:rPr>
              <w:t>Tablica 3.</w:t>
            </w:r>
          </w:p>
        </w:tc>
        <w:tc>
          <w:tcPr>
            <w:tcW w:w="7087" w:type="dxa"/>
            <w:vAlign w:val="center"/>
          </w:tcPr>
          <w:p w14:paraId="677DA8BA" w14:textId="77777777" w:rsidR="00432F0B" w:rsidRPr="00651D8D" w:rsidRDefault="00432F0B" w:rsidP="00295824">
            <w:pPr>
              <w:rPr>
                <w:rFonts w:ascii="Times New Roman" w:hAnsi="Times New Roman" w:cs="Times New Roman"/>
              </w:rPr>
            </w:pPr>
            <w:r w:rsidRPr="00651D8D">
              <w:rPr>
                <w:rFonts w:ascii="Times New Roman" w:hAnsi="Times New Roman" w:cs="Times New Roman"/>
              </w:rPr>
              <w:t>Poduzetničke zone Gorskog kotara</w:t>
            </w:r>
          </w:p>
        </w:tc>
        <w:tc>
          <w:tcPr>
            <w:tcW w:w="567" w:type="dxa"/>
            <w:vAlign w:val="bottom"/>
          </w:tcPr>
          <w:p w14:paraId="5ABEE333" w14:textId="77777777" w:rsidR="00432F0B" w:rsidRPr="00651D8D" w:rsidRDefault="00432F0B" w:rsidP="00295824">
            <w:pPr>
              <w:jc w:val="right"/>
              <w:rPr>
                <w:rFonts w:ascii="Times New Roman" w:hAnsi="Times New Roman" w:cs="Times New Roman"/>
              </w:rPr>
            </w:pPr>
            <w:r w:rsidRPr="00651D8D">
              <w:rPr>
                <w:rFonts w:ascii="Times New Roman" w:hAnsi="Times New Roman" w:cs="Times New Roman"/>
              </w:rPr>
              <w:t>13</w:t>
            </w:r>
          </w:p>
        </w:tc>
      </w:tr>
      <w:tr w:rsidR="00432F0B" w:rsidRPr="00E83A5C" w14:paraId="2083FE05" w14:textId="77777777" w:rsidTr="00432F0B">
        <w:trPr>
          <w:trHeight w:val="397"/>
        </w:trPr>
        <w:tc>
          <w:tcPr>
            <w:tcW w:w="1418" w:type="dxa"/>
            <w:vAlign w:val="center"/>
          </w:tcPr>
          <w:p w14:paraId="0AC87A02" w14:textId="77777777" w:rsidR="00432F0B" w:rsidRPr="00E83A5C" w:rsidRDefault="00432F0B" w:rsidP="00295824">
            <w:pPr>
              <w:ind w:left="-57" w:right="57"/>
              <w:rPr>
                <w:rFonts w:ascii="Times New Roman" w:hAnsi="Times New Roman" w:cs="Times New Roman"/>
                <w:i/>
              </w:rPr>
            </w:pPr>
            <w:r w:rsidRPr="00E83A5C">
              <w:rPr>
                <w:rFonts w:ascii="Times New Roman" w:hAnsi="Times New Roman" w:cs="Times New Roman"/>
                <w:i/>
              </w:rPr>
              <w:t>Tablica 4.</w:t>
            </w:r>
          </w:p>
        </w:tc>
        <w:tc>
          <w:tcPr>
            <w:tcW w:w="7087" w:type="dxa"/>
            <w:vAlign w:val="center"/>
          </w:tcPr>
          <w:p w14:paraId="47FD5619" w14:textId="77777777" w:rsidR="00432F0B" w:rsidRPr="00651D8D" w:rsidRDefault="00432F0B" w:rsidP="00295824">
            <w:pPr>
              <w:rPr>
                <w:rFonts w:ascii="Times New Roman" w:hAnsi="Times New Roman" w:cs="Times New Roman"/>
                <w:bCs/>
              </w:rPr>
            </w:pPr>
            <w:r w:rsidRPr="00651D8D">
              <w:rPr>
                <w:rFonts w:ascii="Times New Roman" w:hAnsi="Times New Roman" w:cs="Times New Roman"/>
              </w:rPr>
              <w:t>Vrijednost osnovnih pokazatelja indeksa razvijenosti za Grad Delnice</w:t>
            </w:r>
          </w:p>
        </w:tc>
        <w:tc>
          <w:tcPr>
            <w:tcW w:w="567" w:type="dxa"/>
            <w:vAlign w:val="center"/>
          </w:tcPr>
          <w:p w14:paraId="5CDCDFD6" w14:textId="77777777" w:rsidR="00432F0B" w:rsidRPr="00651D8D" w:rsidRDefault="00432F0B" w:rsidP="00295824">
            <w:pPr>
              <w:jc w:val="right"/>
              <w:rPr>
                <w:rFonts w:ascii="Times New Roman" w:hAnsi="Times New Roman" w:cs="Times New Roman"/>
              </w:rPr>
            </w:pPr>
            <w:r>
              <w:rPr>
                <w:rFonts w:ascii="Times New Roman" w:hAnsi="Times New Roman" w:cs="Times New Roman"/>
              </w:rPr>
              <w:t>15</w:t>
            </w:r>
          </w:p>
        </w:tc>
      </w:tr>
      <w:tr w:rsidR="00432F0B" w:rsidRPr="00E83A5C" w14:paraId="2B956E6F" w14:textId="77777777" w:rsidTr="00432F0B">
        <w:trPr>
          <w:trHeight w:val="397"/>
        </w:trPr>
        <w:tc>
          <w:tcPr>
            <w:tcW w:w="1418" w:type="dxa"/>
            <w:vAlign w:val="center"/>
          </w:tcPr>
          <w:p w14:paraId="02B4C12A" w14:textId="77777777" w:rsidR="00432F0B" w:rsidRPr="00E83A5C" w:rsidRDefault="00432F0B" w:rsidP="00295824">
            <w:pPr>
              <w:ind w:left="-57" w:right="57"/>
              <w:rPr>
                <w:rFonts w:ascii="Times New Roman" w:hAnsi="Times New Roman" w:cs="Times New Roman"/>
                <w:i/>
              </w:rPr>
            </w:pPr>
            <w:r w:rsidRPr="00E83A5C">
              <w:rPr>
                <w:rFonts w:ascii="Times New Roman" w:hAnsi="Times New Roman" w:cs="Times New Roman"/>
                <w:i/>
              </w:rPr>
              <w:t>Tablica 5.</w:t>
            </w:r>
          </w:p>
        </w:tc>
        <w:tc>
          <w:tcPr>
            <w:tcW w:w="7087" w:type="dxa"/>
            <w:vAlign w:val="center"/>
          </w:tcPr>
          <w:p w14:paraId="6B631656" w14:textId="77777777" w:rsidR="00432F0B" w:rsidRPr="00651D8D" w:rsidRDefault="00432F0B" w:rsidP="00295824">
            <w:pPr>
              <w:rPr>
                <w:rFonts w:ascii="Times New Roman" w:hAnsi="Times New Roman" w:cs="Times New Roman"/>
              </w:rPr>
            </w:pPr>
            <w:r w:rsidRPr="00651D8D">
              <w:rPr>
                <w:rFonts w:ascii="Times New Roman" w:hAnsi="Times New Roman" w:cs="Times New Roman"/>
                <w:bCs/>
              </w:rPr>
              <w:t>Izvori učinka klimatskih promjena na pojedine sektore društva i gospodarstva</w:t>
            </w:r>
          </w:p>
        </w:tc>
        <w:tc>
          <w:tcPr>
            <w:tcW w:w="567" w:type="dxa"/>
            <w:vAlign w:val="center"/>
          </w:tcPr>
          <w:p w14:paraId="535CD648" w14:textId="77777777" w:rsidR="00432F0B" w:rsidRPr="00651D8D" w:rsidRDefault="00432F0B" w:rsidP="00295824">
            <w:pPr>
              <w:jc w:val="right"/>
              <w:rPr>
                <w:rFonts w:ascii="Times New Roman" w:hAnsi="Times New Roman" w:cs="Times New Roman"/>
              </w:rPr>
            </w:pPr>
            <w:r w:rsidRPr="00651D8D">
              <w:rPr>
                <w:rFonts w:ascii="Times New Roman" w:hAnsi="Times New Roman" w:cs="Times New Roman"/>
              </w:rPr>
              <w:t>2</w:t>
            </w:r>
            <w:r>
              <w:rPr>
                <w:rFonts w:ascii="Times New Roman" w:hAnsi="Times New Roman" w:cs="Times New Roman"/>
              </w:rPr>
              <w:t>1</w:t>
            </w:r>
          </w:p>
        </w:tc>
      </w:tr>
      <w:tr w:rsidR="00432F0B" w:rsidRPr="00E83A5C" w14:paraId="43629049" w14:textId="77777777" w:rsidTr="00432F0B">
        <w:trPr>
          <w:trHeight w:val="397"/>
        </w:trPr>
        <w:tc>
          <w:tcPr>
            <w:tcW w:w="1418" w:type="dxa"/>
            <w:vAlign w:val="center"/>
          </w:tcPr>
          <w:p w14:paraId="1EBA6FD8" w14:textId="77777777" w:rsidR="00432F0B" w:rsidRPr="00E83A5C" w:rsidRDefault="00432F0B" w:rsidP="00295824">
            <w:pPr>
              <w:ind w:left="-57" w:right="57"/>
              <w:rPr>
                <w:rFonts w:ascii="Times New Roman" w:hAnsi="Times New Roman" w:cs="Times New Roman"/>
                <w:i/>
              </w:rPr>
            </w:pPr>
            <w:r w:rsidRPr="00E83A5C">
              <w:rPr>
                <w:rFonts w:ascii="Times New Roman" w:hAnsi="Times New Roman" w:cs="Times New Roman"/>
                <w:i/>
              </w:rPr>
              <w:t>Tablica 6.</w:t>
            </w:r>
          </w:p>
        </w:tc>
        <w:tc>
          <w:tcPr>
            <w:tcW w:w="7087" w:type="dxa"/>
            <w:vAlign w:val="center"/>
          </w:tcPr>
          <w:p w14:paraId="71616AF0" w14:textId="77777777" w:rsidR="00432F0B" w:rsidRPr="00651D8D" w:rsidRDefault="00432F0B" w:rsidP="00295824">
            <w:pPr>
              <w:rPr>
                <w:rFonts w:ascii="Times New Roman" w:hAnsi="Times New Roman" w:cs="Times New Roman"/>
              </w:rPr>
            </w:pPr>
            <w:r w:rsidRPr="00651D8D">
              <w:rPr>
                <w:rFonts w:ascii="Times New Roman" w:hAnsi="Times New Roman" w:cs="Times New Roman"/>
              </w:rPr>
              <w:t>Lokacija klimatološke meteorološke postaje (KMP) Delnice</w:t>
            </w:r>
          </w:p>
        </w:tc>
        <w:tc>
          <w:tcPr>
            <w:tcW w:w="567" w:type="dxa"/>
            <w:vAlign w:val="center"/>
          </w:tcPr>
          <w:p w14:paraId="41505F3D" w14:textId="77777777" w:rsidR="00432F0B" w:rsidRPr="00651D8D" w:rsidRDefault="00432F0B" w:rsidP="00295824">
            <w:pPr>
              <w:jc w:val="right"/>
              <w:rPr>
                <w:rFonts w:ascii="Times New Roman" w:hAnsi="Times New Roman" w:cs="Times New Roman"/>
              </w:rPr>
            </w:pPr>
            <w:r w:rsidRPr="00651D8D">
              <w:rPr>
                <w:rFonts w:ascii="Times New Roman" w:hAnsi="Times New Roman" w:cs="Times New Roman"/>
              </w:rPr>
              <w:t>2</w:t>
            </w:r>
            <w:r>
              <w:rPr>
                <w:rFonts w:ascii="Times New Roman" w:hAnsi="Times New Roman" w:cs="Times New Roman"/>
              </w:rPr>
              <w:t>5</w:t>
            </w:r>
          </w:p>
        </w:tc>
      </w:tr>
      <w:tr w:rsidR="00432F0B" w:rsidRPr="00E83A5C" w14:paraId="2DD23EF9" w14:textId="77777777" w:rsidTr="00432F0B">
        <w:trPr>
          <w:trHeight w:val="397"/>
        </w:trPr>
        <w:tc>
          <w:tcPr>
            <w:tcW w:w="1418" w:type="dxa"/>
            <w:vAlign w:val="center"/>
          </w:tcPr>
          <w:p w14:paraId="3746144A" w14:textId="77777777" w:rsidR="00432F0B" w:rsidRPr="00E83A5C" w:rsidRDefault="00432F0B" w:rsidP="00295824">
            <w:pPr>
              <w:ind w:left="-57" w:right="57"/>
              <w:rPr>
                <w:rFonts w:ascii="Times New Roman" w:hAnsi="Times New Roman" w:cs="Times New Roman"/>
                <w:i/>
              </w:rPr>
            </w:pPr>
            <w:r w:rsidRPr="00E83A5C">
              <w:rPr>
                <w:rFonts w:ascii="Times New Roman" w:hAnsi="Times New Roman" w:cs="Times New Roman"/>
                <w:i/>
              </w:rPr>
              <w:t>Tablica 7.</w:t>
            </w:r>
          </w:p>
        </w:tc>
        <w:tc>
          <w:tcPr>
            <w:tcW w:w="7087" w:type="dxa"/>
            <w:vAlign w:val="center"/>
          </w:tcPr>
          <w:p w14:paraId="16853792" w14:textId="77777777" w:rsidR="00432F0B" w:rsidRPr="00651D8D" w:rsidRDefault="00432F0B" w:rsidP="00295824">
            <w:pPr>
              <w:rPr>
                <w:rFonts w:ascii="Times New Roman" w:hAnsi="Times New Roman" w:cs="Times New Roman"/>
              </w:rPr>
            </w:pPr>
            <w:r w:rsidRPr="00651D8D">
              <w:rPr>
                <w:rFonts w:ascii="Times New Roman" w:hAnsi="Times New Roman" w:cs="Times New Roman"/>
              </w:rPr>
              <w:t>Podaci s klimatološke meteorološke postaje (KMP) Delnice za raspoloživo razdoblje: 1981.-2021. godine</w:t>
            </w:r>
          </w:p>
        </w:tc>
        <w:tc>
          <w:tcPr>
            <w:tcW w:w="567" w:type="dxa"/>
            <w:vAlign w:val="bottom"/>
          </w:tcPr>
          <w:p w14:paraId="0FB1A9F8" w14:textId="77777777" w:rsidR="00432F0B" w:rsidRPr="00651D8D" w:rsidRDefault="00432F0B" w:rsidP="00295824">
            <w:pPr>
              <w:jc w:val="right"/>
              <w:rPr>
                <w:rFonts w:ascii="Times New Roman" w:hAnsi="Times New Roman" w:cs="Times New Roman"/>
              </w:rPr>
            </w:pPr>
            <w:r w:rsidRPr="00651D8D">
              <w:rPr>
                <w:rFonts w:ascii="Times New Roman" w:hAnsi="Times New Roman" w:cs="Times New Roman"/>
              </w:rPr>
              <w:t>2</w:t>
            </w:r>
            <w:r>
              <w:rPr>
                <w:rFonts w:ascii="Times New Roman" w:hAnsi="Times New Roman" w:cs="Times New Roman"/>
              </w:rPr>
              <w:t>6</w:t>
            </w:r>
          </w:p>
        </w:tc>
      </w:tr>
      <w:tr w:rsidR="00432F0B" w:rsidRPr="00E83A5C" w14:paraId="2EDFE40E" w14:textId="77777777" w:rsidTr="00432F0B">
        <w:trPr>
          <w:trHeight w:val="397"/>
        </w:trPr>
        <w:tc>
          <w:tcPr>
            <w:tcW w:w="1418" w:type="dxa"/>
            <w:vAlign w:val="center"/>
          </w:tcPr>
          <w:p w14:paraId="75C6B2EA" w14:textId="77777777" w:rsidR="00432F0B" w:rsidRPr="00E83A5C" w:rsidRDefault="00432F0B" w:rsidP="00295824">
            <w:pPr>
              <w:ind w:left="-57" w:right="57"/>
              <w:rPr>
                <w:rFonts w:ascii="Times New Roman" w:hAnsi="Times New Roman" w:cs="Times New Roman"/>
                <w:i/>
              </w:rPr>
            </w:pPr>
            <w:r w:rsidRPr="00E83A5C">
              <w:rPr>
                <w:rFonts w:ascii="Times New Roman" w:hAnsi="Times New Roman" w:cs="Times New Roman"/>
                <w:i/>
              </w:rPr>
              <w:t>Tablica 8.</w:t>
            </w:r>
          </w:p>
        </w:tc>
        <w:tc>
          <w:tcPr>
            <w:tcW w:w="7087" w:type="dxa"/>
            <w:vAlign w:val="center"/>
          </w:tcPr>
          <w:p w14:paraId="62CAC0C1" w14:textId="77777777" w:rsidR="00432F0B" w:rsidRPr="00651D8D" w:rsidRDefault="00432F0B" w:rsidP="00295824">
            <w:pPr>
              <w:rPr>
                <w:rFonts w:ascii="Times New Roman" w:hAnsi="Times New Roman" w:cs="Times New Roman"/>
              </w:rPr>
            </w:pPr>
            <w:r w:rsidRPr="00651D8D">
              <w:rPr>
                <w:rFonts w:ascii="Times New Roman" w:hAnsi="Times New Roman" w:cs="Times New Roman"/>
              </w:rPr>
              <w:t>Podatci s klimatološke meteorološke postaje (KMP) Vrelo Ličanke za razdoblje 1981.-2021. godine.</w:t>
            </w:r>
          </w:p>
        </w:tc>
        <w:tc>
          <w:tcPr>
            <w:tcW w:w="567" w:type="dxa"/>
            <w:vAlign w:val="bottom"/>
          </w:tcPr>
          <w:p w14:paraId="17518ECC" w14:textId="77777777" w:rsidR="00432F0B" w:rsidRPr="00651D8D" w:rsidRDefault="00432F0B" w:rsidP="00295824">
            <w:pPr>
              <w:jc w:val="right"/>
              <w:rPr>
                <w:rFonts w:ascii="Times New Roman" w:hAnsi="Times New Roman" w:cs="Times New Roman"/>
              </w:rPr>
            </w:pPr>
            <w:r w:rsidRPr="00651D8D">
              <w:rPr>
                <w:rFonts w:ascii="Times New Roman" w:hAnsi="Times New Roman" w:cs="Times New Roman"/>
              </w:rPr>
              <w:t>2</w:t>
            </w:r>
            <w:r>
              <w:rPr>
                <w:rFonts w:ascii="Times New Roman" w:hAnsi="Times New Roman" w:cs="Times New Roman"/>
              </w:rPr>
              <w:t>7</w:t>
            </w:r>
          </w:p>
        </w:tc>
      </w:tr>
      <w:tr w:rsidR="00432F0B" w:rsidRPr="00E83A5C" w14:paraId="312EFEDB" w14:textId="77777777" w:rsidTr="00432F0B">
        <w:trPr>
          <w:trHeight w:val="397"/>
        </w:trPr>
        <w:tc>
          <w:tcPr>
            <w:tcW w:w="1418" w:type="dxa"/>
            <w:vAlign w:val="center"/>
          </w:tcPr>
          <w:p w14:paraId="5E3CAC8C" w14:textId="77777777" w:rsidR="00432F0B" w:rsidRPr="00E83A5C" w:rsidRDefault="00432F0B" w:rsidP="00295824">
            <w:pPr>
              <w:ind w:left="-57" w:right="57"/>
              <w:rPr>
                <w:rFonts w:ascii="Times New Roman" w:hAnsi="Times New Roman" w:cs="Times New Roman"/>
                <w:i/>
              </w:rPr>
            </w:pPr>
            <w:r w:rsidRPr="00E83A5C">
              <w:rPr>
                <w:rFonts w:ascii="Times New Roman" w:hAnsi="Times New Roman" w:cs="Times New Roman"/>
                <w:i/>
              </w:rPr>
              <w:t>Tablica 9.</w:t>
            </w:r>
          </w:p>
        </w:tc>
        <w:tc>
          <w:tcPr>
            <w:tcW w:w="7087" w:type="dxa"/>
            <w:vAlign w:val="center"/>
          </w:tcPr>
          <w:p w14:paraId="58B4714B" w14:textId="77777777" w:rsidR="00432F0B" w:rsidRPr="00651D8D" w:rsidRDefault="00432F0B" w:rsidP="00295824">
            <w:pPr>
              <w:rPr>
                <w:rFonts w:ascii="Times New Roman" w:hAnsi="Times New Roman" w:cs="Times New Roman"/>
              </w:rPr>
            </w:pPr>
            <w:r w:rsidRPr="00651D8D">
              <w:rPr>
                <w:rFonts w:ascii="Times New Roman" w:hAnsi="Times New Roman" w:cs="Times New Roman"/>
              </w:rPr>
              <w:t>Popis postaja i metode mjerenja onečišćujućih tvari na području Primorsko-goranske županije</w:t>
            </w:r>
          </w:p>
        </w:tc>
        <w:tc>
          <w:tcPr>
            <w:tcW w:w="567" w:type="dxa"/>
            <w:vAlign w:val="bottom"/>
          </w:tcPr>
          <w:p w14:paraId="1D6B1C72" w14:textId="77777777" w:rsidR="00432F0B" w:rsidRPr="00651D8D" w:rsidRDefault="00432F0B" w:rsidP="00295824">
            <w:pPr>
              <w:jc w:val="right"/>
              <w:rPr>
                <w:rFonts w:ascii="Times New Roman" w:hAnsi="Times New Roman" w:cs="Times New Roman"/>
              </w:rPr>
            </w:pPr>
            <w:r w:rsidRPr="00651D8D">
              <w:rPr>
                <w:rFonts w:ascii="Times New Roman" w:hAnsi="Times New Roman" w:cs="Times New Roman"/>
              </w:rPr>
              <w:t>3</w:t>
            </w:r>
            <w:r>
              <w:rPr>
                <w:rFonts w:ascii="Times New Roman" w:hAnsi="Times New Roman" w:cs="Times New Roman"/>
              </w:rPr>
              <w:t>4</w:t>
            </w:r>
          </w:p>
        </w:tc>
      </w:tr>
      <w:tr w:rsidR="00432F0B" w:rsidRPr="00E83A5C" w14:paraId="0C479CA9" w14:textId="77777777" w:rsidTr="00432F0B">
        <w:trPr>
          <w:trHeight w:val="397"/>
        </w:trPr>
        <w:tc>
          <w:tcPr>
            <w:tcW w:w="1418" w:type="dxa"/>
            <w:vAlign w:val="center"/>
          </w:tcPr>
          <w:p w14:paraId="72F3EF4C" w14:textId="77777777" w:rsidR="00432F0B" w:rsidRPr="00E83A5C" w:rsidRDefault="00432F0B" w:rsidP="00295824">
            <w:pPr>
              <w:ind w:left="-57" w:right="57"/>
              <w:rPr>
                <w:rFonts w:ascii="Times New Roman" w:hAnsi="Times New Roman" w:cs="Times New Roman"/>
                <w:i/>
              </w:rPr>
            </w:pPr>
            <w:r w:rsidRPr="00E83A5C">
              <w:rPr>
                <w:rFonts w:ascii="Times New Roman" w:hAnsi="Times New Roman" w:cs="Times New Roman"/>
                <w:i/>
              </w:rPr>
              <w:t>Tablica 10.</w:t>
            </w:r>
          </w:p>
        </w:tc>
        <w:tc>
          <w:tcPr>
            <w:tcW w:w="7087" w:type="dxa"/>
            <w:vAlign w:val="center"/>
          </w:tcPr>
          <w:p w14:paraId="13302B5A" w14:textId="77777777" w:rsidR="00432F0B" w:rsidRPr="00651D8D" w:rsidRDefault="00432F0B" w:rsidP="00295824">
            <w:pPr>
              <w:rPr>
                <w:rFonts w:ascii="Times New Roman" w:hAnsi="Times New Roman" w:cs="Times New Roman"/>
              </w:rPr>
            </w:pPr>
            <w:r w:rsidRPr="00651D8D">
              <w:rPr>
                <w:rFonts w:ascii="Times New Roman" w:hAnsi="Times New Roman" w:cs="Times New Roman"/>
              </w:rPr>
              <w:t>Kvaliteta zraka na području Primorsko-goranske županije</w:t>
            </w:r>
          </w:p>
        </w:tc>
        <w:tc>
          <w:tcPr>
            <w:tcW w:w="567" w:type="dxa"/>
            <w:vAlign w:val="center"/>
          </w:tcPr>
          <w:p w14:paraId="39FBCF2C" w14:textId="77777777" w:rsidR="00432F0B" w:rsidRPr="00651D8D" w:rsidRDefault="00432F0B" w:rsidP="00295824">
            <w:pPr>
              <w:jc w:val="right"/>
              <w:rPr>
                <w:rFonts w:ascii="Times New Roman" w:hAnsi="Times New Roman" w:cs="Times New Roman"/>
              </w:rPr>
            </w:pPr>
            <w:r w:rsidRPr="00651D8D">
              <w:rPr>
                <w:rFonts w:ascii="Times New Roman" w:hAnsi="Times New Roman" w:cs="Times New Roman"/>
              </w:rPr>
              <w:t>3</w:t>
            </w:r>
            <w:r>
              <w:rPr>
                <w:rFonts w:ascii="Times New Roman" w:hAnsi="Times New Roman" w:cs="Times New Roman"/>
              </w:rPr>
              <w:t>5</w:t>
            </w:r>
          </w:p>
        </w:tc>
      </w:tr>
      <w:tr w:rsidR="00432F0B" w:rsidRPr="00E83A5C" w14:paraId="738710BD" w14:textId="77777777" w:rsidTr="00432F0B">
        <w:trPr>
          <w:trHeight w:val="397"/>
        </w:trPr>
        <w:tc>
          <w:tcPr>
            <w:tcW w:w="1418" w:type="dxa"/>
            <w:vAlign w:val="center"/>
          </w:tcPr>
          <w:p w14:paraId="3251B26C" w14:textId="77777777" w:rsidR="00432F0B" w:rsidRPr="00E83A5C" w:rsidRDefault="00432F0B" w:rsidP="00295824">
            <w:pPr>
              <w:ind w:left="-57" w:right="57"/>
              <w:rPr>
                <w:rFonts w:ascii="Times New Roman" w:hAnsi="Times New Roman" w:cs="Times New Roman"/>
                <w:i/>
              </w:rPr>
            </w:pPr>
            <w:r w:rsidRPr="00E83A5C">
              <w:rPr>
                <w:rFonts w:ascii="Times New Roman" w:hAnsi="Times New Roman" w:cs="Times New Roman"/>
                <w:i/>
              </w:rPr>
              <w:t>Tablica 11.</w:t>
            </w:r>
          </w:p>
        </w:tc>
        <w:tc>
          <w:tcPr>
            <w:tcW w:w="7087" w:type="dxa"/>
            <w:vAlign w:val="center"/>
          </w:tcPr>
          <w:p w14:paraId="0336A777" w14:textId="77777777" w:rsidR="00432F0B" w:rsidRPr="00651D8D" w:rsidRDefault="00432F0B" w:rsidP="00295824">
            <w:pPr>
              <w:rPr>
                <w:rFonts w:ascii="Times New Roman" w:hAnsi="Times New Roman" w:cs="Times New Roman"/>
              </w:rPr>
            </w:pPr>
            <w:r w:rsidRPr="00651D8D">
              <w:rPr>
                <w:rFonts w:ascii="Times New Roman" w:eastAsia="Times New Roman" w:hAnsi="Times New Roman" w:cs="Times New Roman"/>
                <w:color w:val="1F1F1F"/>
                <w:kern w:val="0"/>
                <w:lang w:eastAsia="en-GB"/>
                <w14:ligatures w14:val="none"/>
              </w:rPr>
              <w:t>Kvaliteta zraka u odnosu na okolne županije</w:t>
            </w:r>
          </w:p>
        </w:tc>
        <w:tc>
          <w:tcPr>
            <w:tcW w:w="567" w:type="dxa"/>
            <w:vAlign w:val="center"/>
          </w:tcPr>
          <w:p w14:paraId="62C3259E" w14:textId="77777777" w:rsidR="00432F0B" w:rsidRPr="00651D8D" w:rsidRDefault="00432F0B" w:rsidP="00295824">
            <w:pPr>
              <w:jc w:val="right"/>
              <w:rPr>
                <w:rFonts w:ascii="Times New Roman" w:hAnsi="Times New Roman" w:cs="Times New Roman"/>
              </w:rPr>
            </w:pPr>
            <w:r w:rsidRPr="00651D8D">
              <w:rPr>
                <w:rFonts w:ascii="Times New Roman" w:hAnsi="Times New Roman" w:cs="Times New Roman"/>
              </w:rPr>
              <w:t>3</w:t>
            </w:r>
            <w:r>
              <w:rPr>
                <w:rFonts w:ascii="Times New Roman" w:hAnsi="Times New Roman" w:cs="Times New Roman"/>
              </w:rPr>
              <w:t>7</w:t>
            </w:r>
          </w:p>
        </w:tc>
      </w:tr>
      <w:tr w:rsidR="00432F0B" w:rsidRPr="00E83A5C" w14:paraId="097CCB90" w14:textId="77777777" w:rsidTr="00432F0B">
        <w:trPr>
          <w:trHeight w:val="397"/>
        </w:trPr>
        <w:tc>
          <w:tcPr>
            <w:tcW w:w="1418" w:type="dxa"/>
            <w:vAlign w:val="center"/>
          </w:tcPr>
          <w:p w14:paraId="1F9A1A8C" w14:textId="77777777" w:rsidR="00432F0B" w:rsidRPr="00E83A5C" w:rsidRDefault="00432F0B" w:rsidP="00295824">
            <w:pPr>
              <w:ind w:left="-57" w:right="57"/>
              <w:rPr>
                <w:rFonts w:ascii="Times New Roman" w:hAnsi="Times New Roman" w:cs="Times New Roman"/>
                <w:i/>
              </w:rPr>
            </w:pPr>
            <w:r w:rsidRPr="00E83A5C">
              <w:rPr>
                <w:rFonts w:ascii="Times New Roman" w:hAnsi="Times New Roman" w:cs="Times New Roman"/>
                <w:i/>
              </w:rPr>
              <w:t>Tablica 12.</w:t>
            </w:r>
          </w:p>
        </w:tc>
        <w:tc>
          <w:tcPr>
            <w:tcW w:w="7087" w:type="dxa"/>
            <w:vAlign w:val="center"/>
          </w:tcPr>
          <w:p w14:paraId="75F9384F" w14:textId="77777777" w:rsidR="00432F0B" w:rsidRPr="00651D8D" w:rsidRDefault="00432F0B" w:rsidP="00295824">
            <w:pPr>
              <w:rPr>
                <w:rFonts w:ascii="Times New Roman" w:hAnsi="Times New Roman" w:cs="Times New Roman"/>
              </w:rPr>
            </w:pPr>
            <w:r w:rsidRPr="00651D8D">
              <w:rPr>
                <w:rFonts w:ascii="Times New Roman" w:hAnsi="Times New Roman" w:cs="Times New Roman"/>
              </w:rPr>
              <w:t>Značajke plana</w:t>
            </w:r>
          </w:p>
        </w:tc>
        <w:tc>
          <w:tcPr>
            <w:tcW w:w="567" w:type="dxa"/>
            <w:vAlign w:val="center"/>
          </w:tcPr>
          <w:p w14:paraId="74F22B87" w14:textId="77777777" w:rsidR="00432F0B" w:rsidRPr="00651D8D" w:rsidRDefault="00432F0B" w:rsidP="00295824">
            <w:pPr>
              <w:jc w:val="right"/>
              <w:rPr>
                <w:rFonts w:ascii="Times New Roman" w:hAnsi="Times New Roman" w:cs="Times New Roman"/>
              </w:rPr>
            </w:pPr>
            <w:r w:rsidRPr="00651D8D">
              <w:rPr>
                <w:rFonts w:ascii="Times New Roman" w:hAnsi="Times New Roman" w:cs="Times New Roman"/>
              </w:rPr>
              <w:t>44</w:t>
            </w:r>
          </w:p>
        </w:tc>
      </w:tr>
      <w:tr w:rsidR="00432F0B" w:rsidRPr="00E83A5C" w14:paraId="5A994102" w14:textId="77777777" w:rsidTr="00432F0B">
        <w:trPr>
          <w:trHeight w:val="397"/>
        </w:trPr>
        <w:tc>
          <w:tcPr>
            <w:tcW w:w="1418" w:type="dxa"/>
            <w:vAlign w:val="center"/>
          </w:tcPr>
          <w:p w14:paraId="139A0DFC" w14:textId="77777777" w:rsidR="00432F0B" w:rsidRPr="00E83A5C" w:rsidRDefault="00432F0B" w:rsidP="00295824">
            <w:pPr>
              <w:ind w:left="-57" w:right="57"/>
              <w:rPr>
                <w:rFonts w:ascii="Times New Roman" w:hAnsi="Times New Roman" w:cs="Times New Roman"/>
                <w:i/>
              </w:rPr>
            </w:pPr>
            <w:r w:rsidRPr="00E83A5C">
              <w:rPr>
                <w:rFonts w:ascii="Times New Roman" w:hAnsi="Times New Roman" w:cs="Times New Roman"/>
                <w:i/>
              </w:rPr>
              <w:t>Tablica 13.</w:t>
            </w:r>
          </w:p>
        </w:tc>
        <w:tc>
          <w:tcPr>
            <w:tcW w:w="7087" w:type="dxa"/>
            <w:vAlign w:val="center"/>
          </w:tcPr>
          <w:p w14:paraId="181738A4" w14:textId="77777777" w:rsidR="00432F0B" w:rsidRPr="00651D8D" w:rsidRDefault="00432F0B" w:rsidP="00295824">
            <w:pPr>
              <w:rPr>
                <w:rFonts w:ascii="Times New Roman" w:hAnsi="Times New Roman" w:cs="Times New Roman"/>
              </w:rPr>
            </w:pPr>
            <w:r w:rsidRPr="00651D8D">
              <w:rPr>
                <w:rFonts w:ascii="Times New Roman" w:hAnsi="Times New Roman" w:cs="Times New Roman"/>
              </w:rPr>
              <w:t>Površine zgrade grada i zgrade ustanova/poduzeća kojima je Grad osnivač, vlasnik ili suvlasnik</w:t>
            </w:r>
          </w:p>
        </w:tc>
        <w:tc>
          <w:tcPr>
            <w:tcW w:w="567" w:type="dxa"/>
            <w:vAlign w:val="bottom"/>
          </w:tcPr>
          <w:p w14:paraId="4DE4B8FB" w14:textId="77777777" w:rsidR="00432F0B" w:rsidRPr="00651D8D" w:rsidRDefault="00432F0B" w:rsidP="00295824">
            <w:pPr>
              <w:jc w:val="right"/>
              <w:rPr>
                <w:rFonts w:ascii="Times New Roman" w:hAnsi="Times New Roman" w:cs="Times New Roman"/>
              </w:rPr>
            </w:pPr>
            <w:r w:rsidRPr="00651D8D">
              <w:rPr>
                <w:rFonts w:ascii="Times New Roman" w:hAnsi="Times New Roman" w:cs="Times New Roman"/>
              </w:rPr>
              <w:t>46</w:t>
            </w:r>
          </w:p>
        </w:tc>
      </w:tr>
      <w:tr w:rsidR="00432F0B" w:rsidRPr="00E83A5C" w14:paraId="628BEA98" w14:textId="77777777" w:rsidTr="00432F0B">
        <w:trPr>
          <w:trHeight w:val="397"/>
        </w:trPr>
        <w:tc>
          <w:tcPr>
            <w:tcW w:w="1418" w:type="dxa"/>
            <w:vAlign w:val="center"/>
          </w:tcPr>
          <w:p w14:paraId="445FE309" w14:textId="77777777" w:rsidR="00432F0B" w:rsidRPr="00E83A5C" w:rsidRDefault="00432F0B" w:rsidP="00295824">
            <w:pPr>
              <w:ind w:left="-57" w:right="57"/>
              <w:rPr>
                <w:rFonts w:ascii="Times New Roman" w:hAnsi="Times New Roman" w:cs="Times New Roman"/>
                <w:i/>
              </w:rPr>
            </w:pPr>
            <w:r w:rsidRPr="00E83A5C">
              <w:rPr>
                <w:rFonts w:ascii="Times New Roman" w:hAnsi="Times New Roman" w:cs="Times New Roman"/>
                <w:i/>
              </w:rPr>
              <w:t>Tablica 14.</w:t>
            </w:r>
          </w:p>
        </w:tc>
        <w:tc>
          <w:tcPr>
            <w:tcW w:w="7087" w:type="dxa"/>
            <w:vAlign w:val="center"/>
          </w:tcPr>
          <w:p w14:paraId="2D95AD08" w14:textId="77777777" w:rsidR="00432F0B" w:rsidRPr="00651D8D" w:rsidRDefault="00432F0B" w:rsidP="00295824">
            <w:pPr>
              <w:rPr>
                <w:rFonts w:ascii="Times New Roman" w:hAnsi="Times New Roman" w:cs="Times New Roman"/>
              </w:rPr>
            </w:pPr>
            <w:r w:rsidRPr="00651D8D">
              <w:rPr>
                <w:rFonts w:ascii="Times New Roman" w:hAnsi="Times New Roman" w:cs="Times New Roman"/>
              </w:rPr>
              <w:t>Potrošnja goriva za za osobna i komercijalna vozila u 2022god. – Grad Delnice</w:t>
            </w:r>
          </w:p>
        </w:tc>
        <w:tc>
          <w:tcPr>
            <w:tcW w:w="567" w:type="dxa"/>
            <w:vAlign w:val="bottom"/>
          </w:tcPr>
          <w:p w14:paraId="621BE0CC" w14:textId="77777777" w:rsidR="00432F0B" w:rsidRPr="00651D8D" w:rsidRDefault="00432F0B" w:rsidP="00295824">
            <w:pPr>
              <w:jc w:val="right"/>
              <w:rPr>
                <w:rFonts w:ascii="Times New Roman" w:hAnsi="Times New Roman" w:cs="Times New Roman"/>
              </w:rPr>
            </w:pPr>
            <w:r w:rsidRPr="00651D8D">
              <w:rPr>
                <w:rFonts w:ascii="Times New Roman" w:hAnsi="Times New Roman" w:cs="Times New Roman"/>
              </w:rPr>
              <w:t>47</w:t>
            </w:r>
          </w:p>
        </w:tc>
      </w:tr>
      <w:tr w:rsidR="00432F0B" w:rsidRPr="00E83A5C" w14:paraId="2A5CAB02" w14:textId="77777777" w:rsidTr="00432F0B">
        <w:trPr>
          <w:trHeight w:val="397"/>
        </w:trPr>
        <w:tc>
          <w:tcPr>
            <w:tcW w:w="1418" w:type="dxa"/>
          </w:tcPr>
          <w:p w14:paraId="2CB3A60E" w14:textId="77777777" w:rsidR="00432F0B" w:rsidRPr="00E83A5C" w:rsidRDefault="00432F0B" w:rsidP="00295824">
            <w:pPr>
              <w:ind w:left="-57" w:right="57"/>
              <w:rPr>
                <w:rFonts w:ascii="Times New Roman" w:hAnsi="Times New Roman" w:cs="Times New Roman"/>
                <w:i/>
              </w:rPr>
            </w:pPr>
            <w:r w:rsidRPr="00E83A5C">
              <w:rPr>
                <w:rFonts w:ascii="Times New Roman" w:hAnsi="Times New Roman" w:cs="Times New Roman"/>
                <w:i/>
              </w:rPr>
              <w:t>Tablica 15.</w:t>
            </w:r>
          </w:p>
        </w:tc>
        <w:tc>
          <w:tcPr>
            <w:tcW w:w="7087" w:type="dxa"/>
            <w:vAlign w:val="center"/>
          </w:tcPr>
          <w:p w14:paraId="02F642F4" w14:textId="77777777" w:rsidR="00432F0B" w:rsidRPr="00651D8D" w:rsidRDefault="00432F0B" w:rsidP="00295824">
            <w:pPr>
              <w:rPr>
                <w:rFonts w:ascii="Times New Roman" w:hAnsi="Times New Roman" w:cs="Times New Roman"/>
              </w:rPr>
            </w:pPr>
            <w:r w:rsidRPr="00651D8D">
              <w:rPr>
                <w:rFonts w:ascii="Times New Roman" w:hAnsi="Times New Roman" w:cs="Times New Roman"/>
              </w:rPr>
              <w:t>Emisijski faktori prema vrsti goriva</w:t>
            </w:r>
          </w:p>
        </w:tc>
        <w:tc>
          <w:tcPr>
            <w:tcW w:w="567" w:type="dxa"/>
            <w:vAlign w:val="bottom"/>
          </w:tcPr>
          <w:p w14:paraId="3C733247" w14:textId="77777777" w:rsidR="00432F0B" w:rsidRPr="00651D8D" w:rsidRDefault="00432F0B" w:rsidP="00295824">
            <w:pPr>
              <w:jc w:val="right"/>
              <w:rPr>
                <w:rFonts w:ascii="Times New Roman" w:hAnsi="Times New Roman" w:cs="Times New Roman"/>
              </w:rPr>
            </w:pPr>
            <w:r w:rsidRPr="00651D8D">
              <w:rPr>
                <w:rFonts w:ascii="Times New Roman" w:hAnsi="Times New Roman" w:cs="Times New Roman"/>
              </w:rPr>
              <w:t>48</w:t>
            </w:r>
          </w:p>
        </w:tc>
      </w:tr>
      <w:tr w:rsidR="00432F0B" w:rsidRPr="00E83A5C" w14:paraId="117561D0" w14:textId="77777777" w:rsidTr="00432F0B">
        <w:trPr>
          <w:trHeight w:val="397"/>
        </w:trPr>
        <w:tc>
          <w:tcPr>
            <w:tcW w:w="1418" w:type="dxa"/>
          </w:tcPr>
          <w:p w14:paraId="401934B5" w14:textId="77777777" w:rsidR="00432F0B" w:rsidRPr="00E83A5C" w:rsidRDefault="00432F0B" w:rsidP="00295824">
            <w:pPr>
              <w:ind w:left="-57" w:right="57"/>
              <w:rPr>
                <w:rFonts w:ascii="Times New Roman" w:hAnsi="Times New Roman" w:cs="Times New Roman"/>
                <w:i/>
              </w:rPr>
            </w:pPr>
            <w:r w:rsidRPr="00E83A5C">
              <w:rPr>
                <w:rFonts w:ascii="Times New Roman" w:hAnsi="Times New Roman" w:cs="Times New Roman"/>
                <w:i/>
              </w:rPr>
              <w:t>Tablica 16.</w:t>
            </w:r>
          </w:p>
        </w:tc>
        <w:tc>
          <w:tcPr>
            <w:tcW w:w="7087" w:type="dxa"/>
            <w:vAlign w:val="center"/>
          </w:tcPr>
          <w:p w14:paraId="2207DA73" w14:textId="77777777" w:rsidR="00432F0B" w:rsidRPr="00651D8D" w:rsidRDefault="00432F0B" w:rsidP="00295824">
            <w:pPr>
              <w:pStyle w:val="Opisslike"/>
              <w:keepNext/>
              <w:spacing w:after="0"/>
              <w:rPr>
                <w:rFonts w:cs="Times New Roman"/>
                <w:sz w:val="22"/>
                <w:szCs w:val="22"/>
              </w:rPr>
            </w:pPr>
            <w:r w:rsidRPr="00651D8D">
              <w:rPr>
                <w:rFonts w:cs="Times New Roman"/>
                <w:sz w:val="22"/>
                <w:szCs w:val="22"/>
              </w:rPr>
              <w:t>Potrošnja energije po sektorima u 2022. godini</w:t>
            </w:r>
          </w:p>
        </w:tc>
        <w:tc>
          <w:tcPr>
            <w:tcW w:w="567" w:type="dxa"/>
            <w:vAlign w:val="bottom"/>
          </w:tcPr>
          <w:p w14:paraId="22542753" w14:textId="77777777" w:rsidR="00432F0B" w:rsidRPr="00651D8D" w:rsidRDefault="00432F0B" w:rsidP="00295824">
            <w:pPr>
              <w:jc w:val="right"/>
              <w:rPr>
                <w:rFonts w:ascii="Times New Roman" w:hAnsi="Times New Roman" w:cs="Times New Roman"/>
              </w:rPr>
            </w:pPr>
            <w:r w:rsidRPr="00651D8D">
              <w:rPr>
                <w:rFonts w:ascii="Times New Roman" w:hAnsi="Times New Roman" w:cs="Times New Roman"/>
              </w:rPr>
              <w:t>49</w:t>
            </w:r>
          </w:p>
        </w:tc>
      </w:tr>
      <w:tr w:rsidR="00432F0B" w:rsidRPr="00E83A5C" w14:paraId="7133A599" w14:textId="77777777" w:rsidTr="00432F0B">
        <w:trPr>
          <w:trHeight w:val="397"/>
        </w:trPr>
        <w:tc>
          <w:tcPr>
            <w:tcW w:w="1418" w:type="dxa"/>
            <w:vAlign w:val="center"/>
          </w:tcPr>
          <w:p w14:paraId="5F36270D" w14:textId="77777777" w:rsidR="00432F0B" w:rsidRPr="00E83A5C" w:rsidRDefault="00432F0B" w:rsidP="00295824">
            <w:pPr>
              <w:ind w:left="-57" w:right="57"/>
              <w:rPr>
                <w:rFonts w:ascii="Times New Roman" w:hAnsi="Times New Roman" w:cs="Times New Roman"/>
                <w:i/>
              </w:rPr>
            </w:pPr>
            <w:r w:rsidRPr="00E83A5C">
              <w:rPr>
                <w:rFonts w:ascii="Times New Roman" w:hAnsi="Times New Roman" w:cs="Times New Roman"/>
                <w:i/>
              </w:rPr>
              <w:t>Tablica 17.</w:t>
            </w:r>
          </w:p>
        </w:tc>
        <w:tc>
          <w:tcPr>
            <w:tcW w:w="7087" w:type="dxa"/>
            <w:vAlign w:val="center"/>
          </w:tcPr>
          <w:p w14:paraId="3B850A4B" w14:textId="77777777" w:rsidR="00432F0B" w:rsidRPr="00651D8D" w:rsidRDefault="00432F0B" w:rsidP="00295824">
            <w:pPr>
              <w:pStyle w:val="Opisslike"/>
              <w:keepNext/>
              <w:spacing w:after="0"/>
              <w:rPr>
                <w:rFonts w:cs="Times New Roman"/>
                <w:sz w:val="22"/>
                <w:szCs w:val="22"/>
              </w:rPr>
            </w:pPr>
            <w:r w:rsidRPr="00651D8D">
              <w:rPr>
                <w:rFonts w:cs="Times New Roman"/>
                <w:sz w:val="22"/>
                <w:szCs w:val="22"/>
              </w:rPr>
              <w:t>Emisija CO</w:t>
            </w:r>
            <w:r w:rsidRPr="00651D8D">
              <w:rPr>
                <w:rFonts w:cs="Times New Roman"/>
                <w:sz w:val="22"/>
                <w:szCs w:val="22"/>
                <w:vertAlign w:val="subscript"/>
              </w:rPr>
              <w:t>2</w:t>
            </w:r>
            <w:r w:rsidRPr="00651D8D">
              <w:rPr>
                <w:rFonts w:cs="Times New Roman"/>
                <w:sz w:val="22"/>
                <w:szCs w:val="22"/>
              </w:rPr>
              <w:t xml:space="preserve"> po sektorima</w:t>
            </w:r>
          </w:p>
        </w:tc>
        <w:tc>
          <w:tcPr>
            <w:tcW w:w="567" w:type="dxa"/>
            <w:vAlign w:val="center"/>
          </w:tcPr>
          <w:p w14:paraId="79E8C0A6" w14:textId="77777777" w:rsidR="00432F0B" w:rsidRPr="00651D8D" w:rsidRDefault="00432F0B" w:rsidP="00295824">
            <w:pPr>
              <w:jc w:val="right"/>
              <w:rPr>
                <w:rFonts w:ascii="Times New Roman" w:hAnsi="Times New Roman" w:cs="Times New Roman"/>
              </w:rPr>
            </w:pPr>
            <w:r w:rsidRPr="00651D8D">
              <w:rPr>
                <w:rFonts w:ascii="Times New Roman" w:hAnsi="Times New Roman" w:cs="Times New Roman"/>
              </w:rPr>
              <w:t>50</w:t>
            </w:r>
          </w:p>
        </w:tc>
      </w:tr>
      <w:tr w:rsidR="00432F0B" w:rsidRPr="00E83A5C" w14:paraId="069A9605" w14:textId="77777777" w:rsidTr="00432F0B">
        <w:trPr>
          <w:trHeight w:val="397"/>
        </w:trPr>
        <w:tc>
          <w:tcPr>
            <w:tcW w:w="1418" w:type="dxa"/>
            <w:vAlign w:val="center"/>
          </w:tcPr>
          <w:p w14:paraId="6564E42D" w14:textId="77777777" w:rsidR="00432F0B" w:rsidRPr="00E83A5C" w:rsidRDefault="00432F0B" w:rsidP="00295824">
            <w:pPr>
              <w:ind w:left="-57" w:right="57"/>
              <w:rPr>
                <w:rFonts w:ascii="Times New Roman" w:hAnsi="Times New Roman" w:cs="Times New Roman"/>
                <w:i/>
              </w:rPr>
            </w:pPr>
            <w:r w:rsidRPr="00E83A5C">
              <w:rPr>
                <w:rFonts w:ascii="Times New Roman" w:hAnsi="Times New Roman" w:cs="Times New Roman"/>
                <w:i/>
              </w:rPr>
              <w:t>Tablica 18.</w:t>
            </w:r>
          </w:p>
        </w:tc>
        <w:tc>
          <w:tcPr>
            <w:tcW w:w="7087" w:type="dxa"/>
            <w:vAlign w:val="center"/>
          </w:tcPr>
          <w:p w14:paraId="6A928D74" w14:textId="77777777" w:rsidR="00432F0B" w:rsidRPr="00651D8D" w:rsidRDefault="00432F0B" w:rsidP="00295824">
            <w:pPr>
              <w:rPr>
                <w:rFonts w:ascii="Times New Roman" w:hAnsi="Times New Roman" w:cs="Times New Roman"/>
              </w:rPr>
            </w:pPr>
            <w:r w:rsidRPr="00651D8D">
              <w:rPr>
                <w:rFonts w:ascii="Times New Roman" w:hAnsi="Times New Roman" w:cs="Times New Roman"/>
              </w:rPr>
              <w:t>Izvori učinka klimatskih promjena na pojedine sektore društva i gospodarstva</w:t>
            </w:r>
          </w:p>
        </w:tc>
        <w:tc>
          <w:tcPr>
            <w:tcW w:w="567" w:type="dxa"/>
            <w:vAlign w:val="bottom"/>
          </w:tcPr>
          <w:p w14:paraId="134985B1" w14:textId="77777777" w:rsidR="00432F0B" w:rsidRPr="00651D8D" w:rsidRDefault="00432F0B" w:rsidP="00295824">
            <w:pPr>
              <w:jc w:val="right"/>
              <w:rPr>
                <w:rFonts w:ascii="Times New Roman" w:hAnsi="Times New Roman" w:cs="Times New Roman"/>
              </w:rPr>
            </w:pPr>
            <w:r w:rsidRPr="00651D8D">
              <w:rPr>
                <w:rFonts w:ascii="Times New Roman" w:hAnsi="Times New Roman" w:cs="Times New Roman"/>
              </w:rPr>
              <w:t>64</w:t>
            </w:r>
          </w:p>
        </w:tc>
      </w:tr>
      <w:tr w:rsidR="00432F0B" w:rsidRPr="00E83A5C" w14:paraId="78F6BD61" w14:textId="77777777" w:rsidTr="00432F0B">
        <w:trPr>
          <w:trHeight w:val="397"/>
        </w:trPr>
        <w:tc>
          <w:tcPr>
            <w:tcW w:w="1418" w:type="dxa"/>
            <w:vAlign w:val="center"/>
          </w:tcPr>
          <w:p w14:paraId="7379F290" w14:textId="77777777" w:rsidR="00432F0B" w:rsidRPr="00E83A5C" w:rsidRDefault="00432F0B" w:rsidP="00295824">
            <w:pPr>
              <w:ind w:left="-57" w:right="57"/>
              <w:rPr>
                <w:rFonts w:ascii="Times New Roman" w:hAnsi="Times New Roman" w:cs="Times New Roman"/>
                <w:i/>
              </w:rPr>
            </w:pPr>
            <w:r w:rsidRPr="00E83A5C">
              <w:rPr>
                <w:rFonts w:ascii="Times New Roman" w:hAnsi="Times New Roman" w:cs="Times New Roman"/>
                <w:i/>
              </w:rPr>
              <w:t>Tablica 19.</w:t>
            </w:r>
          </w:p>
        </w:tc>
        <w:tc>
          <w:tcPr>
            <w:tcW w:w="7087" w:type="dxa"/>
            <w:vAlign w:val="center"/>
          </w:tcPr>
          <w:p w14:paraId="285B79B9" w14:textId="77777777" w:rsidR="00432F0B" w:rsidRPr="00651D8D" w:rsidRDefault="00432F0B" w:rsidP="00295824">
            <w:pPr>
              <w:rPr>
                <w:rFonts w:ascii="Times New Roman" w:hAnsi="Times New Roman" w:cs="Times New Roman"/>
              </w:rPr>
            </w:pPr>
            <w:r w:rsidRPr="00651D8D">
              <w:rPr>
                <w:rFonts w:ascii="Times New Roman" w:hAnsi="Times New Roman" w:cs="Times New Roman"/>
              </w:rPr>
              <w:t>Sumarni prikaz mjera prilagodbe klimatskim promjenama</w:t>
            </w:r>
          </w:p>
        </w:tc>
        <w:tc>
          <w:tcPr>
            <w:tcW w:w="567" w:type="dxa"/>
            <w:vAlign w:val="center"/>
          </w:tcPr>
          <w:p w14:paraId="585967FA" w14:textId="77777777" w:rsidR="00432F0B" w:rsidRPr="00651D8D" w:rsidRDefault="00432F0B" w:rsidP="00295824">
            <w:pPr>
              <w:jc w:val="right"/>
              <w:rPr>
                <w:rFonts w:ascii="Times New Roman" w:hAnsi="Times New Roman" w:cs="Times New Roman"/>
              </w:rPr>
            </w:pPr>
            <w:r w:rsidRPr="00651D8D">
              <w:rPr>
                <w:rFonts w:ascii="Times New Roman" w:hAnsi="Times New Roman" w:cs="Times New Roman"/>
              </w:rPr>
              <w:t>77</w:t>
            </w:r>
          </w:p>
        </w:tc>
      </w:tr>
      <w:tr w:rsidR="00432F0B" w:rsidRPr="00E83A5C" w14:paraId="4F9E460C" w14:textId="77777777" w:rsidTr="00432F0B">
        <w:trPr>
          <w:trHeight w:val="397"/>
        </w:trPr>
        <w:tc>
          <w:tcPr>
            <w:tcW w:w="1418" w:type="dxa"/>
            <w:vAlign w:val="center"/>
          </w:tcPr>
          <w:p w14:paraId="2CCC3118" w14:textId="77777777" w:rsidR="00432F0B" w:rsidRPr="00E83A5C" w:rsidRDefault="00432F0B" w:rsidP="00295824">
            <w:pPr>
              <w:ind w:left="-57" w:right="57"/>
              <w:rPr>
                <w:rFonts w:ascii="Times New Roman" w:hAnsi="Times New Roman" w:cs="Times New Roman"/>
                <w:i/>
              </w:rPr>
            </w:pPr>
            <w:r w:rsidRPr="00E83A5C">
              <w:rPr>
                <w:rFonts w:ascii="Times New Roman" w:hAnsi="Times New Roman" w:cs="Times New Roman"/>
                <w:i/>
              </w:rPr>
              <w:t>Tablica 20.</w:t>
            </w:r>
          </w:p>
        </w:tc>
        <w:tc>
          <w:tcPr>
            <w:tcW w:w="7087" w:type="dxa"/>
            <w:vAlign w:val="center"/>
          </w:tcPr>
          <w:p w14:paraId="30842D20" w14:textId="77777777" w:rsidR="00432F0B" w:rsidRPr="00651D8D" w:rsidRDefault="00432F0B" w:rsidP="00295824">
            <w:pPr>
              <w:rPr>
                <w:rFonts w:ascii="Times New Roman" w:hAnsi="Times New Roman" w:cs="Times New Roman"/>
              </w:rPr>
            </w:pPr>
            <w:r w:rsidRPr="00651D8D">
              <w:rPr>
                <w:rFonts w:ascii="Times New Roman" w:hAnsi="Times New Roman" w:cs="Times New Roman"/>
              </w:rPr>
              <w:t>Sumarni prikaz mjera ublažavanja klimatskih promjena</w:t>
            </w:r>
          </w:p>
        </w:tc>
        <w:tc>
          <w:tcPr>
            <w:tcW w:w="567" w:type="dxa"/>
            <w:vAlign w:val="center"/>
          </w:tcPr>
          <w:p w14:paraId="59C4026F" w14:textId="77777777" w:rsidR="00432F0B" w:rsidRPr="00651D8D" w:rsidRDefault="00432F0B" w:rsidP="00295824">
            <w:pPr>
              <w:jc w:val="right"/>
              <w:rPr>
                <w:rFonts w:ascii="Times New Roman" w:hAnsi="Times New Roman" w:cs="Times New Roman"/>
              </w:rPr>
            </w:pPr>
            <w:r w:rsidRPr="00651D8D">
              <w:rPr>
                <w:rFonts w:ascii="Times New Roman" w:hAnsi="Times New Roman" w:cs="Times New Roman"/>
              </w:rPr>
              <w:t>9</w:t>
            </w:r>
            <w:r>
              <w:rPr>
                <w:rFonts w:ascii="Times New Roman" w:hAnsi="Times New Roman" w:cs="Times New Roman"/>
              </w:rPr>
              <w:t>2</w:t>
            </w:r>
          </w:p>
        </w:tc>
      </w:tr>
      <w:tr w:rsidR="00432F0B" w:rsidRPr="00E83A5C" w14:paraId="0FBBC738" w14:textId="77777777" w:rsidTr="00432F0B">
        <w:trPr>
          <w:trHeight w:val="397"/>
        </w:trPr>
        <w:tc>
          <w:tcPr>
            <w:tcW w:w="1418" w:type="dxa"/>
            <w:vAlign w:val="center"/>
          </w:tcPr>
          <w:p w14:paraId="05F21F84" w14:textId="77777777" w:rsidR="00432F0B" w:rsidRPr="00E83A5C" w:rsidRDefault="00432F0B" w:rsidP="00295824">
            <w:pPr>
              <w:ind w:left="-57" w:right="57"/>
              <w:rPr>
                <w:rFonts w:ascii="Times New Roman" w:hAnsi="Times New Roman" w:cs="Times New Roman"/>
                <w:i/>
              </w:rPr>
            </w:pPr>
            <w:r w:rsidRPr="00E83A5C">
              <w:rPr>
                <w:rFonts w:ascii="Times New Roman" w:hAnsi="Times New Roman" w:cs="Times New Roman"/>
                <w:i/>
              </w:rPr>
              <w:t>Tablica 21.</w:t>
            </w:r>
          </w:p>
        </w:tc>
        <w:tc>
          <w:tcPr>
            <w:tcW w:w="7087" w:type="dxa"/>
            <w:vAlign w:val="center"/>
          </w:tcPr>
          <w:p w14:paraId="34AFC6AC" w14:textId="77777777" w:rsidR="00432F0B" w:rsidRPr="00651D8D" w:rsidRDefault="00432F0B" w:rsidP="00295824">
            <w:pPr>
              <w:rPr>
                <w:rFonts w:ascii="Times New Roman" w:hAnsi="Times New Roman" w:cs="Times New Roman"/>
              </w:rPr>
            </w:pPr>
            <w:r w:rsidRPr="00651D8D">
              <w:rPr>
                <w:rFonts w:ascii="Times New Roman" w:hAnsi="Times New Roman" w:cs="Times New Roman"/>
              </w:rPr>
              <w:t>Projekcije potrošnje energija sektora zgradarstva – scenarij bez mjera</w:t>
            </w:r>
          </w:p>
        </w:tc>
        <w:tc>
          <w:tcPr>
            <w:tcW w:w="567" w:type="dxa"/>
            <w:vAlign w:val="center"/>
          </w:tcPr>
          <w:p w14:paraId="56658568" w14:textId="77777777" w:rsidR="00432F0B" w:rsidRPr="00651D8D" w:rsidRDefault="00432F0B" w:rsidP="00295824">
            <w:pPr>
              <w:jc w:val="right"/>
              <w:rPr>
                <w:rFonts w:ascii="Times New Roman" w:hAnsi="Times New Roman" w:cs="Times New Roman"/>
              </w:rPr>
            </w:pPr>
            <w:r w:rsidRPr="00651D8D">
              <w:rPr>
                <w:rFonts w:ascii="Times New Roman" w:hAnsi="Times New Roman" w:cs="Times New Roman"/>
              </w:rPr>
              <w:t>93</w:t>
            </w:r>
          </w:p>
        </w:tc>
      </w:tr>
      <w:tr w:rsidR="00432F0B" w:rsidRPr="00E83A5C" w14:paraId="15C691FB" w14:textId="77777777" w:rsidTr="00432F0B">
        <w:trPr>
          <w:trHeight w:val="397"/>
        </w:trPr>
        <w:tc>
          <w:tcPr>
            <w:tcW w:w="1418" w:type="dxa"/>
            <w:vAlign w:val="center"/>
          </w:tcPr>
          <w:p w14:paraId="31D65A0E" w14:textId="77777777" w:rsidR="00432F0B" w:rsidRPr="00E83A5C" w:rsidRDefault="00432F0B" w:rsidP="00295824">
            <w:pPr>
              <w:ind w:left="-57" w:right="57"/>
              <w:rPr>
                <w:rFonts w:ascii="Times New Roman" w:hAnsi="Times New Roman" w:cs="Times New Roman"/>
                <w:i/>
              </w:rPr>
            </w:pPr>
            <w:r w:rsidRPr="00E83A5C">
              <w:rPr>
                <w:rFonts w:ascii="Times New Roman" w:hAnsi="Times New Roman" w:cs="Times New Roman"/>
                <w:i/>
              </w:rPr>
              <w:t>Tablica 22.</w:t>
            </w:r>
          </w:p>
        </w:tc>
        <w:tc>
          <w:tcPr>
            <w:tcW w:w="7087" w:type="dxa"/>
            <w:vAlign w:val="center"/>
          </w:tcPr>
          <w:p w14:paraId="07499319" w14:textId="77777777" w:rsidR="00432F0B" w:rsidRPr="00651D8D" w:rsidRDefault="00432F0B" w:rsidP="00295824">
            <w:pPr>
              <w:rPr>
                <w:rFonts w:ascii="Times New Roman" w:hAnsi="Times New Roman" w:cs="Times New Roman"/>
              </w:rPr>
            </w:pPr>
            <w:r w:rsidRPr="00651D8D">
              <w:rPr>
                <w:rFonts w:ascii="Times New Roman" w:hAnsi="Times New Roman" w:cs="Times New Roman"/>
              </w:rPr>
              <w:t>Projekcije emisije CO</w:t>
            </w:r>
            <w:r w:rsidRPr="00651D8D">
              <w:rPr>
                <w:rFonts w:ascii="Times New Roman" w:hAnsi="Times New Roman" w:cs="Times New Roman"/>
                <w:vertAlign w:val="subscript"/>
              </w:rPr>
              <w:t>2</w:t>
            </w:r>
            <w:r w:rsidRPr="00651D8D">
              <w:rPr>
                <w:rFonts w:ascii="Times New Roman" w:hAnsi="Times New Roman" w:cs="Times New Roman"/>
              </w:rPr>
              <w:t xml:space="preserve"> za sektor zgradarstva – scenarij bez mjera</w:t>
            </w:r>
          </w:p>
        </w:tc>
        <w:tc>
          <w:tcPr>
            <w:tcW w:w="567" w:type="dxa"/>
            <w:vAlign w:val="center"/>
          </w:tcPr>
          <w:p w14:paraId="2C9CC88D" w14:textId="77777777" w:rsidR="00432F0B" w:rsidRPr="00651D8D" w:rsidRDefault="00432F0B" w:rsidP="00295824">
            <w:pPr>
              <w:jc w:val="right"/>
              <w:rPr>
                <w:rFonts w:ascii="Times New Roman" w:hAnsi="Times New Roman" w:cs="Times New Roman"/>
              </w:rPr>
            </w:pPr>
            <w:r w:rsidRPr="00651D8D">
              <w:rPr>
                <w:rFonts w:ascii="Times New Roman" w:hAnsi="Times New Roman" w:cs="Times New Roman"/>
              </w:rPr>
              <w:t>94</w:t>
            </w:r>
          </w:p>
        </w:tc>
      </w:tr>
      <w:tr w:rsidR="00432F0B" w:rsidRPr="00E83A5C" w14:paraId="55DDEE80" w14:textId="77777777" w:rsidTr="00432F0B">
        <w:trPr>
          <w:trHeight w:val="397"/>
        </w:trPr>
        <w:tc>
          <w:tcPr>
            <w:tcW w:w="1418" w:type="dxa"/>
            <w:vAlign w:val="center"/>
          </w:tcPr>
          <w:p w14:paraId="7DDB0BF8" w14:textId="77777777" w:rsidR="00432F0B" w:rsidRPr="00E83A5C" w:rsidRDefault="00432F0B" w:rsidP="00295824">
            <w:pPr>
              <w:ind w:left="-57" w:right="57"/>
              <w:rPr>
                <w:rFonts w:ascii="Times New Roman" w:hAnsi="Times New Roman" w:cs="Times New Roman"/>
                <w:i/>
              </w:rPr>
            </w:pPr>
            <w:r w:rsidRPr="00E83A5C">
              <w:rPr>
                <w:rFonts w:ascii="Times New Roman" w:hAnsi="Times New Roman" w:cs="Times New Roman"/>
                <w:i/>
              </w:rPr>
              <w:t>Tablica 23.</w:t>
            </w:r>
          </w:p>
        </w:tc>
        <w:tc>
          <w:tcPr>
            <w:tcW w:w="7087" w:type="dxa"/>
            <w:vAlign w:val="center"/>
          </w:tcPr>
          <w:p w14:paraId="5767155D" w14:textId="77777777" w:rsidR="00432F0B" w:rsidRPr="00651D8D" w:rsidRDefault="00432F0B" w:rsidP="00295824">
            <w:pPr>
              <w:rPr>
                <w:rFonts w:ascii="Times New Roman" w:hAnsi="Times New Roman" w:cs="Times New Roman"/>
              </w:rPr>
            </w:pPr>
            <w:r w:rsidRPr="00651D8D">
              <w:rPr>
                <w:rFonts w:ascii="Times New Roman" w:hAnsi="Times New Roman" w:cs="Times New Roman"/>
              </w:rPr>
              <w:t>Projekcije potrošnje energije u sektoru zgradarstva – scenarij s mjerama</w:t>
            </w:r>
          </w:p>
        </w:tc>
        <w:tc>
          <w:tcPr>
            <w:tcW w:w="567" w:type="dxa"/>
            <w:vAlign w:val="center"/>
          </w:tcPr>
          <w:p w14:paraId="28AB7CC2" w14:textId="77777777" w:rsidR="00432F0B" w:rsidRPr="00651D8D" w:rsidRDefault="00432F0B" w:rsidP="00295824">
            <w:pPr>
              <w:jc w:val="right"/>
              <w:rPr>
                <w:rFonts w:ascii="Times New Roman" w:hAnsi="Times New Roman" w:cs="Times New Roman"/>
              </w:rPr>
            </w:pPr>
            <w:r w:rsidRPr="00651D8D">
              <w:rPr>
                <w:rFonts w:ascii="Times New Roman" w:hAnsi="Times New Roman" w:cs="Times New Roman"/>
              </w:rPr>
              <w:t>94</w:t>
            </w:r>
          </w:p>
        </w:tc>
      </w:tr>
      <w:tr w:rsidR="00432F0B" w:rsidRPr="00E83A5C" w14:paraId="6FC66A7C" w14:textId="77777777" w:rsidTr="00432F0B">
        <w:trPr>
          <w:trHeight w:val="397"/>
        </w:trPr>
        <w:tc>
          <w:tcPr>
            <w:tcW w:w="1418" w:type="dxa"/>
            <w:vAlign w:val="center"/>
          </w:tcPr>
          <w:p w14:paraId="3E137E0A" w14:textId="77777777" w:rsidR="00432F0B" w:rsidRPr="00E83A5C" w:rsidRDefault="00432F0B" w:rsidP="00295824">
            <w:pPr>
              <w:ind w:left="-57" w:right="57"/>
              <w:rPr>
                <w:rFonts w:ascii="Times New Roman" w:hAnsi="Times New Roman" w:cs="Times New Roman"/>
                <w:i/>
              </w:rPr>
            </w:pPr>
            <w:r w:rsidRPr="00E83A5C">
              <w:rPr>
                <w:rFonts w:ascii="Times New Roman" w:hAnsi="Times New Roman" w:cs="Times New Roman"/>
                <w:i/>
              </w:rPr>
              <w:t>Tablica 24.</w:t>
            </w:r>
          </w:p>
        </w:tc>
        <w:tc>
          <w:tcPr>
            <w:tcW w:w="7087" w:type="dxa"/>
            <w:vAlign w:val="center"/>
          </w:tcPr>
          <w:p w14:paraId="0CD721CC" w14:textId="77777777" w:rsidR="00432F0B" w:rsidRPr="00651D8D" w:rsidRDefault="00432F0B" w:rsidP="00295824">
            <w:pPr>
              <w:rPr>
                <w:rFonts w:ascii="Times New Roman" w:hAnsi="Times New Roman" w:cs="Times New Roman"/>
              </w:rPr>
            </w:pPr>
            <w:r w:rsidRPr="00651D8D">
              <w:rPr>
                <w:rFonts w:ascii="Times New Roman" w:hAnsi="Times New Roman" w:cs="Times New Roman"/>
              </w:rPr>
              <w:t>Projekcije emisije CO</w:t>
            </w:r>
            <w:r w:rsidRPr="00651D8D">
              <w:rPr>
                <w:rFonts w:ascii="Times New Roman" w:hAnsi="Times New Roman" w:cs="Times New Roman"/>
                <w:vertAlign w:val="subscript"/>
              </w:rPr>
              <w:t>2</w:t>
            </w:r>
            <w:r w:rsidRPr="00651D8D">
              <w:rPr>
                <w:rFonts w:ascii="Times New Roman" w:hAnsi="Times New Roman" w:cs="Times New Roman"/>
              </w:rPr>
              <w:t xml:space="preserve"> za sektor zgradarstva – scenarij s mjerama</w:t>
            </w:r>
          </w:p>
        </w:tc>
        <w:tc>
          <w:tcPr>
            <w:tcW w:w="567" w:type="dxa"/>
            <w:vAlign w:val="center"/>
          </w:tcPr>
          <w:p w14:paraId="3438529F" w14:textId="77777777" w:rsidR="00432F0B" w:rsidRPr="00651D8D" w:rsidRDefault="00432F0B" w:rsidP="00295824">
            <w:pPr>
              <w:jc w:val="right"/>
              <w:rPr>
                <w:rFonts w:ascii="Times New Roman" w:hAnsi="Times New Roman" w:cs="Times New Roman"/>
              </w:rPr>
            </w:pPr>
            <w:r w:rsidRPr="00651D8D">
              <w:rPr>
                <w:rFonts w:ascii="Times New Roman" w:hAnsi="Times New Roman" w:cs="Times New Roman"/>
              </w:rPr>
              <w:t>94</w:t>
            </w:r>
          </w:p>
        </w:tc>
      </w:tr>
      <w:tr w:rsidR="00432F0B" w:rsidRPr="00E83A5C" w14:paraId="520E19E4" w14:textId="77777777" w:rsidTr="00432F0B">
        <w:trPr>
          <w:trHeight w:val="397"/>
        </w:trPr>
        <w:tc>
          <w:tcPr>
            <w:tcW w:w="1418" w:type="dxa"/>
            <w:vAlign w:val="center"/>
          </w:tcPr>
          <w:p w14:paraId="29F01740" w14:textId="77777777" w:rsidR="00432F0B" w:rsidRPr="00E83A5C" w:rsidRDefault="00432F0B" w:rsidP="00295824">
            <w:pPr>
              <w:ind w:left="-57" w:right="57"/>
              <w:rPr>
                <w:rFonts w:ascii="Times New Roman" w:hAnsi="Times New Roman" w:cs="Times New Roman"/>
                <w:i/>
              </w:rPr>
            </w:pPr>
            <w:r w:rsidRPr="00E83A5C">
              <w:rPr>
                <w:rFonts w:ascii="Times New Roman" w:hAnsi="Times New Roman" w:cs="Times New Roman"/>
                <w:i/>
              </w:rPr>
              <w:t>Tablica 25.</w:t>
            </w:r>
          </w:p>
        </w:tc>
        <w:tc>
          <w:tcPr>
            <w:tcW w:w="7087" w:type="dxa"/>
            <w:vAlign w:val="center"/>
          </w:tcPr>
          <w:p w14:paraId="7AB8C3FE" w14:textId="77777777" w:rsidR="00432F0B" w:rsidRPr="00651D8D" w:rsidRDefault="00432F0B" w:rsidP="00295824">
            <w:pPr>
              <w:pStyle w:val="Opisslike"/>
              <w:keepNext/>
              <w:spacing w:after="0"/>
              <w:rPr>
                <w:rFonts w:cs="Times New Roman"/>
                <w:sz w:val="22"/>
                <w:szCs w:val="22"/>
              </w:rPr>
            </w:pPr>
            <w:r w:rsidRPr="00651D8D">
              <w:rPr>
                <w:rFonts w:cs="Times New Roman"/>
                <w:sz w:val="22"/>
                <w:szCs w:val="22"/>
              </w:rPr>
              <w:t>Projekcije potrošnje energije i emisije CO</w:t>
            </w:r>
            <w:r w:rsidRPr="00651D8D">
              <w:rPr>
                <w:rFonts w:cs="Times New Roman"/>
                <w:sz w:val="22"/>
                <w:szCs w:val="22"/>
                <w:vertAlign w:val="subscript"/>
              </w:rPr>
              <w:t>2</w:t>
            </w:r>
            <w:r w:rsidRPr="00651D8D">
              <w:rPr>
                <w:rFonts w:cs="Times New Roman"/>
                <w:sz w:val="22"/>
                <w:szCs w:val="22"/>
              </w:rPr>
              <w:t xml:space="preserve"> sektora javne rasvjete – scenarij bez mjera</w:t>
            </w:r>
          </w:p>
        </w:tc>
        <w:tc>
          <w:tcPr>
            <w:tcW w:w="567" w:type="dxa"/>
            <w:vAlign w:val="bottom"/>
          </w:tcPr>
          <w:p w14:paraId="1D43EDFF" w14:textId="77777777" w:rsidR="00432F0B" w:rsidRPr="00651D8D" w:rsidRDefault="00432F0B" w:rsidP="00295824">
            <w:pPr>
              <w:jc w:val="right"/>
              <w:rPr>
                <w:rFonts w:ascii="Times New Roman" w:hAnsi="Times New Roman" w:cs="Times New Roman"/>
              </w:rPr>
            </w:pPr>
            <w:r w:rsidRPr="00651D8D">
              <w:rPr>
                <w:rFonts w:ascii="Times New Roman" w:hAnsi="Times New Roman" w:cs="Times New Roman"/>
              </w:rPr>
              <w:t>95</w:t>
            </w:r>
          </w:p>
        </w:tc>
      </w:tr>
      <w:tr w:rsidR="00432F0B" w:rsidRPr="00E83A5C" w14:paraId="4A255BA0" w14:textId="77777777" w:rsidTr="00432F0B">
        <w:trPr>
          <w:trHeight w:val="397"/>
        </w:trPr>
        <w:tc>
          <w:tcPr>
            <w:tcW w:w="1418" w:type="dxa"/>
            <w:vAlign w:val="center"/>
          </w:tcPr>
          <w:p w14:paraId="020419E5" w14:textId="77777777" w:rsidR="00432F0B" w:rsidRPr="00E83A5C" w:rsidRDefault="00432F0B" w:rsidP="00295824">
            <w:pPr>
              <w:ind w:left="-57" w:right="57"/>
              <w:rPr>
                <w:rFonts w:ascii="Times New Roman" w:hAnsi="Times New Roman" w:cs="Times New Roman"/>
                <w:i/>
              </w:rPr>
            </w:pPr>
            <w:r w:rsidRPr="00E83A5C">
              <w:rPr>
                <w:rFonts w:ascii="Times New Roman" w:hAnsi="Times New Roman" w:cs="Times New Roman"/>
                <w:i/>
              </w:rPr>
              <w:t>Tablica 26.</w:t>
            </w:r>
          </w:p>
        </w:tc>
        <w:tc>
          <w:tcPr>
            <w:tcW w:w="7087" w:type="dxa"/>
            <w:vAlign w:val="center"/>
          </w:tcPr>
          <w:p w14:paraId="72622667" w14:textId="77777777" w:rsidR="00432F0B" w:rsidRPr="00651D8D" w:rsidRDefault="00432F0B" w:rsidP="00295824">
            <w:pPr>
              <w:pStyle w:val="Opisslike"/>
              <w:keepNext/>
              <w:spacing w:after="0"/>
              <w:rPr>
                <w:rFonts w:cs="Times New Roman"/>
                <w:sz w:val="22"/>
                <w:szCs w:val="22"/>
              </w:rPr>
            </w:pPr>
            <w:r w:rsidRPr="00651D8D">
              <w:rPr>
                <w:rFonts w:cs="Times New Roman"/>
                <w:sz w:val="22"/>
                <w:szCs w:val="22"/>
              </w:rPr>
              <w:t>Projekcije potrošnje energije i emisije CO</w:t>
            </w:r>
            <w:r w:rsidRPr="00651D8D">
              <w:rPr>
                <w:rFonts w:cs="Times New Roman"/>
                <w:sz w:val="22"/>
                <w:szCs w:val="22"/>
                <w:vertAlign w:val="subscript"/>
              </w:rPr>
              <w:t>2</w:t>
            </w:r>
            <w:r w:rsidRPr="00651D8D">
              <w:rPr>
                <w:rFonts w:cs="Times New Roman"/>
                <w:sz w:val="22"/>
                <w:szCs w:val="22"/>
              </w:rPr>
              <w:t xml:space="preserve"> sektora javne rasvjete – scenarij s mjerama</w:t>
            </w:r>
          </w:p>
        </w:tc>
        <w:tc>
          <w:tcPr>
            <w:tcW w:w="567" w:type="dxa"/>
            <w:vAlign w:val="bottom"/>
          </w:tcPr>
          <w:p w14:paraId="3A6830D0" w14:textId="77777777" w:rsidR="00432F0B" w:rsidRPr="00651D8D" w:rsidRDefault="00432F0B" w:rsidP="00295824">
            <w:pPr>
              <w:jc w:val="right"/>
              <w:rPr>
                <w:rFonts w:ascii="Times New Roman" w:hAnsi="Times New Roman" w:cs="Times New Roman"/>
              </w:rPr>
            </w:pPr>
            <w:r w:rsidRPr="00651D8D">
              <w:rPr>
                <w:rFonts w:ascii="Times New Roman" w:hAnsi="Times New Roman" w:cs="Times New Roman"/>
              </w:rPr>
              <w:t>95</w:t>
            </w:r>
          </w:p>
        </w:tc>
      </w:tr>
      <w:tr w:rsidR="00432F0B" w:rsidRPr="00E83A5C" w14:paraId="5B6431DA" w14:textId="77777777" w:rsidTr="00432F0B">
        <w:trPr>
          <w:trHeight w:val="397"/>
        </w:trPr>
        <w:tc>
          <w:tcPr>
            <w:tcW w:w="1418" w:type="dxa"/>
            <w:vAlign w:val="center"/>
          </w:tcPr>
          <w:p w14:paraId="1638EE95" w14:textId="77777777" w:rsidR="00432F0B" w:rsidRPr="00E83A5C" w:rsidRDefault="00432F0B" w:rsidP="00295824">
            <w:pPr>
              <w:ind w:left="-57" w:right="57"/>
              <w:rPr>
                <w:rFonts w:ascii="Times New Roman" w:hAnsi="Times New Roman" w:cs="Times New Roman"/>
                <w:i/>
              </w:rPr>
            </w:pPr>
            <w:r w:rsidRPr="00E83A5C">
              <w:rPr>
                <w:rFonts w:ascii="Times New Roman" w:hAnsi="Times New Roman" w:cs="Times New Roman"/>
                <w:i/>
              </w:rPr>
              <w:t>Tablica 27.</w:t>
            </w:r>
          </w:p>
        </w:tc>
        <w:tc>
          <w:tcPr>
            <w:tcW w:w="7087" w:type="dxa"/>
            <w:vAlign w:val="center"/>
          </w:tcPr>
          <w:p w14:paraId="21257B5C" w14:textId="77777777" w:rsidR="00432F0B" w:rsidRPr="00651D8D" w:rsidRDefault="00432F0B" w:rsidP="00295824">
            <w:pPr>
              <w:pStyle w:val="Opisslike"/>
              <w:keepNext/>
              <w:spacing w:after="0"/>
              <w:rPr>
                <w:rFonts w:cs="Times New Roman"/>
                <w:sz w:val="22"/>
                <w:szCs w:val="22"/>
              </w:rPr>
            </w:pPr>
            <w:r w:rsidRPr="00651D8D">
              <w:rPr>
                <w:rFonts w:cs="Times New Roman"/>
                <w:sz w:val="22"/>
                <w:szCs w:val="22"/>
              </w:rPr>
              <w:t>Potrošnja energije sektora prometa – scenarij bez mjera</w:t>
            </w:r>
          </w:p>
        </w:tc>
        <w:tc>
          <w:tcPr>
            <w:tcW w:w="567" w:type="dxa"/>
            <w:vAlign w:val="bottom"/>
          </w:tcPr>
          <w:p w14:paraId="35FA38DC" w14:textId="77777777" w:rsidR="00432F0B" w:rsidRPr="00651D8D" w:rsidRDefault="00432F0B" w:rsidP="00295824">
            <w:pPr>
              <w:jc w:val="right"/>
              <w:rPr>
                <w:rFonts w:ascii="Times New Roman" w:hAnsi="Times New Roman" w:cs="Times New Roman"/>
              </w:rPr>
            </w:pPr>
            <w:r w:rsidRPr="00651D8D">
              <w:rPr>
                <w:rFonts w:ascii="Times New Roman" w:hAnsi="Times New Roman" w:cs="Times New Roman"/>
              </w:rPr>
              <w:t>95</w:t>
            </w:r>
          </w:p>
        </w:tc>
      </w:tr>
      <w:tr w:rsidR="00432F0B" w:rsidRPr="00E83A5C" w14:paraId="37A2B7C0" w14:textId="77777777" w:rsidTr="00432F0B">
        <w:trPr>
          <w:trHeight w:val="397"/>
        </w:trPr>
        <w:tc>
          <w:tcPr>
            <w:tcW w:w="1418" w:type="dxa"/>
            <w:vAlign w:val="center"/>
          </w:tcPr>
          <w:p w14:paraId="2DD9618C" w14:textId="77777777" w:rsidR="00432F0B" w:rsidRPr="00E83A5C" w:rsidRDefault="00432F0B" w:rsidP="00295824">
            <w:pPr>
              <w:ind w:left="-57" w:right="57"/>
              <w:rPr>
                <w:rFonts w:ascii="Times New Roman" w:hAnsi="Times New Roman" w:cs="Times New Roman"/>
                <w:i/>
              </w:rPr>
            </w:pPr>
            <w:r w:rsidRPr="00E83A5C">
              <w:rPr>
                <w:rFonts w:ascii="Times New Roman" w:hAnsi="Times New Roman" w:cs="Times New Roman"/>
                <w:i/>
              </w:rPr>
              <w:t>Tablica 28.</w:t>
            </w:r>
          </w:p>
        </w:tc>
        <w:tc>
          <w:tcPr>
            <w:tcW w:w="7087" w:type="dxa"/>
            <w:vAlign w:val="center"/>
          </w:tcPr>
          <w:p w14:paraId="077FFA2D" w14:textId="77777777" w:rsidR="00432F0B" w:rsidRPr="00651D8D" w:rsidRDefault="00432F0B" w:rsidP="00295824">
            <w:pPr>
              <w:rPr>
                <w:rFonts w:ascii="Times New Roman" w:hAnsi="Times New Roman" w:cs="Times New Roman"/>
              </w:rPr>
            </w:pPr>
            <w:r w:rsidRPr="00651D8D">
              <w:rPr>
                <w:rFonts w:ascii="Times New Roman" w:hAnsi="Times New Roman" w:cs="Times New Roman"/>
              </w:rPr>
              <w:t>Projekcija emisije CO</w:t>
            </w:r>
            <w:r w:rsidRPr="00651D8D">
              <w:rPr>
                <w:rFonts w:ascii="Times New Roman" w:hAnsi="Times New Roman" w:cs="Times New Roman"/>
                <w:vertAlign w:val="subscript"/>
              </w:rPr>
              <w:t>2</w:t>
            </w:r>
            <w:r w:rsidRPr="00651D8D">
              <w:rPr>
                <w:rFonts w:ascii="Times New Roman" w:hAnsi="Times New Roman" w:cs="Times New Roman"/>
              </w:rPr>
              <w:t xml:space="preserve"> za sektor prometa – scenarij bez mjera</w:t>
            </w:r>
          </w:p>
        </w:tc>
        <w:tc>
          <w:tcPr>
            <w:tcW w:w="567" w:type="dxa"/>
            <w:vAlign w:val="center"/>
          </w:tcPr>
          <w:p w14:paraId="53AD3A4E" w14:textId="77777777" w:rsidR="00432F0B" w:rsidRPr="00651D8D" w:rsidRDefault="00432F0B" w:rsidP="00295824">
            <w:pPr>
              <w:jc w:val="right"/>
              <w:rPr>
                <w:rFonts w:ascii="Times New Roman" w:hAnsi="Times New Roman" w:cs="Times New Roman"/>
              </w:rPr>
            </w:pPr>
            <w:r w:rsidRPr="00651D8D">
              <w:rPr>
                <w:rFonts w:ascii="Times New Roman" w:hAnsi="Times New Roman" w:cs="Times New Roman"/>
              </w:rPr>
              <w:t>96</w:t>
            </w:r>
          </w:p>
        </w:tc>
      </w:tr>
      <w:tr w:rsidR="00432F0B" w:rsidRPr="00E83A5C" w14:paraId="5444622C" w14:textId="77777777" w:rsidTr="00432F0B">
        <w:trPr>
          <w:trHeight w:val="397"/>
        </w:trPr>
        <w:tc>
          <w:tcPr>
            <w:tcW w:w="1418" w:type="dxa"/>
            <w:vAlign w:val="center"/>
          </w:tcPr>
          <w:p w14:paraId="78700C6D" w14:textId="77777777" w:rsidR="00432F0B" w:rsidRPr="00E83A5C" w:rsidRDefault="00432F0B" w:rsidP="00295824">
            <w:pPr>
              <w:ind w:left="-57" w:right="57"/>
              <w:rPr>
                <w:rFonts w:ascii="Times New Roman" w:hAnsi="Times New Roman" w:cs="Times New Roman"/>
                <w:i/>
              </w:rPr>
            </w:pPr>
            <w:r w:rsidRPr="00E83A5C">
              <w:rPr>
                <w:rFonts w:ascii="Times New Roman" w:hAnsi="Times New Roman" w:cs="Times New Roman"/>
                <w:i/>
              </w:rPr>
              <w:t>Tablica 29.</w:t>
            </w:r>
          </w:p>
        </w:tc>
        <w:tc>
          <w:tcPr>
            <w:tcW w:w="7087" w:type="dxa"/>
            <w:vAlign w:val="center"/>
          </w:tcPr>
          <w:p w14:paraId="7D999CF7" w14:textId="77777777" w:rsidR="00432F0B" w:rsidRPr="00651D8D" w:rsidRDefault="00432F0B" w:rsidP="00295824">
            <w:pPr>
              <w:rPr>
                <w:rFonts w:ascii="Times New Roman" w:hAnsi="Times New Roman" w:cs="Times New Roman"/>
              </w:rPr>
            </w:pPr>
            <w:r w:rsidRPr="00651D8D">
              <w:rPr>
                <w:rFonts w:ascii="Times New Roman" w:hAnsi="Times New Roman" w:cs="Times New Roman"/>
              </w:rPr>
              <w:t>Potrošnja energije sektora prometa – scenarij s mjerama</w:t>
            </w:r>
          </w:p>
        </w:tc>
        <w:tc>
          <w:tcPr>
            <w:tcW w:w="567" w:type="dxa"/>
            <w:vAlign w:val="center"/>
          </w:tcPr>
          <w:p w14:paraId="0927BB2D" w14:textId="77777777" w:rsidR="00432F0B" w:rsidRPr="00651D8D" w:rsidRDefault="00432F0B" w:rsidP="00295824">
            <w:pPr>
              <w:jc w:val="right"/>
              <w:rPr>
                <w:rFonts w:ascii="Times New Roman" w:hAnsi="Times New Roman" w:cs="Times New Roman"/>
              </w:rPr>
            </w:pPr>
            <w:r w:rsidRPr="00651D8D">
              <w:rPr>
                <w:rFonts w:ascii="Times New Roman" w:hAnsi="Times New Roman" w:cs="Times New Roman"/>
              </w:rPr>
              <w:t>96</w:t>
            </w:r>
          </w:p>
        </w:tc>
      </w:tr>
      <w:tr w:rsidR="00432F0B" w:rsidRPr="00E83A5C" w14:paraId="324B649A" w14:textId="77777777" w:rsidTr="00432F0B">
        <w:trPr>
          <w:trHeight w:val="397"/>
        </w:trPr>
        <w:tc>
          <w:tcPr>
            <w:tcW w:w="1418" w:type="dxa"/>
            <w:vAlign w:val="center"/>
          </w:tcPr>
          <w:p w14:paraId="5E770DFF" w14:textId="77777777" w:rsidR="00432F0B" w:rsidRPr="00E83A5C" w:rsidRDefault="00432F0B" w:rsidP="00295824">
            <w:pPr>
              <w:ind w:left="-57" w:right="57"/>
              <w:rPr>
                <w:rFonts w:ascii="Times New Roman" w:hAnsi="Times New Roman" w:cs="Times New Roman"/>
                <w:i/>
              </w:rPr>
            </w:pPr>
            <w:r w:rsidRPr="00E83A5C">
              <w:rPr>
                <w:rFonts w:ascii="Times New Roman" w:hAnsi="Times New Roman" w:cs="Times New Roman"/>
                <w:i/>
              </w:rPr>
              <w:t>Tablica 30.</w:t>
            </w:r>
          </w:p>
        </w:tc>
        <w:tc>
          <w:tcPr>
            <w:tcW w:w="7087" w:type="dxa"/>
            <w:vAlign w:val="center"/>
          </w:tcPr>
          <w:p w14:paraId="1860CB94" w14:textId="77777777" w:rsidR="00432F0B" w:rsidRPr="00651D8D" w:rsidRDefault="00432F0B" w:rsidP="00295824">
            <w:pPr>
              <w:rPr>
                <w:rFonts w:ascii="Times New Roman" w:hAnsi="Times New Roman" w:cs="Times New Roman"/>
              </w:rPr>
            </w:pPr>
            <w:r w:rsidRPr="00651D8D">
              <w:rPr>
                <w:rFonts w:ascii="Times New Roman" w:hAnsi="Times New Roman" w:cs="Times New Roman"/>
              </w:rPr>
              <w:t>Projekcija emisije CO</w:t>
            </w:r>
            <w:r w:rsidRPr="00651D8D">
              <w:rPr>
                <w:rFonts w:ascii="Times New Roman" w:hAnsi="Times New Roman" w:cs="Times New Roman"/>
                <w:vertAlign w:val="subscript"/>
              </w:rPr>
              <w:t>2</w:t>
            </w:r>
            <w:r w:rsidRPr="00651D8D">
              <w:rPr>
                <w:rFonts w:ascii="Times New Roman" w:hAnsi="Times New Roman" w:cs="Times New Roman"/>
              </w:rPr>
              <w:t xml:space="preserve"> za sektor prometa – scenarij s mjerama</w:t>
            </w:r>
          </w:p>
        </w:tc>
        <w:tc>
          <w:tcPr>
            <w:tcW w:w="567" w:type="dxa"/>
            <w:vAlign w:val="center"/>
          </w:tcPr>
          <w:p w14:paraId="546E9B5F" w14:textId="77777777" w:rsidR="00432F0B" w:rsidRPr="00651D8D" w:rsidRDefault="00432F0B" w:rsidP="00295824">
            <w:pPr>
              <w:jc w:val="right"/>
              <w:rPr>
                <w:rFonts w:ascii="Times New Roman" w:hAnsi="Times New Roman" w:cs="Times New Roman"/>
              </w:rPr>
            </w:pPr>
            <w:r w:rsidRPr="00651D8D">
              <w:rPr>
                <w:rFonts w:ascii="Times New Roman" w:hAnsi="Times New Roman" w:cs="Times New Roman"/>
              </w:rPr>
              <w:t>96</w:t>
            </w:r>
          </w:p>
        </w:tc>
      </w:tr>
      <w:tr w:rsidR="00432F0B" w:rsidRPr="00E83A5C" w14:paraId="0BA0D97D" w14:textId="77777777" w:rsidTr="00432F0B">
        <w:trPr>
          <w:trHeight w:val="397"/>
        </w:trPr>
        <w:tc>
          <w:tcPr>
            <w:tcW w:w="1418" w:type="dxa"/>
            <w:vAlign w:val="center"/>
          </w:tcPr>
          <w:p w14:paraId="115F40AA" w14:textId="77777777" w:rsidR="00432F0B" w:rsidRPr="00E83A5C" w:rsidRDefault="00432F0B" w:rsidP="00295824">
            <w:pPr>
              <w:ind w:left="-57" w:right="57"/>
              <w:rPr>
                <w:rFonts w:ascii="Times New Roman" w:hAnsi="Times New Roman" w:cs="Times New Roman"/>
                <w:i/>
              </w:rPr>
            </w:pPr>
            <w:r w:rsidRPr="00E83A5C">
              <w:rPr>
                <w:rFonts w:ascii="Times New Roman" w:hAnsi="Times New Roman" w:cs="Times New Roman"/>
                <w:i/>
              </w:rPr>
              <w:t>Tablica 3</w:t>
            </w:r>
            <w:r>
              <w:rPr>
                <w:rFonts w:ascii="Times New Roman" w:hAnsi="Times New Roman" w:cs="Times New Roman"/>
                <w:i/>
              </w:rPr>
              <w:t>1</w:t>
            </w:r>
            <w:r w:rsidRPr="00E83A5C">
              <w:rPr>
                <w:rFonts w:ascii="Times New Roman" w:hAnsi="Times New Roman" w:cs="Times New Roman"/>
                <w:i/>
              </w:rPr>
              <w:t>.</w:t>
            </w:r>
          </w:p>
        </w:tc>
        <w:tc>
          <w:tcPr>
            <w:tcW w:w="7087" w:type="dxa"/>
            <w:vAlign w:val="center"/>
          </w:tcPr>
          <w:p w14:paraId="0E406FA2" w14:textId="77777777" w:rsidR="00432F0B" w:rsidRPr="00651D8D" w:rsidRDefault="00432F0B" w:rsidP="00295824">
            <w:pPr>
              <w:rPr>
                <w:rFonts w:ascii="Times New Roman" w:hAnsi="Times New Roman" w:cs="Times New Roman"/>
              </w:rPr>
            </w:pPr>
            <w:r w:rsidRPr="00651D8D">
              <w:rPr>
                <w:rFonts w:ascii="Times New Roman" w:hAnsi="Times New Roman" w:cs="Times New Roman"/>
              </w:rPr>
              <w:t>Procjena emisija CO</w:t>
            </w:r>
            <w:r w:rsidRPr="00651D8D">
              <w:rPr>
                <w:rFonts w:ascii="Times New Roman" w:hAnsi="Times New Roman" w:cs="Times New Roman"/>
                <w:vertAlign w:val="subscript"/>
              </w:rPr>
              <w:t>2</w:t>
            </w:r>
            <w:r w:rsidRPr="00651D8D">
              <w:rPr>
                <w:rFonts w:ascii="Times New Roman" w:hAnsi="Times New Roman" w:cs="Times New Roman"/>
              </w:rPr>
              <w:t xml:space="preserve"> do 2030. godine po sektorima - scenarij s mjerama</w:t>
            </w:r>
          </w:p>
        </w:tc>
        <w:tc>
          <w:tcPr>
            <w:tcW w:w="567" w:type="dxa"/>
            <w:vAlign w:val="bottom"/>
          </w:tcPr>
          <w:p w14:paraId="59076454" w14:textId="77777777" w:rsidR="00432F0B" w:rsidRPr="00651D8D" w:rsidRDefault="00432F0B" w:rsidP="00295824">
            <w:pPr>
              <w:jc w:val="right"/>
              <w:rPr>
                <w:rFonts w:ascii="Times New Roman" w:hAnsi="Times New Roman" w:cs="Times New Roman"/>
              </w:rPr>
            </w:pPr>
            <w:r w:rsidRPr="00651D8D">
              <w:rPr>
                <w:rFonts w:ascii="Times New Roman" w:hAnsi="Times New Roman" w:cs="Times New Roman"/>
              </w:rPr>
              <w:t>97</w:t>
            </w:r>
          </w:p>
        </w:tc>
      </w:tr>
    </w:tbl>
    <w:p w14:paraId="1484B981" w14:textId="77777777" w:rsidR="00432F0B" w:rsidRDefault="00432F0B" w:rsidP="00C15584">
      <w:pPr>
        <w:spacing w:after="0" w:line="240" w:lineRule="auto"/>
        <w:rPr>
          <w:rFonts w:ascii="Times New Roman" w:hAnsi="Times New Roman" w:cs="Times New Roman"/>
          <w:b/>
          <w:bCs/>
          <w:sz w:val="28"/>
          <w:szCs w:val="28"/>
        </w:rPr>
      </w:pPr>
    </w:p>
    <w:p w14:paraId="73E3B75D" w14:textId="01FE6E70" w:rsidR="004D45EA" w:rsidRPr="004D45EA" w:rsidRDefault="004D45EA" w:rsidP="00C15584">
      <w:pPr>
        <w:spacing w:after="0" w:line="240" w:lineRule="auto"/>
        <w:rPr>
          <w:rFonts w:ascii="Times New Roman" w:hAnsi="Times New Roman" w:cs="Times New Roman"/>
          <w:b/>
          <w:bCs/>
          <w:sz w:val="28"/>
          <w:szCs w:val="28"/>
        </w:rPr>
      </w:pPr>
      <w:r w:rsidRPr="004D45EA">
        <w:rPr>
          <w:rFonts w:ascii="Times New Roman" w:hAnsi="Times New Roman" w:cs="Times New Roman"/>
          <w:b/>
          <w:bCs/>
          <w:sz w:val="28"/>
          <w:szCs w:val="28"/>
        </w:rPr>
        <w:lastRenderedPageBreak/>
        <w:t>POPIS SLIKA</w:t>
      </w:r>
    </w:p>
    <w:p w14:paraId="422855D8" w14:textId="77777777" w:rsidR="00C15584" w:rsidRDefault="00C15584" w:rsidP="00C15584">
      <w:pPr>
        <w:spacing w:after="0" w:line="240" w:lineRule="auto"/>
        <w:rPr>
          <w:rFonts w:cstheme="minorHAnsi"/>
          <w:b/>
          <w:bCs/>
        </w:rPr>
      </w:pPr>
    </w:p>
    <w:tbl>
      <w:tblPr>
        <w:tblStyle w:val="Reetkatablice"/>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
        <w:gridCol w:w="7079"/>
        <w:gridCol w:w="576"/>
      </w:tblGrid>
      <w:tr w:rsidR="00432F0B" w:rsidRPr="00F129CA" w14:paraId="2E396009" w14:textId="77777777" w:rsidTr="00432F0B">
        <w:trPr>
          <w:trHeight w:val="397"/>
        </w:trPr>
        <w:tc>
          <w:tcPr>
            <w:tcW w:w="1417" w:type="dxa"/>
            <w:vAlign w:val="center"/>
          </w:tcPr>
          <w:p w14:paraId="7BD85B53" w14:textId="77777777" w:rsidR="00432F0B" w:rsidRPr="00F129CA" w:rsidRDefault="00432F0B" w:rsidP="00295824">
            <w:pPr>
              <w:rPr>
                <w:rFonts w:ascii="Times New Roman" w:hAnsi="Times New Roman" w:cs="Times New Roman"/>
                <w:i/>
              </w:rPr>
            </w:pPr>
            <w:r w:rsidRPr="00F129CA">
              <w:rPr>
                <w:rFonts w:ascii="Times New Roman" w:hAnsi="Times New Roman" w:cs="Times New Roman"/>
                <w:i/>
              </w:rPr>
              <w:t>Slika 1.</w:t>
            </w:r>
          </w:p>
        </w:tc>
        <w:tc>
          <w:tcPr>
            <w:tcW w:w="7079" w:type="dxa"/>
            <w:vAlign w:val="center"/>
          </w:tcPr>
          <w:p w14:paraId="3634789D" w14:textId="77777777" w:rsidR="00432F0B" w:rsidRPr="00432F0B" w:rsidRDefault="00432F0B" w:rsidP="00295824">
            <w:pPr>
              <w:rPr>
                <w:rFonts w:ascii="Times New Roman" w:hAnsi="Times New Roman" w:cs="Times New Roman"/>
              </w:rPr>
            </w:pPr>
            <w:r w:rsidRPr="00432F0B">
              <w:rPr>
                <w:rFonts w:ascii="Times New Roman" w:hAnsi="Times New Roman" w:cs="Times New Roman"/>
              </w:rPr>
              <w:t>Broj stanovnika grada Delnice od 1857. Do 2021.</w:t>
            </w:r>
          </w:p>
        </w:tc>
        <w:tc>
          <w:tcPr>
            <w:tcW w:w="576" w:type="dxa"/>
            <w:vAlign w:val="center"/>
          </w:tcPr>
          <w:p w14:paraId="1603E373" w14:textId="77777777" w:rsidR="00432F0B" w:rsidRPr="00432F0B" w:rsidRDefault="00432F0B" w:rsidP="00295824">
            <w:pPr>
              <w:jc w:val="right"/>
              <w:rPr>
                <w:rFonts w:ascii="Times New Roman" w:hAnsi="Times New Roman" w:cs="Times New Roman"/>
              </w:rPr>
            </w:pPr>
            <w:r w:rsidRPr="00432F0B">
              <w:rPr>
                <w:rFonts w:ascii="Times New Roman" w:hAnsi="Times New Roman" w:cs="Times New Roman"/>
              </w:rPr>
              <w:t>3</w:t>
            </w:r>
          </w:p>
        </w:tc>
      </w:tr>
      <w:tr w:rsidR="00432F0B" w:rsidRPr="00F129CA" w14:paraId="4FCF1D23" w14:textId="77777777" w:rsidTr="00432F0B">
        <w:trPr>
          <w:trHeight w:val="397"/>
        </w:trPr>
        <w:tc>
          <w:tcPr>
            <w:tcW w:w="1417" w:type="dxa"/>
            <w:vAlign w:val="center"/>
          </w:tcPr>
          <w:p w14:paraId="6A260804" w14:textId="77777777" w:rsidR="00432F0B" w:rsidRPr="00F129CA" w:rsidRDefault="00432F0B" w:rsidP="00295824">
            <w:pPr>
              <w:rPr>
                <w:rFonts w:ascii="Times New Roman" w:hAnsi="Times New Roman" w:cs="Times New Roman"/>
                <w:i/>
              </w:rPr>
            </w:pPr>
            <w:r w:rsidRPr="00F129CA">
              <w:rPr>
                <w:rFonts w:ascii="Times New Roman" w:hAnsi="Times New Roman" w:cs="Times New Roman"/>
                <w:i/>
              </w:rPr>
              <w:t>Slika 2.</w:t>
            </w:r>
          </w:p>
        </w:tc>
        <w:tc>
          <w:tcPr>
            <w:tcW w:w="7079" w:type="dxa"/>
            <w:vAlign w:val="center"/>
          </w:tcPr>
          <w:p w14:paraId="500E7DFC" w14:textId="77777777" w:rsidR="00432F0B" w:rsidRPr="00432F0B" w:rsidRDefault="00432F0B" w:rsidP="00295824">
            <w:pPr>
              <w:rPr>
                <w:rFonts w:ascii="Times New Roman" w:hAnsi="Times New Roman" w:cs="Times New Roman"/>
              </w:rPr>
            </w:pPr>
            <w:r w:rsidRPr="00432F0B">
              <w:rPr>
                <w:rFonts w:ascii="Times New Roman" w:hAnsi="Times New Roman" w:cs="Times New Roman"/>
              </w:rPr>
              <w:t>Broj stanovnika gradskog naselja Delnice od 1857. Do 2021.</w:t>
            </w:r>
          </w:p>
        </w:tc>
        <w:tc>
          <w:tcPr>
            <w:tcW w:w="576" w:type="dxa"/>
            <w:vAlign w:val="center"/>
          </w:tcPr>
          <w:p w14:paraId="5704020A" w14:textId="77777777" w:rsidR="00432F0B" w:rsidRPr="00432F0B" w:rsidRDefault="00432F0B" w:rsidP="00295824">
            <w:pPr>
              <w:jc w:val="right"/>
              <w:rPr>
                <w:rFonts w:ascii="Times New Roman" w:hAnsi="Times New Roman" w:cs="Times New Roman"/>
              </w:rPr>
            </w:pPr>
            <w:r w:rsidRPr="00432F0B">
              <w:rPr>
                <w:rFonts w:ascii="Times New Roman" w:hAnsi="Times New Roman" w:cs="Times New Roman"/>
              </w:rPr>
              <w:t>3</w:t>
            </w:r>
          </w:p>
        </w:tc>
      </w:tr>
      <w:tr w:rsidR="00432F0B" w:rsidRPr="00F129CA" w14:paraId="73E56A15" w14:textId="77777777" w:rsidTr="00432F0B">
        <w:trPr>
          <w:trHeight w:val="397"/>
        </w:trPr>
        <w:tc>
          <w:tcPr>
            <w:tcW w:w="1417" w:type="dxa"/>
            <w:vAlign w:val="center"/>
          </w:tcPr>
          <w:p w14:paraId="579DA9F2" w14:textId="77777777" w:rsidR="00432F0B" w:rsidRPr="00F129CA" w:rsidRDefault="00432F0B" w:rsidP="00295824">
            <w:pPr>
              <w:rPr>
                <w:rFonts w:ascii="Times New Roman" w:hAnsi="Times New Roman" w:cs="Times New Roman"/>
                <w:i/>
              </w:rPr>
            </w:pPr>
            <w:r w:rsidRPr="00F129CA">
              <w:rPr>
                <w:rFonts w:ascii="Times New Roman" w:hAnsi="Times New Roman" w:cs="Times New Roman"/>
                <w:i/>
              </w:rPr>
              <w:t>Slika 3.</w:t>
            </w:r>
          </w:p>
        </w:tc>
        <w:tc>
          <w:tcPr>
            <w:tcW w:w="7079" w:type="dxa"/>
            <w:vAlign w:val="center"/>
          </w:tcPr>
          <w:p w14:paraId="568D87C6" w14:textId="77777777" w:rsidR="00432F0B" w:rsidRPr="00432F0B" w:rsidRDefault="00432F0B" w:rsidP="00295824">
            <w:pPr>
              <w:rPr>
                <w:rFonts w:ascii="Times New Roman" w:hAnsi="Times New Roman" w:cs="Times New Roman"/>
              </w:rPr>
            </w:pPr>
            <w:r w:rsidRPr="00432F0B">
              <w:rPr>
                <w:rFonts w:ascii="Times New Roman" w:hAnsi="Times New Roman" w:cs="Times New Roman"/>
              </w:rPr>
              <w:t>Panoramski pogled na Grad Delnice</w:t>
            </w:r>
          </w:p>
        </w:tc>
        <w:tc>
          <w:tcPr>
            <w:tcW w:w="576" w:type="dxa"/>
            <w:vAlign w:val="center"/>
          </w:tcPr>
          <w:p w14:paraId="0E9E8F20" w14:textId="77777777" w:rsidR="00432F0B" w:rsidRPr="00432F0B" w:rsidRDefault="00432F0B" w:rsidP="00295824">
            <w:pPr>
              <w:jc w:val="right"/>
              <w:rPr>
                <w:rFonts w:ascii="Times New Roman" w:hAnsi="Times New Roman" w:cs="Times New Roman"/>
              </w:rPr>
            </w:pPr>
            <w:r w:rsidRPr="00432F0B">
              <w:rPr>
                <w:rFonts w:ascii="Times New Roman" w:hAnsi="Times New Roman" w:cs="Times New Roman"/>
              </w:rPr>
              <w:t>4</w:t>
            </w:r>
          </w:p>
        </w:tc>
      </w:tr>
      <w:tr w:rsidR="00432F0B" w:rsidRPr="00F129CA" w14:paraId="78DB5154" w14:textId="77777777" w:rsidTr="00432F0B">
        <w:trPr>
          <w:trHeight w:val="397"/>
        </w:trPr>
        <w:tc>
          <w:tcPr>
            <w:tcW w:w="1417" w:type="dxa"/>
            <w:vAlign w:val="center"/>
          </w:tcPr>
          <w:p w14:paraId="43238EF5" w14:textId="77777777" w:rsidR="00432F0B" w:rsidRPr="00F129CA" w:rsidRDefault="00432F0B" w:rsidP="00295824">
            <w:pPr>
              <w:rPr>
                <w:rFonts w:ascii="Times New Roman" w:hAnsi="Times New Roman" w:cs="Times New Roman"/>
                <w:i/>
              </w:rPr>
            </w:pPr>
            <w:r w:rsidRPr="00F129CA">
              <w:rPr>
                <w:rFonts w:ascii="Times New Roman" w:hAnsi="Times New Roman" w:cs="Times New Roman"/>
                <w:i/>
              </w:rPr>
              <w:t>Slika 4.</w:t>
            </w:r>
          </w:p>
        </w:tc>
        <w:tc>
          <w:tcPr>
            <w:tcW w:w="7079" w:type="dxa"/>
            <w:vAlign w:val="center"/>
          </w:tcPr>
          <w:p w14:paraId="46301310" w14:textId="77777777" w:rsidR="00432F0B" w:rsidRPr="00432F0B" w:rsidRDefault="00432F0B" w:rsidP="00295824">
            <w:pPr>
              <w:rPr>
                <w:rFonts w:ascii="Times New Roman" w:hAnsi="Times New Roman" w:cs="Times New Roman"/>
              </w:rPr>
            </w:pPr>
            <w:r w:rsidRPr="00432F0B">
              <w:rPr>
                <w:rFonts w:ascii="Times New Roman" w:hAnsi="Times New Roman" w:cs="Times New Roman"/>
              </w:rPr>
              <w:t>Administrativna podjela Primorsko-goranske županije</w:t>
            </w:r>
          </w:p>
        </w:tc>
        <w:tc>
          <w:tcPr>
            <w:tcW w:w="576" w:type="dxa"/>
            <w:vAlign w:val="center"/>
          </w:tcPr>
          <w:p w14:paraId="3D582048" w14:textId="77777777" w:rsidR="00432F0B" w:rsidRPr="00432F0B" w:rsidRDefault="00432F0B" w:rsidP="00295824">
            <w:pPr>
              <w:jc w:val="right"/>
              <w:rPr>
                <w:rFonts w:ascii="Times New Roman" w:hAnsi="Times New Roman" w:cs="Times New Roman"/>
              </w:rPr>
            </w:pPr>
            <w:r w:rsidRPr="00432F0B">
              <w:rPr>
                <w:rFonts w:ascii="Times New Roman" w:hAnsi="Times New Roman" w:cs="Times New Roman"/>
              </w:rPr>
              <w:t>5</w:t>
            </w:r>
          </w:p>
        </w:tc>
      </w:tr>
      <w:tr w:rsidR="00432F0B" w:rsidRPr="00F129CA" w14:paraId="06E82AB7" w14:textId="77777777" w:rsidTr="00432F0B">
        <w:trPr>
          <w:trHeight w:val="397"/>
        </w:trPr>
        <w:tc>
          <w:tcPr>
            <w:tcW w:w="1417" w:type="dxa"/>
            <w:vAlign w:val="center"/>
          </w:tcPr>
          <w:p w14:paraId="10CC084B" w14:textId="77777777" w:rsidR="00432F0B" w:rsidRPr="00F129CA" w:rsidRDefault="00432F0B" w:rsidP="00295824">
            <w:pPr>
              <w:rPr>
                <w:rFonts w:ascii="Times New Roman" w:hAnsi="Times New Roman" w:cs="Times New Roman"/>
                <w:i/>
              </w:rPr>
            </w:pPr>
            <w:r w:rsidRPr="00F129CA">
              <w:rPr>
                <w:rFonts w:ascii="Times New Roman" w:hAnsi="Times New Roman" w:cs="Times New Roman"/>
                <w:i/>
              </w:rPr>
              <w:t>Slika 5.</w:t>
            </w:r>
          </w:p>
        </w:tc>
        <w:tc>
          <w:tcPr>
            <w:tcW w:w="7079" w:type="dxa"/>
            <w:vAlign w:val="center"/>
          </w:tcPr>
          <w:p w14:paraId="7E66D3A0" w14:textId="77777777" w:rsidR="00432F0B" w:rsidRPr="00432F0B" w:rsidRDefault="00432F0B" w:rsidP="00295824">
            <w:pPr>
              <w:rPr>
                <w:rFonts w:ascii="Times New Roman" w:hAnsi="Times New Roman" w:cs="Times New Roman"/>
              </w:rPr>
            </w:pPr>
            <w:r w:rsidRPr="00432F0B">
              <w:rPr>
                <w:rFonts w:ascii="Times New Roman" w:hAnsi="Times New Roman" w:cs="Times New Roman"/>
              </w:rPr>
              <w:t>Zastava Grada Delnice</w:t>
            </w:r>
          </w:p>
        </w:tc>
        <w:tc>
          <w:tcPr>
            <w:tcW w:w="576" w:type="dxa"/>
            <w:vAlign w:val="center"/>
          </w:tcPr>
          <w:p w14:paraId="49D18BAC" w14:textId="77777777" w:rsidR="00432F0B" w:rsidRPr="00432F0B" w:rsidRDefault="00432F0B" w:rsidP="00295824">
            <w:pPr>
              <w:jc w:val="right"/>
              <w:rPr>
                <w:rFonts w:ascii="Times New Roman" w:hAnsi="Times New Roman" w:cs="Times New Roman"/>
              </w:rPr>
            </w:pPr>
            <w:r w:rsidRPr="00432F0B">
              <w:rPr>
                <w:rFonts w:ascii="Times New Roman" w:hAnsi="Times New Roman" w:cs="Times New Roman"/>
              </w:rPr>
              <w:t>8</w:t>
            </w:r>
          </w:p>
        </w:tc>
      </w:tr>
      <w:tr w:rsidR="00432F0B" w:rsidRPr="00F129CA" w14:paraId="73D0268B" w14:textId="77777777" w:rsidTr="00432F0B">
        <w:trPr>
          <w:trHeight w:val="397"/>
        </w:trPr>
        <w:tc>
          <w:tcPr>
            <w:tcW w:w="1417" w:type="dxa"/>
            <w:vAlign w:val="center"/>
          </w:tcPr>
          <w:p w14:paraId="13BB712B" w14:textId="77777777" w:rsidR="00432F0B" w:rsidRPr="00F129CA" w:rsidRDefault="00432F0B" w:rsidP="00295824">
            <w:pPr>
              <w:rPr>
                <w:rFonts w:ascii="Times New Roman" w:hAnsi="Times New Roman" w:cs="Times New Roman"/>
                <w:i/>
              </w:rPr>
            </w:pPr>
            <w:r w:rsidRPr="00F129CA">
              <w:rPr>
                <w:rFonts w:ascii="Times New Roman" w:hAnsi="Times New Roman" w:cs="Times New Roman"/>
                <w:i/>
              </w:rPr>
              <w:t>Slika 6.</w:t>
            </w:r>
          </w:p>
        </w:tc>
        <w:tc>
          <w:tcPr>
            <w:tcW w:w="7079" w:type="dxa"/>
            <w:vAlign w:val="center"/>
          </w:tcPr>
          <w:p w14:paraId="18F14B6D" w14:textId="77777777" w:rsidR="00432F0B" w:rsidRPr="00432F0B" w:rsidRDefault="00432F0B" w:rsidP="00295824">
            <w:pPr>
              <w:rPr>
                <w:rFonts w:ascii="Times New Roman" w:hAnsi="Times New Roman" w:cs="Times New Roman"/>
              </w:rPr>
            </w:pPr>
            <w:r w:rsidRPr="00432F0B">
              <w:rPr>
                <w:rFonts w:ascii="Times New Roman" w:hAnsi="Times New Roman" w:cs="Times New Roman"/>
              </w:rPr>
              <w:t>Grb Grada Delnice</w:t>
            </w:r>
          </w:p>
        </w:tc>
        <w:tc>
          <w:tcPr>
            <w:tcW w:w="576" w:type="dxa"/>
            <w:vAlign w:val="center"/>
          </w:tcPr>
          <w:p w14:paraId="7BE74F0A" w14:textId="77777777" w:rsidR="00432F0B" w:rsidRPr="00432F0B" w:rsidRDefault="00432F0B" w:rsidP="00295824">
            <w:pPr>
              <w:jc w:val="right"/>
              <w:rPr>
                <w:rFonts w:ascii="Times New Roman" w:hAnsi="Times New Roman" w:cs="Times New Roman"/>
              </w:rPr>
            </w:pPr>
            <w:r w:rsidRPr="00432F0B">
              <w:rPr>
                <w:rFonts w:ascii="Times New Roman" w:hAnsi="Times New Roman" w:cs="Times New Roman"/>
              </w:rPr>
              <w:t>9</w:t>
            </w:r>
          </w:p>
        </w:tc>
      </w:tr>
      <w:tr w:rsidR="00432F0B" w:rsidRPr="00F129CA" w14:paraId="7A0AAB22" w14:textId="77777777" w:rsidTr="00432F0B">
        <w:trPr>
          <w:trHeight w:val="397"/>
        </w:trPr>
        <w:tc>
          <w:tcPr>
            <w:tcW w:w="1417" w:type="dxa"/>
            <w:vAlign w:val="center"/>
          </w:tcPr>
          <w:p w14:paraId="1363A2B4" w14:textId="77777777" w:rsidR="00432F0B" w:rsidRPr="00F129CA" w:rsidRDefault="00432F0B" w:rsidP="00295824">
            <w:pPr>
              <w:rPr>
                <w:rFonts w:ascii="Times New Roman" w:hAnsi="Times New Roman" w:cs="Times New Roman"/>
                <w:i/>
              </w:rPr>
            </w:pPr>
            <w:r w:rsidRPr="00F129CA">
              <w:rPr>
                <w:rFonts w:ascii="Times New Roman" w:hAnsi="Times New Roman" w:cs="Times New Roman"/>
                <w:i/>
              </w:rPr>
              <w:t>Slika 7.</w:t>
            </w:r>
          </w:p>
        </w:tc>
        <w:tc>
          <w:tcPr>
            <w:tcW w:w="7079" w:type="dxa"/>
            <w:vAlign w:val="center"/>
          </w:tcPr>
          <w:p w14:paraId="70657EC5" w14:textId="77777777" w:rsidR="00432F0B" w:rsidRPr="00432F0B" w:rsidRDefault="00432F0B" w:rsidP="00295824">
            <w:pPr>
              <w:rPr>
                <w:rFonts w:ascii="Times New Roman" w:hAnsi="Times New Roman" w:cs="Times New Roman"/>
              </w:rPr>
            </w:pPr>
            <w:r w:rsidRPr="00432F0B">
              <w:rPr>
                <w:rFonts w:ascii="Times New Roman" w:hAnsi="Times New Roman" w:cs="Times New Roman"/>
              </w:rPr>
              <w:t>Zgrada osnovne škole Ivan Goran Kovačić u Delnicama</w:t>
            </w:r>
          </w:p>
        </w:tc>
        <w:tc>
          <w:tcPr>
            <w:tcW w:w="576" w:type="dxa"/>
            <w:vAlign w:val="center"/>
          </w:tcPr>
          <w:p w14:paraId="00BD524B" w14:textId="77777777" w:rsidR="00432F0B" w:rsidRPr="00432F0B" w:rsidRDefault="00432F0B" w:rsidP="00295824">
            <w:pPr>
              <w:jc w:val="right"/>
              <w:rPr>
                <w:rFonts w:ascii="Times New Roman" w:hAnsi="Times New Roman" w:cs="Times New Roman"/>
              </w:rPr>
            </w:pPr>
            <w:r w:rsidRPr="00432F0B">
              <w:rPr>
                <w:rFonts w:ascii="Times New Roman" w:hAnsi="Times New Roman" w:cs="Times New Roman"/>
              </w:rPr>
              <w:t>10</w:t>
            </w:r>
          </w:p>
        </w:tc>
      </w:tr>
      <w:tr w:rsidR="00432F0B" w:rsidRPr="00F129CA" w14:paraId="1383E526" w14:textId="77777777" w:rsidTr="00432F0B">
        <w:trPr>
          <w:trHeight w:val="397"/>
        </w:trPr>
        <w:tc>
          <w:tcPr>
            <w:tcW w:w="1417" w:type="dxa"/>
            <w:vAlign w:val="center"/>
          </w:tcPr>
          <w:p w14:paraId="065437C9" w14:textId="77777777" w:rsidR="00432F0B" w:rsidRPr="00F129CA" w:rsidRDefault="00432F0B" w:rsidP="00295824">
            <w:pPr>
              <w:rPr>
                <w:rFonts w:ascii="Times New Roman" w:hAnsi="Times New Roman" w:cs="Times New Roman"/>
                <w:i/>
              </w:rPr>
            </w:pPr>
            <w:r w:rsidRPr="00F129CA">
              <w:rPr>
                <w:rFonts w:ascii="Times New Roman" w:hAnsi="Times New Roman" w:cs="Times New Roman"/>
                <w:i/>
              </w:rPr>
              <w:t>Slika 8.</w:t>
            </w:r>
          </w:p>
        </w:tc>
        <w:tc>
          <w:tcPr>
            <w:tcW w:w="7079" w:type="dxa"/>
            <w:vAlign w:val="center"/>
          </w:tcPr>
          <w:p w14:paraId="67ECBF68" w14:textId="77777777" w:rsidR="00432F0B" w:rsidRPr="00432F0B" w:rsidRDefault="00432F0B" w:rsidP="00295824">
            <w:pPr>
              <w:rPr>
                <w:rFonts w:ascii="Times New Roman" w:hAnsi="Times New Roman" w:cs="Times New Roman"/>
              </w:rPr>
            </w:pPr>
            <w:r w:rsidRPr="00432F0B">
              <w:rPr>
                <w:rFonts w:ascii="Times New Roman" w:hAnsi="Times New Roman" w:cs="Times New Roman"/>
              </w:rPr>
              <w:t>Srednja škola Delnice</w:t>
            </w:r>
          </w:p>
        </w:tc>
        <w:tc>
          <w:tcPr>
            <w:tcW w:w="576" w:type="dxa"/>
            <w:vAlign w:val="center"/>
          </w:tcPr>
          <w:p w14:paraId="0077EB20" w14:textId="77777777" w:rsidR="00432F0B" w:rsidRPr="00432F0B" w:rsidRDefault="00432F0B" w:rsidP="00295824">
            <w:pPr>
              <w:jc w:val="right"/>
              <w:rPr>
                <w:rFonts w:ascii="Times New Roman" w:hAnsi="Times New Roman" w:cs="Times New Roman"/>
              </w:rPr>
            </w:pPr>
            <w:r w:rsidRPr="00432F0B">
              <w:rPr>
                <w:rFonts w:ascii="Times New Roman" w:hAnsi="Times New Roman" w:cs="Times New Roman"/>
              </w:rPr>
              <w:t>10</w:t>
            </w:r>
          </w:p>
        </w:tc>
      </w:tr>
      <w:tr w:rsidR="00432F0B" w:rsidRPr="00F129CA" w14:paraId="6BE21AC2" w14:textId="77777777" w:rsidTr="00432F0B">
        <w:trPr>
          <w:trHeight w:val="397"/>
        </w:trPr>
        <w:tc>
          <w:tcPr>
            <w:tcW w:w="1417" w:type="dxa"/>
            <w:vAlign w:val="center"/>
          </w:tcPr>
          <w:p w14:paraId="45FA90F6" w14:textId="77777777" w:rsidR="00432F0B" w:rsidRPr="00F129CA" w:rsidRDefault="00432F0B" w:rsidP="00295824">
            <w:pPr>
              <w:rPr>
                <w:rFonts w:ascii="Times New Roman" w:hAnsi="Times New Roman" w:cs="Times New Roman"/>
                <w:i/>
              </w:rPr>
            </w:pPr>
            <w:r w:rsidRPr="00F129CA">
              <w:rPr>
                <w:rFonts w:ascii="Times New Roman" w:hAnsi="Times New Roman" w:cs="Times New Roman"/>
                <w:i/>
              </w:rPr>
              <w:t>Slika 9.</w:t>
            </w:r>
          </w:p>
        </w:tc>
        <w:tc>
          <w:tcPr>
            <w:tcW w:w="7079" w:type="dxa"/>
            <w:vAlign w:val="center"/>
          </w:tcPr>
          <w:p w14:paraId="38980E83" w14:textId="77777777" w:rsidR="00432F0B" w:rsidRPr="00432F0B" w:rsidRDefault="00432F0B" w:rsidP="00295824">
            <w:pPr>
              <w:rPr>
                <w:rFonts w:ascii="Times New Roman" w:hAnsi="Times New Roman" w:cs="Times New Roman"/>
              </w:rPr>
            </w:pPr>
            <w:r w:rsidRPr="00432F0B">
              <w:rPr>
                <w:rFonts w:ascii="Times New Roman" w:hAnsi="Times New Roman" w:cs="Times New Roman"/>
              </w:rPr>
              <w:t>Indeks razvijenosti jedinica lokalne samouprave Gorskog kotara u 2018. godini</w:t>
            </w:r>
          </w:p>
        </w:tc>
        <w:tc>
          <w:tcPr>
            <w:tcW w:w="576" w:type="dxa"/>
            <w:vAlign w:val="bottom"/>
          </w:tcPr>
          <w:p w14:paraId="3C71915B" w14:textId="77777777" w:rsidR="00432F0B" w:rsidRPr="00432F0B" w:rsidRDefault="00432F0B" w:rsidP="00295824">
            <w:pPr>
              <w:jc w:val="right"/>
              <w:rPr>
                <w:rFonts w:ascii="Times New Roman" w:hAnsi="Times New Roman" w:cs="Times New Roman"/>
              </w:rPr>
            </w:pPr>
            <w:r w:rsidRPr="00432F0B">
              <w:rPr>
                <w:rFonts w:ascii="Times New Roman" w:hAnsi="Times New Roman" w:cs="Times New Roman"/>
              </w:rPr>
              <w:t>14</w:t>
            </w:r>
          </w:p>
        </w:tc>
      </w:tr>
      <w:tr w:rsidR="00432F0B" w:rsidRPr="00F129CA" w14:paraId="37AA1CEF" w14:textId="77777777" w:rsidTr="00432F0B">
        <w:trPr>
          <w:trHeight w:val="397"/>
        </w:trPr>
        <w:tc>
          <w:tcPr>
            <w:tcW w:w="1417" w:type="dxa"/>
          </w:tcPr>
          <w:p w14:paraId="5C298859" w14:textId="77777777" w:rsidR="00432F0B" w:rsidRPr="00F129CA" w:rsidRDefault="00432F0B" w:rsidP="00295824">
            <w:pPr>
              <w:rPr>
                <w:rFonts w:ascii="Times New Roman" w:hAnsi="Times New Roman" w:cs="Times New Roman"/>
                <w:i/>
              </w:rPr>
            </w:pPr>
            <w:r w:rsidRPr="00F129CA">
              <w:rPr>
                <w:rFonts w:ascii="Times New Roman" w:hAnsi="Times New Roman" w:cs="Times New Roman"/>
                <w:i/>
              </w:rPr>
              <w:t>Slika 10.</w:t>
            </w:r>
          </w:p>
        </w:tc>
        <w:tc>
          <w:tcPr>
            <w:tcW w:w="7079" w:type="dxa"/>
            <w:vAlign w:val="center"/>
          </w:tcPr>
          <w:p w14:paraId="4060B28C" w14:textId="77777777" w:rsidR="00432F0B" w:rsidRPr="00432F0B" w:rsidRDefault="00432F0B" w:rsidP="00295824">
            <w:pPr>
              <w:rPr>
                <w:rFonts w:ascii="Times New Roman" w:hAnsi="Times New Roman" w:cs="Times New Roman"/>
              </w:rPr>
            </w:pPr>
            <w:r w:rsidRPr="00432F0B">
              <w:rPr>
                <w:rFonts w:ascii="Times New Roman" w:hAnsi="Times New Roman" w:cs="Times New Roman"/>
                <w:bCs/>
              </w:rPr>
              <w:t>Promjena prizemne temperature zraka (u °C) u Hrvatskoj u razdoblju 2011. – 2040. u odnosu na razdoblje 1961. – 1990. prema rezultatima srednjaka ansambla regionalnog klimatskog modela RegCM za A2 scenarij emisije plinova staklenika za zimu (lijevo) i ljeto (desno).</w:t>
            </w:r>
          </w:p>
        </w:tc>
        <w:tc>
          <w:tcPr>
            <w:tcW w:w="576" w:type="dxa"/>
            <w:vAlign w:val="bottom"/>
          </w:tcPr>
          <w:p w14:paraId="58AE7422" w14:textId="77777777" w:rsidR="00432F0B" w:rsidRPr="00432F0B" w:rsidRDefault="00432F0B" w:rsidP="00295824">
            <w:pPr>
              <w:jc w:val="right"/>
              <w:rPr>
                <w:rFonts w:ascii="Times New Roman" w:hAnsi="Times New Roman" w:cs="Times New Roman"/>
              </w:rPr>
            </w:pPr>
            <w:r w:rsidRPr="00432F0B">
              <w:rPr>
                <w:rFonts w:ascii="Times New Roman" w:hAnsi="Times New Roman" w:cs="Times New Roman"/>
              </w:rPr>
              <w:t>19</w:t>
            </w:r>
          </w:p>
        </w:tc>
      </w:tr>
      <w:tr w:rsidR="00432F0B" w:rsidRPr="00F129CA" w14:paraId="4C49DAE9" w14:textId="77777777" w:rsidTr="00432F0B">
        <w:trPr>
          <w:trHeight w:val="397"/>
        </w:trPr>
        <w:tc>
          <w:tcPr>
            <w:tcW w:w="1417" w:type="dxa"/>
          </w:tcPr>
          <w:p w14:paraId="1424DBD6" w14:textId="77777777" w:rsidR="00432F0B" w:rsidRPr="00F129CA" w:rsidRDefault="00432F0B" w:rsidP="00295824">
            <w:pPr>
              <w:rPr>
                <w:rFonts w:ascii="Times New Roman" w:hAnsi="Times New Roman" w:cs="Times New Roman"/>
                <w:i/>
              </w:rPr>
            </w:pPr>
            <w:r w:rsidRPr="00F129CA">
              <w:rPr>
                <w:rFonts w:ascii="Times New Roman" w:hAnsi="Times New Roman" w:cs="Times New Roman"/>
                <w:i/>
              </w:rPr>
              <w:t>Slika 11.</w:t>
            </w:r>
          </w:p>
        </w:tc>
        <w:tc>
          <w:tcPr>
            <w:tcW w:w="7079" w:type="dxa"/>
            <w:vAlign w:val="center"/>
          </w:tcPr>
          <w:p w14:paraId="65126081" w14:textId="77777777" w:rsidR="00432F0B" w:rsidRPr="00432F0B" w:rsidRDefault="00432F0B" w:rsidP="00295824">
            <w:pPr>
              <w:rPr>
                <w:rFonts w:ascii="Times New Roman" w:hAnsi="Times New Roman" w:cs="Times New Roman"/>
              </w:rPr>
            </w:pPr>
            <w:r w:rsidRPr="00432F0B">
              <w:rPr>
                <w:rFonts w:ascii="Times New Roman" w:hAnsi="Times New Roman" w:cs="Times New Roman"/>
                <w:bCs/>
              </w:rPr>
              <w:t>Promjena prizemne temperature zraka (u °C) u Hrvatskoj u razdoblju 2041. – 2070. u odnosu na razdoblje 1961. – 1990. prema rezultatima srednjaka ansambla regionalnog klimatskog modela RegCM za A2 scenarij emisije plinova staklenika za zimu (lijevo) i ljeto (desno).</w:t>
            </w:r>
          </w:p>
        </w:tc>
        <w:tc>
          <w:tcPr>
            <w:tcW w:w="576" w:type="dxa"/>
            <w:vAlign w:val="bottom"/>
          </w:tcPr>
          <w:p w14:paraId="0D0D24CF" w14:textId="77777777" w:rsidR="00432F0B" w:rsidRPr="00432F0B" w:rsidRDefault="00432F0B" w:rsidP="00295824">
            <w:pPr>
              <w:jc w:val="right"/>
              <w:rPr>
                <w:rFonts w:ascii="Times New Roman" w:hAnsi="Times New Roman" w:cs="Times New Roman"/>
              </w:rPr>
            </w:pPr>
            <w:r w:rsidRPr="00432F0B">
              <w:rPr>
                <w:rFonts w:ascii="Times New Roman" w:hAnsi="Times New Roman" w:cs="Times New Roman"/>
              </w:rPr>
              <w:t>19</w:t>
            </w:r>
          </w:p>
        </w:tc>
      </w:tr>
      <w:tr w:rsidR="00432F0B" w:rsidRPr="00F129CA" w14:paraId="296DDB0C" w14:textId="77777777" w:rsidTr="00432F0B">
        <w:trPr>
          <w:trHeight w:val="397"/>
        </w:trPr>
        <w:tc>
          <w:tcPr>
            <w:tcW w:w="1417" w:type="dxa"/>
            <w:vAlign w:val="center"/>
          </w:tcPr>
          <w:p w14:paraId="486001F3" w14:textId="77777777" w:rsidR="00432F0B" w:rsidRPr="00F129CA" w:rsidRDefault="00432F0B" w:rsidP="00295824">
            <w:pPr>
              <w:rPr>
                <w:rFonts w:ascii="Times New Roman" w:hAnsi="Times New Roman" w:cs="Times New Roman"/>
                <w:i/>
              </w:rPr>
            </w:pPr>
            <w:r w:rsidRPr="00F129CA">
              <w:rPr>
                <w:rFonts w:ascii="Times New Roman" w:hAnsi="Times New Roman" w:cs="Times New Roman"/>
                <w:i/>
              </w:rPr>
              <w:t>Slika 12.</w:t>
            </w:r>
          </w:p>
        </w:tc>
        <w:tc>
          <w:tcPr>
            <w:tcW w:w="7079" w:type="dxa"/>
            <w:vAlign w:val="center"/>
          </w:tcPr>
          <w:p w14:paraId="263790EF" w14:textId="77777777" w:rsidR="00432F0B" w:rsidRPr="00432F0B" w:rsidRDefault="00432F0B" w:rsidP="00295824">
            <w:pPr>
              <w:rPr>
                <w:rFonts w:ascii="Times New Roman" w:eastAsia="Times New Roman" w:hAnsi="Times New Roman" w:cs="Times New Roman"/>
                <w:color w:val="1F1F1F"/>
                <w:bdr w:val="none" w:sz="0" w:space="0" w:color="auto" w:frame="1"/>
                <w:lang w:eastAsia="en-GB"/>
              </w:rPr>
            </w:pPr>
            <w:r w:rsidRPr="00432F0B">
              <w:rPr>
                <w:rFonts w:ascii="Times New Roman" w:hAnsi="Times New Roman" w:cs="Times New Roman"/>
              </w:rPr>
              <w:t>Srednje godišnje temperature zraka za razdoblje od 2008. do 2021. godine</w:t>
            </w:r>
          </w:p>
        </w:tc>
        <w:tc>
          <w:tcPr>
            <w:tcW w:w="576" w:type="dxa"/>
            <w:vAlign w:val="bottom"/>
          </w:tcPr>
          <w:p w14:paraId="3CBFE981" w14:textId="77777777" w:rsidR="00432F0B" w:rsidRPr="00432F0B" w:rsidRDefault="00432F0B" w:rsidP="00295824">
            <w:pPr>
              <w:jc w:val="right"/>
              <w:rPr>
                <w:rFonts w:ascii="Times New Roman" w:hAnsi="Times New Roman" w:cs="Times New Roman"/>
              </w:rPr>
            </w:pPr>
            <w:r w:rsidRPr="00432F0B">
              <w:rPr>
                <w:rFonts w:ascii="Times New Roman" w:hAnsi="Times New Roman" w:cs="Times New Roman"/>
              </w:rPr>
              <w:t>28</w:t>
            </w:r>
          </w:p>
        </w:tc>
      </w:tr>
      <w:tr w:rsidR="00432F0B" w:rsidRPr="00F129CA" w14:paraId="5D40E2AF" w14:textId="77777777" w:rsidTr="00432F0B">
        <w:trPr>
          <w:trHeight w:val="397"/>
        </w:trPr>
        <w:tc>
          <w:tcPr>
            <w:tcW w:w="1417" w:type="dxa"/>
            <w:vAlign w:val="center"/>
          </w:tcPr>
          <w:p w14:paraId="76792563" w14:textId="77777777" w:rsidR="00432F0B" w:rsidRPr="00F129CA" w:rsidRDefault="00432F0B" w:rsidP="00295824">
            <w:pPr>
              <w:rPr>
                <w:rFonts w:ascii="Times New Roman" w:hAnsi="Times New Roman" w:cs="Times New Roman"/>
                <w:i/>
              </w:rPr>
            </w:pPr>
            <w:r w:rsidRPr="00F129CA">
              <w:rPr>
                <w:rFonts w:ascii="Times New Roman" w:hAnsi="Times New Roman" w:cs="Times New Roman"/>
                <w:i/>
              </w:rPr>
              <w:t>Slika 13.</w:t>
            </w:r>
          </w:p>
        </w:tc>
        <w:tc>
          <w:tcPr>
            <w:tcW w:w="7079" w:type="dxa"/>
            <w:vAlign w:val="center"/>
          </w:tcPr>
          <w:p w14:paraId="209C327D" w14:textId="77777777" w:rsidR="00432F0B" w:rsidRPr="00432F0B" w:rsidRDefault="00432F0B" w:rsidP="00295824">
            <w:pPr>
              <w:rPr>
                <w:rFonts w:ascii="Times New Roman" w:hAnsi="Times New Roman" w:cs="Times New Roman"/>
              </w:rPr>
            </w:pPr>
            <w:r w:rsidRPr="00432F0B">
              <w:rPr>
                <w:rFonts w:ascii="Times New Roman" w:hAnsi="Times New Roman" w:cs="Times New Roman"/>
              </w:rPr>
              <w:t>Srednje godišnje maksimalne temperature zraka za razdoblje od 2008. do 2021. godine</w:t>
            </w:r>
          </w:p>
        </w:tc>
        <w:tc>
          <w:tcPr>
            <w:tcW w:w="576" w:type="dxa"/>
            <w:vAlign w:val="bottom"/>
          </w:tcPr>
          <w:p w14:paraId="2349B210" w14:textId="77777777" w:rsidR="00432F0B" w:rsidRPr="00432F0B" w:rsidRDefault="00432F0B" w:rsidP="00295824">
            <w:pPr>
              <w:jc w:val="right"/>
              <w:rPr>
                <w:rFonts w:ascii="Times New Roman" w:hAnsi="Times New Roman" w:cs="Times New Roman"/>
              </w:rPr>
            </w:pPr>
            <w:r w:rsidRPr="00432F0B">
              <w:rPr>
                <w:rFonts w:ascii="Times New Roman" w:hAnsi="Times New Roman" w:cs="Times New Roman"/>
              </w:rPr>
              <w:t>29</w:t>
            </w:r>
          </w:p>
        </w:tc>
      </w:tr>
      <w:tr w:rsidR="00432F0B" w:rsidRPr="00F129CA" w14:paraId="284703B9" w14:textId="77777777" w:rsidTr="00432F0B">
        <w:trPr>
          <w:trHeight w:val="397"/>
        </w:trPr>
        <w:tc>
          <w:tcPr>
            <w:tcW w:w="1417" w:type="dxa"/>
            <w:vAlign w:val="center"/>
          </w:tcPr>
          <w:p w14:paraId="1D45295F" w14:textId="77777777" w:rsidR="00432F0B" w:rsidRPr="00F129CA" w:rsidRDefault="00432F0B" w:rsidP="00295824">
            <w:pPr>
              <w:rPr>
                <w:rFonts w:ascii="Times New Roman" w:hAnsi="Times New Roman" w:cs="Times New Roman"/>
                <w:i/>
              </w:rPr>
            </w:pPr>
            <w:r w:rsidRPr="00F129CA">
              <w:rPr>
                <w:rFonts w:ascii="Times New Roman" w:hAnsi="Times New Roman" w:cs="Times New Roman"/>
                <w:i/>
              </w:rPr>
              <w:t>Slika 14.</w:t>
            </w:r>
          </w:p>
        </w:tc>
        <w:tc>
          <w:tcPr>
            <w:tcW w:w="7079" w:type="dxa"/>
            <w:vAlign w:val="center"/>
          </w:tcPr>
          <w:p w14:paraId="0150D42B" w14:textId="77777777" w:rsidR="00432F0B" w:rsidRPr="00432F0B" w:rsidRDefault="00432F0B" w:rsidP="00295824">
            <w:pPr>
              <w:rPr>
                <w:rFonts w:ascii="Times New Roman" w:hAnsi="Times New Roman" w:cs="Times New Roman"/>
              </w:rPr>
            </w:pPr>
            <w:r w:rsidRPr="00432F0B">
              <w:rPr>
                <w:rFonts w:ascii="Times New Roman" w:hAnsi="Times New Roman" w:cs="Times New Roman"/>
              </w:rPr>
              <w:t>Srednje godišnje minimalne temperature zraka za razdoblje od 2008. do 2021. godine</w:t>
            </w:r>
          </w:p>
        </w:tc>
        <w:tc>
          <w:tcPr>
            <w:tcW w:w="576" w:type="dxa"/>
            <w:vAlign w:val="bottom"/>
          </w:tcPr>
          <w:p w14:paraId="14E82102" w14:textId="77777777" w:rsidR="00432F0B" w:rsidRPr="00432F0B" w:rsidRDefault="00432F0B" w:rsidP="00295824">
            <w:pPr>
              <w:jc w:val="right"/>
              <w:rPr>
                <w:rFonts w:ascii="Times New Roman" w:hAnsi="Times New Roman" w:cs="Times New Roman"/>
              </w:rPr>
            </w:pPr>
            <w:r w:rsidRPr="00432F0B">
              <w:rPr>
                <w:rFonts w:ascii="Times New Roman" w:hAnsi="Times New Roman" w:cs="Times New Roman"/>
              </w:rPr>
              <w:t>29</w:t>
            </w:r>
          </w:p>
        </w:tc>
      </w:tr>
      <w:tr w:rsidR="00432F0B" w:rsidRPr="00F129CA" w14:paraId="2D92CA72" w14:textId="77777777" w:rsidTr="00432F0B">
        <w:trPr>
          <w:trHeight w:val="397"/>
        </w:trPr>
        <w:tc>
          <w:tcPr>
            <w:tcW w:w="1417" w:type="dxa"/>
            <w:vAlign w:val="center"/>
          </w:tcPr>
          <w:p w14:paraId="4766A5D0" w14:textId="77777777" w:rsidR="00432F0B" w:rsidRPr="00F129CA" w:rsidRDefault="00432F0B" w:rsidP="00295824">
            <w:pPr>
              <w:rPr>
                <w:rFonts w:ascii="Times New Roman" w:hAnsi="Times New Roman" w:cs="Times New Roman"/>
                <w:i/>
              </w:rPr>
            </w:pPr>
            <w:r w:rsidRPr="00F129CA">
              <w:rPr>
                <w:rFonts w:ascii="Times New Roman" w:hAnsi="Times New Roman" w:cs="Times New Roman"/>
                <w:i/>
              </w:rPr>
              <w:t>Slika 15.</w:t>
            </w:r>
          </w:p>
        </w:tc>
        <w:tc>
          <w:tcPr>
            <w:tcW w:w="7079" w:type="dxa"/>
            <w:vAlign w:val="center"/>
          </w:tcPr>
          <w:p w14:paraId="47F3F757" w14:textId="77777777" w:rsidR="00432F0B" w:rsidRPr="00432F0B" w:rsidRDefault="00432F0B" w:rsidP="00295824">
            <w:pPr>
              <w:rPr>
                <w:rFonts w:ascii="Times New Roman" w:hAnsi="Times New Roman" w:cs="Times New Roman"/>
              </w:rPr>
            </w:pPr>
            <w:r w:rsidRPr="00432F0B">
              <w:rPr>
                <w:rFonts w:ascii="Times New Roman" w:hAnsi="Times New Roman" w:cs="Times New Roman"/>
              </w:rPr>
              <w:t>Godišnja suma količine oborina za razdoblje od 2008. do 2021. godine</w:t>
            </w:r>
          </w:p>
        </w:tc>
        <w:tc>
          <w:tcPr>
            <w:tcW w:w="576" w:type="dxa"/>
            <w:vAlign w:val="center"/>
          </w:tcPr>
          <w:p w14:paraId="75648D6F" w14:textId="77777777" w:rsidR="00432F0B" w:rsidRPr="00432F0B" w:rsidRDefault="00432F0B" w:rsidP="00295824">
            <w:pPr>
              <w:jc w:val="right"/>
              <w:rPr>
                <w:rFonts w:ascii="Times New Roman" w:hAnsi="Times New Roman" w:cs="Times New Roman"/>
              </w:rPr>
            </w:pPr>
            <w:r w:rsidRPr="00432F0B">
              <w:rPr>
                <w:rFonts w:ascii="Times New Roman" w:hAnsi="Times New Roman" w:cs="Times New Roman"/>
              </w:rPr>
              <w:t>30</w:t>
            </w:r>
          </w:p>
        </w:tc>
      </w:tr>
      <w:tr w:rsidR="00432F0B" w:rsidRPr="00F129CA" w14:paraId="63FF18B9" w14:textId="77777777" w:rsidTr="00432F0B">
        <w:trPr>
          <w:trHeight w:val="397"/>
        </w:trPr>
        <w:tc>
          <w:tcPr>
            <w:tcW w:w="1417" w:type="dxa"/>
            <w:vAlign w:val="center"/>
          </w:tcPr>
          <w:p w14:paraId="736D3946" w14:textId="77777777" w:rsidR="00432F0B" w:rsidRPr="00F129CA" w:rsidRDefault="00432F0B" w:rsidP="00295824">
            <w:pPr>
              <w:rPr>
                <w:rFonts w:ascii="Times New Roman" w:hAnsi="Times New Roman" w:cs="Times New Roman"/>
                <w:i/>
              </w:rPr>
            </w:pPr>
            <w:r w:rsidRPr="00F129CA">
              <w:rPr>
                <w:rFonts w:ascii="Times New Roman" w:hAnsi="Times New Roman" w:cs="Times New Roman"/>
                <w:i/>
              </w:rPr>
              <w:t>Slika 16.</w:t>
            </w:r>
          </w:p>
        </w:tc>
        <w:tc>
          <w:tcPr>
            <w:tcW w:w="7079" w:type="dxa"/>
            <w:vAlign w:val="center"/>
          </w:tcPr>
          <w:p w14:paraId="403B25AB" w14:textId="77777777" w:rsidR="00432F0B" w:rsidRPr="00432F0B" w:rsidRDefault="00432F0B" w:rsidP="00295824">
            <w:pPr>
              <w:rPr>
                <w:rFonts w:ascii="Times New Roman" w:hAnsi="Times New Roman" w:cs="Times New Roman"/>
              </w:rPr>
            </w:pPr>
            <w:r w:rsidRPr="00432F0B">
              <w:rPr>
                <w:rFonts w:ascii="Times New Roman" w:hAnsi="Times New Roman" w:cs="Times New Roman"/>
              </w:rPr>
              <w:t>Godišnji broj dana sa snježnim pokrivačem ≥ 1 cm</w:t>
            </w:r>
          </w:p>
        </w:tc>
        <w:tc>
          <w:tcPr>
            <w:tcW w:w="576" w:type="dxa"/>
            <w:vAlign w:val="center"/>
          </w:tcPr>
          <w:p w14:paraId="3820F90C" w14:textId="77777777" w:rsidR="00432F0B" w:rsidRPr="00432F0B" w:rsidRDefault="00432F0B" w:rsidP="00295824">
            <w:pPr>
              <w:jc w:val="right"/>
              <w:rPr>
                <w:rFonts w:ascii="Times New Roman" w:hAnsi="Times New Roman" w:cs="Times New Roman"/>
              </w:rPr>
            </w:pPr>
            <w:r w:rsidRPr="00432F0B">
              <w:rPr>
                <w:rFonts w:ascii="Times New Roman" w:hAnsi="Times New Roman" w:cs="Times New Roman"/>
              </w:rPr>
              <w:t>30</w:t>
            </w:r>
          </w:p>
        </w:tc>
      </w:tr>
      <w:tr w:rsidR="00432F0B" w:rsidRPr="00F129CA" w14:paraId="54AF4528" w14:textId="77777777" w:rsidTr="00432F0B">
        <w:trPr>
          <w:trHeight w:val="397"/>
        </w:trPr>
        <w:tc>
          <w:tcPr>
            <w:tcW w:w="1417" w:type="dxa"/>
            <w:vAlign w:val="center"/>
          </w:tcPr>
          <w:p w14:paraId="4C646977" w14:textId="77777777" w:rsidR="00432F0B" w:rsidRPr="00F129CA" w:rsidRDefault="00432F0B" w:rsidP="00295824">
            <w:pPr>
              <w:rPr>
                <w:rFonts w:ascii="Times New Roman" w:hAnsi="Times New Roman" w:cs="Times New Roman"/>
                <w:i/>
              </w:rPr>
            </w:pPr>
            <w:r w:rsidRPr="00F129CA">
              <w:rPr>
                <w:rFonts w:ascii="Times New Roman" w:hAnsi="Times New Roman" w:cs="Times New Roman"/>
                <w:i/>
              </w:rPr>
              <w:t>Slika 17.</w:t>
            </w:r>
          </w:p>
        </w:tc>
        <w:tc>
          <w:tcPr>
            <w:tcW w:w="7079" w:type="dxa"/>
            <w:vAlign w:val="center"/>
          </w:tcPr>
          <w:p w14:paraId="432EE886" w14:textId="77777777" w:rsidR="00432F0B" w:rsidRPr="00432F0B" w:rsidRDefault="00432F0B" w:rsidP="00295824">
            <w:pPr>
              <w:rPr>
                <w:rFonts w:ascii="Times New Roman" w:hAnsi="Times New Roman" w:cs="Times New Roman"/>
              </w:rPr>
            </w:pPr>
            <w:r w:rsidRPr="00432F0B">
              <w:rPr>
                <w:rFonts w:ascii="Times New Roman" w:hAnsi="Times New Roman" w:cs="Times New Roman"/>
              </w:rPr>
              <w:t>Srednje godišnje relativne vlažnosti zraka za razdoblje od 2008. do 2021. godine</w:t>
            </w:r>
          </w:p>
        </w:tc>
        <w:tc>
          <w:tcPr>
            <w:tcW w:w="576" w:type="dxa"/>
            <w:vAlign w:val="bottom"/>
          </w:tcPr>
          <w:p w14:paraId="799B44E7" w14:textId="77777777" w:rsidR="00432F0B" w:rsidRPr="00432F0B" w:rsidRDefault="00432F0B" w:rsidP="00295824">
            <w:pPr>
              <w:jc w:val="right"/>
              <w:rPr>
                <w:rFonts w:ascii="Times New Roman" w:hAnsi="Times New Roman" w:cs="Times New Roman"/>
              </w:rPr>
            </w:pPr>
            <w:r w:rsidRPr="00432F0B">
              <w:rPr>
                <w:rFonts w:ascii="Times New Roman" w:hAnsi="Times New Roman" w:cs="Times New Roman"/>
              </w:rPr>
              <w:t>31</w:t>
            </w:r>
          </w:p>
        </w:tc>
      </w:tr>
      <w:tr w:rsidR="00432F0B" w:rsidRPr="00F129CA" w14:paraId="14C7E894" w14:textId="77777777" w:rsidTr="00432F0B">
        <w:trPr>
          <w:trHeight w:val="397"/>
        </w:trPr>
        <w:tc>
          <w:tcPr>
            <w:tcW w:w="1417" w:type="dxa"/>
            <w:vAlign w:val="center"/>
          </w:tcPr>
          <w:p w14:paraId="62FCF774" w14:textId="77777777" w:rsidR="00432F0B" w:rsidRPr="00F129CA" w:rsidRDefault="00432F0B" w:rsidP="00295824">
            <w:pPr>
              <w:rPr>
                <w:rFonts w:ascii="Times New Roman" w:hAnsi="Times New Roman" w:cs="Times New Roman"/>
                <w:i/>
              </w:rPr>
            </w:pPr>
            <w:r w:rsidRPr="00F129CA">
              <w:rPr>
                <w:rFonts w:ascii="Times New Roman" w:hAnsi="Times New Roman" w:cs="Times New Roman"/>
                <w:i/>
              </w:rPr>
              <w:t>Slika 18.</w:t>
            </w:r>
          </w:p>
        </w:tc>
        <w:tc>
          <w:tcPr>
            <w:tcW w:w="7079" w:type="dxa"/>
            <w:vAlign w:val="center"/>
          </w:tcPr>
          <w:p w14:paraId="1DAE1ADF" w14:textId="77777777" w:rsidR="00432F0B" w:rsidRPr="00432F0B" w:rsidRDefault="00432F0B" w:rsidP="00295824">
            <w:pPr>
              <w:rPr>
                <w:rFonts w:ascii="Times New Roman" w:hAnsi="Times New Roman" w:cs="Times New Roman"/>
              </w:rPr>
            </w:pPr>
            <w:r w:rsidRPr="00432F0B">
              <w:rPr>
                <w:rFonts w:ascii="Times New Roman" w:hAnsi="Times New Roman" w:cs="Times New Roman"/>
              </w:rPr>
              <w:t>Dijagram srednjih godišnjih temperatura zraka</w:t>
            </w:r>
          </w:p>
        </w:tc>
        <w:tc>
          <w:tcPr>
            <w:tcW w:w="576" w:type="dxa"/>
            <w:vAlign w:val="center"/>
          </w:tcPr>
          <w:p w14:paraId="3B49AEE9" w14:textId="77777777" w:rsidR="00432F0B" w:rsidRPr="00432F0B" w:rsidRDefault="00432F0B" w:rsidP="00295824">
            <w:pPr>
              <w:jc w:val="right"/>
              <w:rPr>
                <w:rFonts w:ascii="Times New Roman" w:hAnsi="Times New Roman" w:cs="Times New Roman"/>
              </w:rPr>
            </w:pPr>
            <w:r w:rsidRPr="00432F0B">
              <w:rPr>
                <w:rFonts w:ascii="Times New Roman" w:hAnsi="Times New Roman" w:cs="Times New Roman"/>
              </w:rPr>
              <w:t>32</w:t>
            </w:r>
          </w:p>
        </w:tc>
      </w:tr>
      <w:tr w:rsidR="00432F0B" w:rsidRPr="00F129CA" w14:paraId="0AB6A0BF" w14:textId="77777777" w:rsidTr="00432F0B">
        <w:trPr>
          <w:trHeight w:val="397"/>
        </w:trPr>
        <w:tc>
          <w:tcPr>
            <w:tcW w:w="1417" w:type="dxa"/>
            <w:vAlign w:val="center"/>
          </w:tcPr>
          <w:p w14:paraId="543237A0" w14:textId="77777777" w:rsidR="00432F0B" w:rsidRPr="00F129CA" w:rsidRDefault="00432F0B" w:rsidP="00295824">
            <w:pPr>
              <w:rPr>
                <w:rFonts w:ascii="Times New Roman" w:hAnsi="Times New Roman" w:cs="Times New Roman"/>
                <w:i/>
              </w:rPr>
            </w:pPr>
            <w:r w:rsidRPr="00F129CA">
              <w:rPr>
                <w:rFonts w:ascii="Times New Roman" w:hAnsi="Times New Roman" w:cs="Times New Roman"/>
                <w:i/>
              </w:rPr>
              <w:t>Slika 19.</w:t>
            </w:r>
          </w:p>
        </w:tc>
        <w:tc>
          <w:tcPr>
            <w:tcW w:w="7079" w:type="dxa"/>
            <w:vAlign w:val="center"/>
          </w:tcPr>
          <w:p w14:paraId="258CE85E" w14:textId="77777777" w:rsidR="00432F0B" w:rsidRPr="00432F0B" w:rsidRDefault="00432F0B" w:rsidP="00295824">
            <w:pPr>
              <w:rPr>
                <w:rFonts w:ascii="Times New Roman" w:hAnsi="Times New Roman" w:cs="Times New Roman"/>
              </w:rPr>
            </w:pPr>
            <w:r w:rsidRPr="00432F0B">
              <w:rPr>
                <w:rFonts w:ascii="Times New Roman" w:hAnsi="Times New Roman" w:cs="Times New Roman"/>
              </w:rPr>
              <w:t>Lokacije mjernih postaja na području Primorsko-goranske županije</w:t>
            </w:r>
          </w:p>
        </w:tc>
        <w:tc>
          <w:tcPr>
            <w:tcW w:w="576" w:type="dxa"/>
            <w:vAlign w:val="center"/>
          </w:tcPr>
          <w:p w14:paraId="29BB1F90" w14:textId="77777777" w:rsidR="00432F0B" w:rsidRPr="00432F0B" w:rsidRDefault="00432F0B" w:rsidP="00295824">
            <w:pPr>
              <w:jc w:val="right"/>
              <w:rPr>
                <w:rFonts w:ascii="Times New Roman" w:hAnsi="Times New Roman" w:cs="Times New Roman"/>
              </w:rPr>
            </w:pPr>
            <w:r w:rsidRPr="00432F0B">
              <w:rPr>
                <w:rFonts w:ascii="Times New Roman" w:hAnsi="Times New Roman" w:cs="Times New Roman"/>
              </w:rPr>
              <w:t>33</w:t>
            </w:r>
          </w:p>
        </w:tc>
      </w:tr>
      <w:tr w:rsidR="00432F0B" w:rsidRPr="00F129CA" w14:paraId="158962BB" w14:textId="77777777" w:rsidTr="00432F0B">
        <w:trPr>
          <w:trHeight w:val="397"/>
        </w:trPr>
        <w:tc>
          <w:tcPr>
            <w:tcW w:w="1417" w:type="dxa"/>
            <w:vAlign w:val="center"/>
          </w:tcPr>
          <w:p w14:paraId="1B41732A" w14:textId="77777777" w:rsidR="00432F0B" w:rsidRPr="00F129CA" w:rsidRDefault="00432F0B" w:rsidP="00295824">
            <w:pPr>
              <w:rPr>
                <w:rFonts w:ascii="Times New Roman" w:hAnsi="Times New Roman" w:cs="Times New Roman"/>
                <w:i/>
              </w:rPr>
            </w:pPr>
            <w:r w:rsidRPr="00F129CA">
              <w:rPr>
                <w:rFonts w:ascii="Times New Roman" w:hAnsi="Times New Roman" w:cs="Times New Roman"/>
                <w:i/>
              </w:rPr>
              <w:t>Slika 20.</w:t>
            </w:r>
          </w:p>
        </w:tc>
        <w:tc>
          <w:tcPr>
            <w:tcW w:w="7079" w:type="dxa"/>
            <w:vAlign w:val="center"/>
          </w:tcPr>
          <w:p w14:paraId="38EBD971" w14:textId="77777777" w:rsidR="00432F0B" w:rsidRPr="00432F0B" w:rsidRDefault="00432F0B" w:rsidP="00295824">
            <w:pPr>
              <w:pStyle w:val="Opisslike"/>
              <w:spacing w:after="0"/>
              <w:rPr>
                <w:rFonts w:cs="Times New Roman"/>
                <w:sz w:val="22"/>
                <w:szCs w:val="22"/>
              </w:rPr>
            </w:pPr>
            <w:r w:rsidRPr="00432F0B">
              <w:rPr>
                <w:rFonts w:cs="Times New Roman"/>
                <w:sz w:val="22"/>
                <w:szCs w:val="22"/>
              </w:rPr>
              <w:t>Ukupna potrošnja energije prema podsektorima u MWh</w:t>
            </w:r>
          </w:p>
        </w:tc>
        <w:tc>
          <w:tcPr>
            <w:tcW w:w="576" w:type="dxa"/>
            <w:vAlign w:val="center"/>
          </w:tcPr>
          <w:p w14:paraId="4B018CF5" w14:textId="77777777" w:rsidR="00432F0B" w:rsidRPr="00432F0B" w:rsidRDefault="00432F0B" w:rsidP="00295824">
            <w:pPr>
              <w:jc w:val="right"/>
              <w:rPr>
                <w:rFonts w:ascii="Times New Roman" w:hAnsi="Times New Roman" w:cs="Times New Roman"/>
              </w:rPr>
            </w:pPr>
            <w:r w:rsidRPr="00432F0B">
              <w:rPr>
                <w:rFonts w:ascii="Times New Roman" w:hAnsi="Times New Roman" w:cs="Times New Roman"/>
              </w:rPr>
              <w:t>51</w:t>
            </w:r>
          </w:p>
        </w:tc>
      </w:tr>
      <w:tr w:rsidR="00432F0B" w:rsidRPr="00F129CA" w14:paraId="487F804D" w14:textId="77777777" w:rsidTr="00432F0B">
        <w:trPr>
          <w:trHeight w:val="397"/>
        </w:trPr>
        <w:tc>
          <w:tcPr>
            <w:tcW w:w="1417" w:type="dxa"/>
            <w:vAlign w:val="center"/>
          </w:tcPr>
          <w:p w14:paraId="529D5D99" w14:textId="77777777" w:rsidR="00432F0B" w:rsidRPr="00F129CA" w:rsidRDefault="00432F0B" w:rsidP="00295824">
            <w:pPr>
              <w:rPr>
                <w:rFonts w:ascii="Times New Roman" w:hAnsi="Times New Roman" w:cs="Times New Roman"/>
                <w:i/>
              </w:rPr>
            </w:pPr>
            <w:r w:rsidRPr="00F129CA">
              <w:rPr>
                <w:rFonts w:ascii="Times New Roman" w:hAnsi="Times New Roman" w:cs="Times New Roman"/>
                <w:i/>
              </w:rPr>
              <w:t>Slika 21.</w:t>
            </w:r>
          </w:p>
        </w:tc>
        <w:tc>
          <w:tcPr>
            <w:tcW w:w="7079" w:type="dxa"/>
            <w:vAlign w:val="center"/>
          </w:tcPr>
          <w:p w14:paraId="7A1CA33A" w14:textId="77777777" w:rsidR="00432F0B" w:rsidRPr="00432F0B" w:rsidRDefault="00432F0B" w:rsidP="00295824">
            <w:pPr>
              <w:rPr>
                <w:rFonts w:ascii="Times New Roman" w:hAnsi="Times New Roman" w:cs="Times New Roman"/>
              </w:rPr>
            </w:pPr>
            <w:r w:rsidRPr="00432F0B">
              <w:rPr>
                <w:rFonts w:ascii="Times New Roman" w:hAnsi="Times New Roman" w:cs="Times New Roman"/>
              </w:rPr>
              <w:t>Ukupna emisija CO</w:t>
            </w:r>
            <w:r w:rsidRPr="00432F0B">
              <w:rPr>
                <w:rFonts w:ascii="Times New Roman" w:hAnsi="Times New Roman" w:cs="Times New Roman"/>
                <w:vertAlign w:val="subscript"/>
              </w:rPr>
              <w:t>2</w:t>
            </w:r>
            <w:r w:rsidRPr="00432F0B">
              <w:rPr>
                <w:rFonts w:ascii="Times New Roman" w:hAnsi="Times New Roman" w:cs="Times New Roman"/>
              </w:rPr>
              <w:t xml:space="preserve"> prema podsektorima</w:t>
            </w:r>
          </w:p>
        </w:tc>
        <w:tc>
          <w:tcPr>
            <w:tcW w:w="576" w:type="dxa"/>
            <w:vAlign w:val="center"/>
          </w:tcPr>
          <w:p w14:paraId="37AED072" w14:textId="77777777" w:rsidR="00432F0B" w:rsidRPr="00432F0B" w:rsidRDefault="00432F0B" w:rsidP="00295824">
            <w:pPr>
              <w:jc w:val="right"/>
              <w:rPr>
                <w:rFonts w:ascii="Times New Roman" w:hAnsi="Times New Roman" w:cs="Times New Roman"/>
              </w:rPr>
            </w:pPr>
            <w:r w:rsidRPr="00432F0B">
              <w:rPr>
                <w:rFonts w:ascii="Times New Roman" w:hAnsi="Times New Roman" w:cs="Times New Roman"/>
              </w:rPr>
              <w:t>51</w:t>
            </w:r>
          </w:p>
        </w:tc>
      </w:tr>
      <w:tr w:rsidR="00432F0B" w:rsidRPr="00F129CA" w14:paraId="1A0A20EF" w14:textId="77777777" w:rsidTr="00432F0B">
        <w:trPr>
          <w:trHeight w:val="397"/>
        </w:trPr>
        <w:tc>
          <w:tcPr>
            <w:tcW w:w="1417" w:type="dxa"/>
            <w:vAlign w:val="center"/>
          </w:tcPr>
          <w:p w14:paraId="5E69F079" w14:textId="77777777" w:rsidR="00432F0B" w:rsidRPr="00F129CA" w:rsidRDefault="00432F0B" w:rsidP="00295824">
            <w:pPr>
              <w:rPr>
                <w:rFonts w:ascii="Times New Roman" w:hAnsi="Times New Roman" w:cs="Times New Roman"/>
                <w:i/>
              </w:rPr>
            </w:pPr>
            <w:r w:rsidRPr="00F129CA">
              <w:rPr>
                <w:rFonts w:ascii="Times New Roman" w:hAnsi="Times New Roman" w:cs="Times New Roman"/>
                <w:i/>
              </w:rPr>
              <w:t>Slika 22.</w:t>
            </w:r>
          </w:p>
        </w:tc>
        <w:tc>
          <w:tcPr>
            <w:tcW w:w="7079" w:type="dxa"/>
            <w:vAlign w:val="center"/>
          </w:tcPr>
          <w:p w14:paraId="213B3E61" w14:textId="77777777" w:rsidR="00432F0B" w:rsidRPr="00432F0B" w:rsidRDefault="00432F0B" w:rsidP="00295824">
            <w:pPr>
              <w:pStyle w:val="Opisslike"/>
              <w:spacing w:after="0"/>
              <w:rPr>
                <w:rFonts w:cs="Times New Roman"/>
                <w:sz w:val="22"/>
                <w:szCs w:val="22"/>
              </w:rPr>
            </w:pPr>
            <w:r w:rsidRPr="00432F0B">
              <w:rPr>
                <w:rFonts w:cs="Times New Roman"/>
                <w:sz w:val="22"/>
                <w:szCs w:val="22"/>
              </w:rPr>
              <w:t>Ukupna potrošnja energije po sektorima u MWh</w:t>
            </w:r>
          </w:p>
        </w:tc>
        <w:tc>
          <w:tcPr>
            <w:tcW w:w="576" w:type="dxa"/>
            <w:vAlign w:val="center"/>
          </w:tcPr>
          <w:p w14:paraId="78D4E2B5" w14:textId="77777777" w:rsidR="00432F0B" w:rsidRPr="00432F0B" w:rsidRDefault="00432F0B" w:rsidP="00295824">
            <w:pPr>
              <w:jc w:val="right"/>
              <w:rPr>
                <w:rFonts w:ascii="Times New Roman" w:hAnsi="Times New Roman" w:cs="Times New Roman"/>
              </w:rPr>
            </w:pPr>
            <w:r w:rsidRPr="00432F0B">
              <w:rPr>
                <w:rFonts w:ascii="Times New Roman" w:hAnsi="Times New Roman" w:cs="Times New Roman"/>
              </w:rPr>
              <w:t>52</w:t>
            </w:r>
          </w:p>
        </w:tc>
      </w:tr>
      <w:tr w:rsidR="00432F0B" w:rsidRPr="00F129CA" w14:paraId="0E9285C1" w14:textId="77777777" w:rsidTr="00432F0B">
        <w:trPr>
          <w:trHeight w:val="397"/>
        </w:trPr>
        <w:tc>
          <w:tcPr>
            <w:tcW w:w="1417" w:type="dxa"/>
            <w:vAlign w:val="center"/>
          </w:tcPr>
          <w:p w14:paraId="119E28F3" w14:textId="77777777" w:rsidR="00432F0B" w:rsidRPr="00F129CA" w:rsidRDefault="00432F0B" w:rsidP="00295824">
            <w:pPr>
              <w:rPr>
                <w:rFonts w:ascii="Times New Roman" w:hAnsi="Times New Roman" w:cs="Times New Roman"/>
                <w:i/>
              </w:rPr>
            </w:pPr>
            <w:r w:rsidRPr="00F129CA">
              <w:rPr>
                <w:rFonts w:ascii="Times New Roman" w:hAnsi="Times New Roman" w:cs="Times New Roman"/>
                <w:i/>
              </w:rPr>
              <w:t>Slika 23.</w:t>
            </w:r>
          </w:p>
        </w:tc>
        <w:tc>
          <w:tcPr>
            <w:tcW w:w="7079" w:type="dxa"/>
            <w:vAlign w:val="center"/>
          </w:tcPr>
          <w:p w14:paraId="7B95A79F" w14:textId="77777777" w:rsidR="00432F0B" w:rsidRPr="00432F0B" w:rsidRDefault="00432F0B" w:rsidP="00295824">
            <w:pPr>
              <w:rPr>
                <w:rFonts w:ascii="Times New Roman" w:hAnsi="Times New Roman" w:cs="Times New Roman"/>
              </w:rPr>
            </w:pPr>
            <w:r w:rsidRPr="00432F0B">
              <w:rPr>
                <w:rFonts w:ascii="Times New Roman" w:hAnsi="Times New Roman" w:cs="Times New Roman"/>
              </w:rPr>
              <w:t>Ukupna potrošnja energije po sektorima u MWh u %</w:t>
            </w:r>
          </w:p>
        </w:tc>
        <w:tc>
          <w:tcPr>
            <w:tcW w:w="576" w:type="dxa"/>
            <w:vAlign w:val="center"/>
          </w:tcPr>
          <w:p w14:paraId="374C8B8E" w14:textId="77777777" w:rsidR="00432F0B" w:rsidRPr="00432F0B" w:rsidRDefault="00432F0B" w:rsidP="00295824">
            <w:pPr>
              <w:jc w:val="right"/>
              <w:rPr>
                <w:rFonts w:ascii="Times New Roman" w:hAnsi="Times New Roman" w:cs="Times New Roman"/>
              </w:rPr>
            </w:pPr>
            <w:r w:rsidRPr="00432F0B">
              <w:rPr>
                <w:rFonts w:ascii="Times New Roman" w:hAnsi="Times New Roman" w:cs="Times New Roman"/>
              </w:rPr>
              <w:t>52</w:t>
            </w:r>
          </w:p>
        </w:tc>
      </w:tr>
      <w:tr w:rsidR="00432F0B" w:rsidRPr="00F129CA" w14:paraId="4909A353" w14:textId="77777777" w:rsidTr="00432F0B">
        <w:trPr>
          <w:trHeight w:val="397"/>
        </w:trPr>
        <w:tc>
          <w:tcPr>
            <w:tcW w:w="1417" w:type="dxa"/>
            <w:vAlign w:val="center"/>
          </w:tcPr>
          <w:p w14:paraId="2621F550" w14:textId="77777777" w:rsidR="00432F0B" w:rsidRPr="00F129CA" w:rsidRDefault="00432F0B" w:rsidP="00295824">
            <w:pPr>
              <w:rPr>
                <w:rFonts w:ascii="Times New Roman" w:hAnsi="Times New Roman" w:cs="Times New Roman"/>
                <w:i/>
              </w:rPr>
            </w:pPr>
            <w:r w:rsidRPr="00F129CA">
              <w:rPr>
                <w:rFonts w:ascii="Times New Roman" w:hAnsi="Times New Roman" w:cs="Times New Roman"/>
                <w:i/>
              </w:rPr>
              <w:t>Slika 24.</w:t>
            </w:r>
          </w:p>
        </w:tc>
        <w:tc>
          <w:tcPr>
            <w:tcW w:w="7079" w:type="dxa"/>
            <w:vAlign w:val="center"/>
          </w:tcPr>
          <w:p w14:paraId="7FCCBA60" w14:textId="77777777" w:rsidR="00432F0B" w:rsidRPr="00432F0B" w:rsidRDefault="00432F0B" w:rsidP="00295824">
            <w:pPr>
              <w:rPr>
                <w:rFonts w:ascii="Times New Roman" w:hAnsi="Times New Roman" w:cs="Times New Roman"/>
              </w:rPr>
            </w:pPr>
            <w:r w:rsidRPr="00432F0B">
              <w:rPr>
                <w:rFonts w:ascii="Times New Roman" w:hAnsi="Times New Roman" w:cs="Times New Roman"/>
              </w:rPr>
              <w:t>Ukupna emisija CO</w:t>
            </w:r>
            <w:r w:rsidRPr="00432F0B">
              <w:rPr>
                <w:rFonts w:ascii="Times New Roman" w:hAnsi="Times New Roman" w:cs="Times New Roman"/>
                <w:vertAlign w:val="subscript"/>
              </w:rPr>
              <w:t>2</w:t>
            </w:r>
            <w:r w:rsidRPr="00432F0B">
              <w:rPr>
                <w:rFonts w:ascii="Times New Roman" w:hAnsi="Times New Roman" w:cs="Times New Roman"/>
              </w:rPr>
              <w:t xml:space="preserve"> po sektorima u tCO</w:t>
            </w:r>
            <w:r w:rsidRPr="00432F0B">
              <w:rPr>
                <w:rFonts w:ascii="Times New Roman" w:hAnsi="Times New Roman" w:cs="Times New Roman"/>
                <w:vertAlign w:val="subscript"/>
              </w:rPr>
              <w:t>2</w:t>
            </w:r>
            <w:r w:rsidRPr="00432F0B">
              <w:rPr>
                <w:rFonts w:ascii="Times New Roman" w:hAnsi="Times New Roman" w:cs="Times New Roman"/>
                <w:bCs/>
              </w:rPr>
              <w:t>/MWh</w:t>
            </w:r>
          </w:p>
        </w:tc>
        <w:tc>
          <w:tcPr>
            <w:tcW w:w="576" w:type="dxa"/>
            <w:vAlign w:val="center"/>
          </w:tcPr>
          <w:p w14:paraId="6C16FD8B" w14:textId="77777777" w:rsidR="00432F0B" w:rsidRPr="00432F0B" w:rsidRDefault="00432F0B" w:rsidP="00295824">
            <w:pPr>
              <w:jc w:val="right"/>
              <w:rPr>
                <w:rFonts w:ascii="Times New Roman" w:hAnsi="Times New Roman" w:cs="Times New Roman"/>
              </w:rPr>
            </w:pPr>
            <w:r w:rsidRPr="00432F0B">
              <w:rPr>
                <w:rFonts w:ascii="Times New Roman" w:hAnsi="Times New Roman" w:cs="Times New Roman"/>
              </w:rPr>
              <w:t>53</w:t>
            </w:r>
          </w:p>
        </w:tc>
      </w:tr>
      <w:tr w:rsidR="00432F0B" w:rsidRPr="00F129CA" w14:paraId="6A9F6126" w14:textId="77777777" w:rsidTr="00432F0B">
        <w:trPr>
          <w:trHeight w:val="397"/>
        </w:trPr>
        <w:tc>
          <w:tcPr>
            <w:tcW w:w="1417" w:type="dxa"/>
            <w:vAlign w:val="center"/>
          </w:tcPr>
          <w:p w14:paraId="11CB7B4D" w14:textId="77777777" w:rsidR="00432F0B" w:rsidRPr="00F129CA" w:rsidRDefault="00432F0B" w:rsidP="00295824">
            <w:pPr>
              <w:rPr>
                <w:rFonts w:ascii="Times New Roman" w:hAnsi="Times New Roman" w:cs="Times New Roman"/>
                <w:i/>
              </w:rPr>
            </w:pPr>
            <w:r w:rsidRPr="00F129CA">
              <w:rPr>
                <w:rFonts w:ascii="Times New Roman" w:hAnsi="Times New Roman" w:cs="Times New Roman"/>
                <w:i/>
              </w:rPr>
              <w:t>Slika 25.</w:t>
            </w:r>
          </w:p>
        </w:tc>
        <w:tc>
          <w:tcPr>
            <w:tcW w:w="7079" w:type="dxa"/>
            <w:vAlign w:val="center"/>
          </w:tcPr>
          <w:p w14:paraId="4645EBC6" w14:textId="77777777" w:rsidR="00432F0B" w:rsidRPr="00432F0B" w:rsidRDefault="00432F0B" w:rsidP="00295824">
            <w:pPr>
              <w:rPr>
                <w:rFonts w:ascii="Times New Roman" w:hAnsi="Times New Roman" w:cs="Times New Roman"/>
              </w:rPr>
            </w:pPr>
            <w:r w:rsidRPr="00432F0B">
              <w:rPr>
                <w:rFonts w:ascii="Times New Roman" w:hAnsi="Times New Roman" w:cs="Times New Roman"/>
              </w:rPr>
              <w:t>Ukupna emisija CO</w:t>
            </w:r>
            <w:r w:rsidRPr="00432F0B">
              <w:rPr>
                <w:rFonts w:ascii="Times New Roman" w:hAnsi="Times New Roman" w:cs="Times New Roman"/>
                <w:vertAlign w:val="subscript"/>
              </w:rPr>
              <w:t>2</w:t>
            </w:r>
            <w:r w:rsidRPr="00432F0B">
              <w:rPr>
                <w:rFonts w:ascii="Times New Roman" w:hAnsi="Times New Roman" w:cs="Times New Roman"/>
              </w:rPr>
              <w:t xml:space="preserve"> po sektorima u %</w:t>
            </w:r>
          </w:p>
        </w:tc>
        <w:tc>
          <w:tcPr>
            <w:tcW w:w="576" w:type="dxa"/>
            <w:vAlign w:val="center"/>
          </w:tcPr>
          <w:p w14:paraId="0372EA9E" w14:textId="77777777" w:rsidR="00432F0B" w:rsidRPr="00432F0B" w:rsidRDefault="00432F0B" w:rsidP="00295824">
            <w:pPr>
              <w:jc w:val="right"/>
              <w:rPr>
                <w:rFonts w:ascii="Times New Roman" w:hAnsi="Times New Roman" w:cs="Times New Roman"/>
              </w:rPr>
            </w:pPr>
            <w:r w:rsidRPr="00432F0B">
              <w:rPr>
                <w:rFonts w:ascii="Times New Roman" w:hAnsi="Times New Roman" w:cs="Times New Roman"/>
              </w:rPr>
              <w:t>53</w:t>
            </w:r>
          </w:p>
        </w:tc>
      </w:tr>
      <w:tr w:rsidR="00432F0B" w:rsidRPr="00F129CA" w14:paraId="00CE8DE8" w14:textId="77777777" w:rsidTr="00432F0B">
        <w:trPr>
          <w:trHeight w:val="397"/>
        </w:trPr>
        <w:tc>
          <w:tcPr>
            <w:tcW w:w="1417" w:type="dxa"/>
            <w:vAlign w:val="center"/>
          </w:tcPr>
          <w:p w14:paraId="7F5EE005" w14:textId="77777777" w:rsidR="00432F0B" w:rsidRPr="00F129CA" w:rsidRDefault="00432F0B" w:rsidP="00295824">
            <w:pPr>
              <w:rPr>
                <w:rFonts w:ascii="Times New Roman" w:hAnsi="Times New Roman" w:cs="Times New Roman"/>
                <w:i/>
              </w:rPr>
            </w:pPr>
            <w:r w:rsidRPr="00F129CA">
              <w:rPr>
                <w:rFonts w:ascii="Times New Roman" w:hAnsi="Times New Roman" w:cs="Times New Roman"/>
                <w:i/>
              </w:rPr>
              <w:t>Slika 26.</w:t>
            </w:r>
          </w:p>
        </w:tc>
        <w:tc>
          <w:tcPr>
            <w:tcW w:w="7079" w:type="dxa"/>
            <w:vAlign w:val="center"/>
          </w:tcPr>
          <w:p w14:paraId="75C50B43" w14:textId="77777777" w:rsidR="00432F0B" w:rsidRPr="00432F0B" w:rsidRDefault="00432F0B" w:rsidP="00295824">
            <w:pPr>
              <w:rPr>
                <w:rFonts w:ascii="Times New Roman" w:hAnsi="Times New Roman" w:cs="Times New Roman"/>
              </w:rPr>
            </w:pPr>
            <w:r w:rsidRPr="00432F0B">
              <w:rPr>
                <w:rFonts w:ascii="Times New Roman" w:hAnsi="Times New Roman" w:cs="Times New Roman"/>
              </w:rPr>
              <w:t>Izvori financiranja</w:t>
            </w:r>
          </w:p>
        </w:tc>
        <w:tc>
          <w:tcPr>
            <w:tcW w:w="576" w:type="dxa"/>
            <w:vAlign w:val="center"/>
          </w:tcPr>
          <w:p w14:paraId="234DF577" w14:textId="77777777" w:rsidR="00432F0B" w:rsidRPr="00432F0B" w:rsidRDefault="00432F0B" w:rsidP="00295824">
            <w:pPr>
              <w:jc w:val="right"/>
              <w:rPr>
                <w:rFonts w:ascii="Times New Roman" w:hAnsi="Times New Roman" w:cs="Times New Roman"/>
              </w:rPr>
            </w:pPr>
            <w:r w:rsidRPr="00432F0B">
              <w:rPr>
                <w:rFonts w:ascii="Times New Roman" w:hAnsi="Times New Roman" w:cs="Times New Roman"/>
              </w:rPr>
              <w:t>102</w:t>
            </w:r>
          </w:p>
        </w:tc>
      </w:tr>
      <w:tr w:rsidR="00432F0B" w:rsidRPr="00F129CA" w14:paraId="6062E73E" w14:textId="77777777" w:rsidTr="00432F0B">
        <w:trPr>
          <w:trHeight w:val="397"/>
        </w:trPr>
        <w:tc>
          <w:tcPr>
            <w:tcW w:w="1417" w:type="dxa"/>
            <w:vAlign w:val="center"/>
          </w:tcPr>
          <w:p w14:paraId="0F26AF30" w14:textId="77777777" w:rsidR="00432F0B" w:rsidRPr="00F129CA" w:rsidRDefault="00432F0B" w:rsidP="00295824">
            <w:pPr>
              <w:rPr>
                <w:rFonts w:ascii="Times New Roman" w:hAnsi="Times New Roman" w:cs="Times New Roman"/>
                <w:i/>
              </w:rPr>
            </w:pPr>
            <w:r w:rsidRPr="00F129CA">
              <w:rPr>
                <w:rFonts w:ascii="Times New Roman" w:hAnsi="Times New Roman" w:cs="Times New Roman"/>
                <w:i/>
              </w:rPr>
              <w:t>Slika 27.</w:t>
            </w:r>
          </w:p>
        </w:tc>
        <w:tc>
          <w:tcPr>
            <w:tcW w:w="7079" w:type="dxa"/>
            <w:vAlign w:val="center"/>
          </w:tcPr>
          <w:p w14:paraId="5A1B76DD" w14:textId="77777777" w:rsidR="00432F0B" w:rsidRPr="00432F0B" w:rsidRDefault="00432F0B" w:rsidP="00295824">
            <w:pPr>
              <w:rPr>
                <w:rFonts w:ascii="Times New Roman" w:hAnsi="Times New Roman" w:cs="Times New Roman"/>
              </w:rPr>
            </w:pPr>
            <w:r w:rsidRPr="00432F0B">
              <w:rPr>
                <w:rFonts w:ascii="Times New Roman" w:hAnsi="Times New Roman" w:cs="Times New Roman"/>
              </w:rPr>
              <w:t>Podjela glavnih izvora financiranja</w:t>
            </w:r>
          </w:p>
        </w:tc>
        <w:tc>
          <w:tcPr>
            <w:tcW w:w="576" w:type="dxa"/>
            <w:vAlign w:val="center"/>
          </w:tcPr>
          <w:p w14:paraId="6AABEAFD" w14:textId="77777777" w:rsidR="00432F0B" w:rsidRPr="00432F0B" w:rsidRDefault="00432F0B" w:rsidP="00295824">
            <w:pPr>
              <w:jc w:val="right"/>
              <w:rPr>
                <w:rFonts w:ascii="Times New Roman" w:hAnsi="Times New Roman" w:cs="Times New Roman"/>
              </w:rPr>
            </w:pPr>
            <w:r w:rsidRPr="00432F0B">
              <w:rPr>
                <w:rFonts w:ascii="Times New Roman" w:hAnsi="Times New Roman" w:cs="Times New Roman"/>
              </w:rPr>
              <w:t>103</w:t>
            </w:r>
          </w:p>
        </w:tc>
      </w:tr>
    </w:tbl>
    <w:p w14:paraId="3FA3D84B" w14:textId="77777777" w:rsidR="00C15584" w:rsidRDefault="00C15584" w:rsidP="002761BB">
      <w:pPr>
        <w:spacing w:after="0" w:line="240" w:lineRule="auto"/>
        <w:rPr>
          <w:rFonts w:cstheme="minorHAnsi"/>
          <w:b/>
          <w:bCs/>
        </w:rPr>
      </w:pPr>
    </w:p>
    <w:sectPr w:rsidR="00C15584" w:rsidSect="008C6FC3">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50637A" w14:textId="77777777" w:rsidR="00ED287A" w:rsidRDefault="00ED287A" w:rsidP="00082670">
      <w:pPr>
        <w:spacing w:after="0" w:line="240" w:lineRule="auto"/>
      </w:pPr>
      <w:r>
        <w:separator/>
      </w:r>
    </w:p>
  </w:endnote>
  <w:endnote w:type="continuationSeparator" w:id="0">
    <w:p w14:paraId="6C813B28" w14:textId="77777777" w:rsidR="00ED287A" w:rsidRDefault="00ED287A" w:rsidP="000826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C42F29" w14:textId="18BD1AE5" w:rsidR="00F57CC8" w:rsidRDefault="00F57CC8">
    <w:pPr>
      <w:pStyle w:val="Podnoje"/>
      <w:jc w:val="right"/>
    </w:pPr>
  </w:p>
  <w:p w14:paraId="5C06E243" w14:textId="77777777" w:rsidR="00F57CC8" w:rsidRDefault="00F57CC8">
    <w:pPr>
      <w:pStyle w:val="Podnoj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9690322"/>
      <w:docPartObj>
        <w:docPartGallery w:val="Page Numbers (Bottom of Page)"/>
        <w:docPartUnique/>
      </w:docPartObj>
    </w:sdtPr>
    <w:sdtEndPr>
      <w:rPr>
        <w:noProof/>
      </w:rPr>
    </w:sdtEndPr>
    <w:sdtContent>
      <w:p w14:paraId="42C7FB8B" w14:textId="77777777" w:rsidR="00F57CC8" w:rsidRDefault="00F57CC8">
        <w:pPr>
          <w:pStyle w:val="Podnoje"/>
          <w:jc w:val="right"/>
        </w:pPr>
        <w:r>
          <w:fldChar w:fldCharType="begin"/>
        </w:r>
        <w:r>
          <w:instrText xml:space="preserve"> PAGE   \* MERGEFORMAT </w:instrText>
        </w:r>
        <w:r>
          <w:fldChar w:fldCharType="separate"/>
        </w:r>
        <w:r w:rsidR="00D4413D">
          <w:rPr>
            <w:noProof/>
          </w:rPr>
          <w:t>17</w:t>
        </w:r>
        <w:r>
          <w:rPr>
            <w:noProof/>
          </w:rPr>
          <w:fldChar w:fldCharType="end"/>
        </w:r>
      </w:p>
    </w:sdtContent>
  </w:sdt>
  <w:p w14:paraId="0D09CB6E" w14:textId="77777777" w:rsidR="00F57CC8" w:rsidRDefault="00F57CC8">
    <w:pPr>
      <w:pStyle w:val="Podnoj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4B4193" w14:textId="77777777" w:rsidR="00ED287A" w:rsidRDefault="00ED287A" w:rsidP="00082670">
      <w:pPr>
        <w:spacing w:after="0" w:line="240" w:lineRule="auto"/>
      </w:pPr>
      <w:r>
        <w:separator/>
      </w:r>
    </w:p>
  </w:footnote>
  <w:footnote w:type="continuationSeparator" w:id="0">
    <w:p w14:paraId="2C2DB36A" w14:textId="77777777" w:rsidR="00ED287A" w:rsidRDefault="00ED287A" w:rsidP="0008267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137FA2" w14:textId="77777777" w:rsidR="00F57CC8" w:rsidRPr="004F553A" w:rsidRDefault="00F57CC8" w:rsidP="004F553A">
    <w:pPr>
      <w:pBdr>
        <w:bottom w:val="single" w:sz="4" w:space="1" w:color="auto"/>
      </w:pBdr>
      <w:jc w:val="center"/>
      <w:rPr>
        <w:rFonts w:ascii="Times New Roman" w:hAnsi="Times New Roman" w:cs="Times New Roman"/>
        <w:bCs/>
        <w:sz w:val="24"/>
        <w:szCs w:val="24"/>
      </w:rPr>
    </w:pPr>
    <w:r w:rsidRPr="004F553A">
      <w:rPr>
        <w:rFonts w:ascii="Times New Roman" w:hAnsi="Times New Roman" w:cs="Times New Roman"/>
        <w:bCs/>
        <w:sz w:val="24"/>
        <w:szCs w:val="24"/>
      </w:rPr>
      <w:t>Akcijski plan energetski</w:t>
    </w:r>
    <w:r>
      <w:rPr>
        <w:rFonts w:ascii="Times New Roman" w:hAnsi="Times New Roman" w:cs="Times New Roman"/>
        <w:bCs/>
        <w:sz w:val="24"/>
        <w:szCs w:val="24"/>
      </w:rPr>
      <w:t xml:space="preserve"> i klimatski održivog razvitka (SECAP) </w:t>
    </w:r>
    <w:r w:rsidRPr="004F553A">
      <w:rPr>
        <w:rFonts w:ascii="Times New Roman" w:hAnsi="Times New Roman" w:cs="Times New Roman"/>
        <w:bCs/>
        <w:sz w:val="24"/>
        <w:szCs w:val="24"/>
      </w:rPr>
      <w:t>Grad D</w:t>
    </w:r>
    <w:r>
      <w:rPr>
        <w:rFonts w:ascii="Times New Roman" w:hAnsi="Times New Roman" w:cs="Times New Roman"/>
        <w:bCs/>
        <w:sz w:val="24"/>
        <w:szCs w:val="24"/>
      </w:rPr>
      <w:t>elnice</w:t>
    </w:r>
  </w:p>
  <w:p w14:paraId="1B1429B1" w14:textId="77777777" w:rsidR="00F57CC8" w:rsidRPr="004F553A" w:rsidRDefault="00F57CC8">
    <w:pPr>
      <w:pStyle w:val="Zaglavlje"/>
      <w:rPr>
        <w:rFonts w:ascii="Times New Roman" w:hAnsi="Times New Roman" w:cs="Times New Roman"/>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654270"/>
    <w:multiLevelType w:val="hybridMultilevel"/>
    <w:tmpl w:val="F5788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A93200"/>
    <w:multiLevelType w:val="hybridMultilevel"/>
    <w:tmpl w:val="87AC59DA"/>
    <w:lvl w:ilvl="0" w:tplc="4F0E4DF4">
      <w:numFmt w:val="bullet"/>
      <w:lvlText w:val="•"/>
      <w:lvlJc w:val="left"/>
      <w:pPr>
        <w:ind w:left="216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6D2477D"/>
    <w:multiLevelType w:val="multilevel"/>
    <w:tmpl w:val="797ACD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ED0C5E"/>
    <w:multiLevelType w:val="multilevel"/>
    <w:tmpl w:val="606CA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290F08"/>
    <w:multiLevelType w:val="hybridMultilevel"/>
    <w:tmpl w:val="9CC223B0"/>
    <w:lvl w:ilvl="0" w:tplc="41523C5E">
      <w:numFmt w:val="bullet"/>
      <w:lvlText w:val="-"/>
      <w:lvlJc w:val="left"/>
      <w:pPr>
        <w:ind w:left="810" w:hanging="450"/>
      </w:pPr>
      <w:rPr>
        <w:rFonts w:ascii="Calibri" w:eastAsia="Arial"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96D491D"/>
    <w:multiLevelType w:val="multilevel"/>
    <w:tmpl w:val="AE2EB864"/>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E5D451A"/>
    <w:multiLevelType w:val="hybridMultilevel"/>
    <w:tmpl w:val="6548DFC0"/>
    <w:lvl w:ilvl="0" w:tplc="41523C5E">
      <w:numFmt w:val="bullet"/>
      <w:lvlText w:val="-"/>
      <w:lvlJc w:val="left"/>
      <w:pPr>
        <w:ind w:left="1287" w:hanging="360"/>
      </w:pPr>
      <w:rPr>
        <w:rFonts w:ascii="Calibri" w:eastAsia="Arial" w:hAnsi="Calibri"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7" w15:restartNumberingAfterBreak="0">
    <w:nsid w:val="0F0C6A59"/>
    <w:multiLevelType w:val="multilevel"/>
    <w:tmpl w:val="4A0C2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4D2488"/>
    <w:multiLevelType w:val="hybridMultilevel"/>
    <w:tmpl w:val="4F38A848"/>
    <w:lvl w:ilvl="0" w:tplc="041A0001">
      <w:start w:val="1"/>
      <w:numFmt w:val="bullet"/>
      <w:lvlText w:val=""/>
      <w:lvlJc w:val="left"/>
      <w:pPr>
        <w:ind w:left="795" w:hanging="435"/>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12296FC4"/>
    <w:multiLevelType w:val="hybridMultilevel"/>
    <w:tmpl w:val="105A9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2B01FB2"/>
    <w:multiLevelType w:val="hybridMultilevel"/>
    <w:tmpl w:val="5E3697D2"/>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12F6200B"/>
    <w:multiLevelType w:val="multilevel"/>
    <w:tmpl w:val="E16CA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32E11F3"/>
    <w:multiLevelType w:val="hybridMultilevel"/>
    <w:tmpl w:val="BEBA8618"/>
    <w:lvl w:ilvl="0" w:tplc="4F0E4DF4">
      <w:numFmt w:val="bullet"/>
      <w:lvlText w:val="•"/>
      <w:lvlJc w:val="left"/>
      <w:pPr>
        <w:ind w:left="216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162D0445"/>
    <w:multiLevelType w:val="hybridMultilevel"/>
    <w:tmpl w:val="B55AAC80"/>
    <w:lvl w:ilvl="0" w:tplc="4F0E4DF4">
      <w:numFmt w:val="bullet"/>
      <w:lvlText w:val="•"/>
      <w:lvlJc w:val="left"/>
      <w:pPr>
        <w:ind w:left="216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173C16DB"/>
    <w:multiLevelType w:val="multilevel"/>
    <w:tmpl w:val="1DCEB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E7931F9"/>
    <w:multiLevelType w:val="hybridMultilevel"/>
    <w:tmpl w:val="8EAA8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FA70908"/>
    <w:multiLevelType w:val="multilevel"/>
    <w:tmpl w:val="501A6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2780D79"/>
    <w:multiLevelType w:val="hybridMultilevel"/>
    <w:tmpl w:val="0396F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37209B6"/>
    <w:multiLevelType w:val="hybridMultilevel"/>
    <w:tmpl w:val="8C90D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67F1BF4"/>
    <w:multiLevelType w:val="hybridMultilevel"/>
    <w:tmpl w:val="11E61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6B63C4A"/>
    <w:multiLevelType w:val="hybridMultilevel"/>
    <w:tmpl w:val="05A4A1DC"/>
    <w:lvl w:ilvl="0" w:tplc="4F0E4DF4">
      <w:numFmt w:val="bullet"/>
      <w:lvlText w:val="•"/>
      <w:lvlJc w:val="left"/>
      <w:pPr>
        <w:ind w:left="216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2A5E0F7E"/>
    <w:multiLevelType w:val="multilevel"/>
    <w:tmpl w:val="070A8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BEE7391"/>
    <w:multiLevelType w:val="multilevel"/>
    <w:tmpl w:val="B0448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E466934"/>
    <w:multiLevelType w:val="multilevel"/>
    <w:tmpl w:val="A01CF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F7715B6"/>
    <w:multiLevelType w:val="hybridMultilevel"/>
    <w:tmpl w:val="26283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0A2702F"/>
    <w:multiLevelType w:val="hybridMultilevel"/>
    <w:tmpl w:val="5CB85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4997E64"/>
    <w:multiLevelType w:val="multilevel"/>
    <w:tmpl w:val="421CA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6215DE1"/>
    <w:multiLevelType w:val="multilevel"/>
    <w:tmpl w:val="806C4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A1F7C44"/>
    <w:multiLevelType w:val="hybridMultilevel"/>
    <w:tmpl w:val="43E04B66"/>
    <w:lvl w:ilvl="0" w:tplc="041A0001">
      <w:start w:val="1"/>
      <w:numFmt w:val="bullet"/>
      <w:lvlText w:val=""/>
      <w:lvlJc w:val="left"/>
      <w:pPr>
        <w:ind w:left="795" w:hanging="435"/>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42405760"/>
    <w:multiLevelType w:val="multilevel"/>
    <w:tmpl w:val="9CBA1A94"/>
    <w:lvl w:ilvl="0">
      <w:start w:val="1"/>
      <w:numFmt w:val="bullet"/>
      <w:lvlText w:val=""/>
      <w:lvlJc w:val="left"/>
      <w:pPr>
        <w:tabs>
          <w:tab w:val="num" w:pos="720"/>
        </w:tabs>
        <w:ind w:left="720" w:hanging="360"/>
      </w:pPr>
      <w:rPr>
        <w:rFonts w:ascii="Symbol" w:hAnsi="Symbol" w:hint="default"/>
        <w:sz w:val="20"/>
      </w:rPr>
    </w:lvl>
    <w:lvl w:ilvl="1">
      <w:start w:val="7"/>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5244A79"/>
    <w:multiLevelType w:val="hybridMultilevel"/>
    <w:tmpl w:val="1DC09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5B21057"/>
    <w:multiLevelType w:val="multilevel"/>
    <w:tmpl w:val="1C3C8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DC659B4"/>
    <w:multiLevelType w:val="hybridMultilevel"/>
    <w:tmpl w:val="6D86323C"/>
    <w:lvl w:ilvl="0" w:tplc="4F0E4DF4">
      <w:numFmt w:val="bullet"/>
      <w:lvlText w:val="•"/>
      <w:lvlJc w:val="left"/>
      <w:pPr>
        <w:ind w:left="216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5297365A"/>
    <w:multiLevelType w:val="hybridMultilevel"/>
    <w:tmpl w:val="6826F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60D0B0C"/>
    <w:multiLevelType w:val="multilevel"/>
    <w:tmpl w:val="E80E06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88F2662"/>
    <w:multiLevelType w:val="hybridMultilevel"/>
    <w:tmpl w:val="FC7CC08E"/>
    <w:lvl w:ilvl="0" w:tplc="4F0E4DF4">
      <w:numFmt w:val="bullet"/>
      <w:lvlText w:val="•"/>
      <w:lvlJc w:val="left"/>
      <w:pPr>
        <w:ind w:left="216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58AC0E1F"/>
    <w:multiLevelType w:val="multilevel"/>
    <w:tmpl w:val="C75C9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8EE6705"/>
    <w:multiLevelType w:val="multilevel"/>
    <w:tmpl w:val="10BA2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BF341EA"/>
    <w:multiLevelType w:val="multilevel"/>
    <w:tmpl w:val="F282E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F4356B0"/>
    <w:multiLevelType w:val="multilevel"/>
    <w:tmpl w:val="D99CF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2786F3E"/>
    <w:multiLevelType w:val="multilevel"/>
    <w:tmpl w:val="A72815F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62C20A04"/>
    <w:multiLevelType w:val="multilevel"/>
    <w:tmpl w:val="FDB6C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4AE4453"/>
    <w:multiLevelType w:val="hybridMultilevel"/>
    <w:tmpl w:val="BA8284C4"/>
    <w:lvl w:ilvl="0" w:tplc="41523C5E">
      <w:numFmt w:val="bullet"/>
      <w:lvlText w:val="-"/>
      <w:lvlJc w:val="left"/>
      <w:pPr>
        <w:ind w:left="1287" w:hanging="360"/>
      </w:pPr>
      <w:rPr>
        <w:rFonts w:ascii="Calibri" w:eastAsia="Arial" w:hAnsi="Calibri"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43" w15:restartNumberingAfterBreak="0">
    <w:nsid w:val="693B468F"/>
    <w:multiLevelType w:val="hybridMultilevel"/>
    <w:tmpl w:val="1026DFEE"/>
    <w:lvl w:ilvl="0" w:tplc="DD520D82">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69484BBE"/>
    <w:multiLevelType w:val="hybridMultilevel"/>
    <w:tmpl w:val="096CB2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6AC2730B"/>
    <w:multiLevelType w:val="multilevel"/>
    <w:tmpl w:val="6F28A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11A425C"/>
    <w:multiLevelType w:val="hybridMultilevel"/>
    <w:tmpl w:val="548E2B8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7" w15:restartNumberingAfterBreak="0">
    <w:nsid w:val="74454290"/>
    <w:multiLevelType w:val="hybridMultilevel"/>
    <w:tmpl w:val="6CB6F4EA"/>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4F0E4DF4">
      <w:numFmt w:val="bullet"/>
      <w:lvlText w:val="•"/>
      <w:lvlJc w:val="left"/>
      <w:pPr>
        <w:ind w:left="2160" w:hanging="360"/>
      </w:pPr>
      <w:rPr>
        <w:rFonts w:ascii="Calibri" w:eastAsiaTheme="minorHAnsi" w:hAnsi="Calibri" w:cs="Calibri"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15:restartNumberingAfterBreak="0">
    <w:nsid w:val="759E1156"/>
    <w:multiLevelType w:val="hybridMultilevel"/>
    <w:tmpl w:val="822E8F92"/>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15:restartNumberingAfterBreak="0">
    <w:nsid w:val="7CC02FC4"/>
    <w:multiLevelType w:val="hybridMultilevel"/>
    <w:tmpl w:val="A61E659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0" w15:restartNumberingAfterBreak="0">
    <w:nsid w:val="7F430169"/>
    <w:multiLevelType w:val="hybridMultilevel"/>
    <w:tmpl w:val="F8740566"/>
    <w:lvl w:ilvl="0" w:tplc="07A6B9E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0"/>
  </w:num>
  <w:num w:numId="2">
    <w:abstractNumId w:val="5"/>
  </w:num>
  <w:num w:numId="3">
    <w:abstractNumId w:val="30"/>
  </w:num>
  <w:num w:numId="4">
    <w:abstractNumId w:val="0"/>
  </w:num>
  <w:num w:numId="5">
    <w:abstractNumId w:val="33"/>
  </w:num>
  <w:num w:numId="6">
    <w:abstractNumId w:val="17"/>
  </w:num>
  <w:num w:numId="7">
    <w:abstractNumId w:val="18"/>
  </w:num>
  <w:num w:numId="8">
    <w:abstractNumId w:val="4"/>
  </w:num>
  <w:num w:numId="9">
    <w:abstractNumId w:val="43"/>
  </w:num>
  <w:num w:numId="10">
    <w:abstractNumId w:val="47"/>
  </w:num>
  <w:num w:numId="11">
    <w:abstractNumId w:val="28"/>
  </w:num>
  <w:num w:numId="12">
    <w:abstractNumId w:val="8"/>
  </w:num>
  <w:num w:numId="13">
    <w:abstractNumId w:val="48"/>
  </w:num>
  <w:num w:numId="14">
    <w:abstractNumId w:val="10"/>
  </w:num>
  <w:num w:numId="15">
    <w:abstractNumId w:val="35"/>
  </w:num>
  <w:num w:numId="16">
    <w:abstractNumId w:val="13"/>
  </w:num>
  <w:num w:numId="17">
    <w:abstractNumId w:val="32"/>
  </w:num>
  <w:num w:numId="18">
    <w:abstractNumId w:val="1"/>
  </w:num>
  <w:num w:numId="19">
    <w:abstractNumId w:val="20"/>
  </w:num>
  <w:num w:numId="20">
    <w:abstractNumId w:val="12"/>
  </w:num>
  <w:num w:numId="21">
    <w:abstractNumId w:val="46"/>
  </w:num>
  <w:num w:numId="22">
    <w:abstractNumId w:val="31"/>
  </w:num>
  <w:num w:numId="23">
    <w:abstractNumId w:val="26"/>
  </w:num>
  <w:num w:numId="24">
    <w:abstractNumId w:val="36"/>
  </w:num>
  <w:num w:numId="25">
    <w:abstractNumId w:val="41"/>
  </w:num>
  <w:num w:numId="26">
    <w:abstractNumId w:val="45"/>
  </w:num>
  <w:num w:numId="27">
    <w:abstractNumId w:val="23"/>
  </w:num>
  <w:num w:numId="28">
    <w:abstractNumId w:val="38"/>
  </w:num>
  <w:num w:numId="29">
    <w:abstractNumId w:val="14"/>
  </w:num>
  <w:num w:numId="30">
    <w:abstractNumId w:val="42"/>
  </w:num>
  <w:num w:numId="31">
    <w:abstractNumId w:val="6"/>
  </w:num>
  <w:num w:numId="32">
    <w:abstractNumId w:val="3"/>
  </w:num>
  <w:num w:numId="33">
    <w:abstractNumId w:val="2"/>
  </w:num>
  <w:num w:numId="34">
    <w:abstractNumId w:val="11"/>
  </w:num>
  <w:num w:numId="35">
    <w:abstractNumId w:val="34"/>
  </w:num>
  <w:num w:numId="36">
    <w:abstractNumId w:val="7"/>
  </w:num>
  <w:num w:numId="37">
    <w:abstractNumId w:val="39"/>
  </w:num>
  <w:num w:numId="38">
    <w:abstractNumId w:val="21"/>
  </w:num>
  <w:num w:numId="39">
    <w:abstractNumId w:val="37"/>
  </w:num>
  <w:num w:numId="40">
    <w:abstractNumId w:val="16"/>
  </w:num>
  <w:num w:numId="41">
    <w:abstractNumId w:val="27"/>
  </w:num>
  <w:num w:numId="42">
    <w:abstractNumId w:val="22"/>
  </w:num>
  <w:num w:numId="43">
    <w:abstractNumId w:val="29"/>
  </w:num>
  <w:num w:numId="44">
    <w:abstractNumId w:val="49"/>
  </w:num>
  <w:num w:numId="45">
    <w:abstractNumId w:val="24"/>
  </w:num>
  <w:num w:numId="46">
    <w:abstractNumId w:val="9"/>
  </w:num>
  <w:num w:numId="47">
    <w:abstractNumId w:val="15"/>
  </w:num>
  <w:num w:numId="48">
    <w:abstractNumId w:val="25"/>
  </w:num>
  <w:num w:numId="49">
    <w:abstractNumId w:val="40"/>
  </w:num>
  <w:num w:numId="50">
    <w:abstractNumId w:val="44"/>
  </w:num>
  <w:num w:numId="51">
    <w:abstractNumId w:val="19"/>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40F3"/>
    <w:rsid w:val="00003074"/>
    <w:rsid w:val="000031EA"/>
    <w:rsid w:val="00010CF4"/>
    <w:rsid w:val="00011CAA"/>
    <w:rsid w:val="00011D4B"/>
    <w:rsid w:val="00012009"/>
    <w:rsid w:val="00016191"/>
    <w:rsid w:val="00023DFA"/>
    <w:rsid w:val="0002717B"/>
    <w:rsid w:val="00031F08"/>
    <w:rsid w:val="00042E4D"/>
    <w:rsid w:val="00045CFB"/>
    <w:rsid w:val="00057865"/>
    <w:rsid w:val="00063BC5"/>
    <w:rsid w:val="000668F1"/>
    <w:rsid w:val="00075DF2"/>
    <w:rsid w:val="00077811"/>
    <w:rsid w:val="00082670"/>
    <w:rsid w:val="000839E0"/>
    <w:rsid w:val="0008489F"/>
    <w:rsid w:val="00085614"/>
    <w:rsid w:val="000961B4"/>
    <w:rsid w:val="000A1422"/>
    <w:rsid w:val="000A2E1A"/>
    <w:rsid w:val="000A41E4"/>
    <w:rsid w:val="000B3C16"/>
    <w:rsid w:val="000B69FC"/>
    <w:rsid w:val="000D2BF0"/>
    <w:rsid w:val="000E077C"/>
    <w:rsid w:val="000E1D1F"/>
    <w:rsid w:val="000E2B76"/>
    <w:rsid w:val="000F129C"/>
    <w:rsid w:val="000F5AC2"/>
    <w:rsid w:val="001000E7"/>
    <w:rsid w:val="00101E1C"/>
    <w:rsid w:val="0010341A"/>
    <w:rsid w:val="00121DD4"/>
    <w:rsid w:val="00127287"/>
    <w:rsid w:val="00127BBB"/>
    <w:rsid w:val="0013038A"/>
    <w:rsid w:val="00136D77"/>
    <w:rsid w:val="00137BF3"/>
    <w:rsid w:val="00147C1E"/>
    <w:rsid w:val="0016052C"/>
    <w:rsid w:val="0018161D"/>
    <w:rsid w:val="00181F3A"/>
    <w:rsid w:val="00182833"/>
    <w:rsid w:val="001908CD"/>
    <w:rsid w:val="001A43F7"/>
    <w:rsid w:val="001B2D7E"/>
    <w:rsid w:val="001B2FFF"/>
    <w:rsid w:val="001C11E4"/>
    <w:rsid w:val="001C4305"/>
    <w:rsid w:val="001C5104"/>
    <w:rsid w:val="001D0BD4"/>
    <w:rsid w:val="001D5727"/>
    <w:rsid w:val="001E07F0"/>
    <w:rsid w:val="001E7448"/>
    <w:rsid w:val="00202160"/>
    <w:rsid w:val="0020382F"/>
    <w:rsid w:val="002072BC"/>
    <w:rsid w:val="0020741C"/>
    <w:rsid w:val="0021038F"/>
    <w:rsid w:val="00213A00"/>
    <w:rsid w:val="00214684"/>
    <w:rsid w:val="0023651A"/>
    <w:rsid w:val="00236BAF"/>
    <w:rsid w:val="00237E94"/>
    <w:rsid w:val="00241D62"/>
    <w:rsid w:val="002434B9"/>
    <w:rsid w:val="00260D2F"/>
    <w:rsid w:val="0026704B"/>
    <w:rsid w:val="002761BB"/>
    <w:rsid w:val="002815A7"/>
    <w:rsid w:val="00286138"/>
    <w:rsid w:val="00287A9C"/>
    <w:rsid w:val="002960D3"/>
    <w:rsid w:val="00296A62"/>
    <w:rsid w:val="00297E39"/>
    <w:rsid w:val="002A241C"/>
    <w:rsid w:val="002C3068"/>
    <w:rsid w:val="002C4EE8"/>
    <w:rsid w:val="002C6901"/>
    <w:rsid w:val="002D54B5"/>
    <w:rsid w:val="002F148C"/>
    <w:rsid w:val="002F5454"/>
    <w:rsid w:val="00307309"/>
    <w:rsid w:val="00310CAE"/>
    <w:rsid w:val="0031454B"/>
    <w:rsid w:val="0032269E"/>
    <w:rsid w:val="003453CE"/>
    <w:rsid w:val="00346F97"/>
    <w:rsid w:val="00353EA7"/>
    <w:rsid w:val="00354595"/>
    <w:rsid w:val="00356267"/>
    <w:rsid w:val="003563F5"/>
    <w:rsid w:val="00363E98"/>
    <w:rsid w:val="00366B07"/>
    <w:rsid w:val="003735DF"/>
    <w:rsid w:val="003969E1"/>
    <w:rsid w:val="003A0530"/>
    <w:rsid w:val="003A51A8"/>
    <w:rsid w:val="003B1FCF"/>
    <w:rsid w:val="003B6AE1"/>
    <w:rsid w:val="003C070B"/>
    <w:rsid w:val="003C07EE"/>
    <w:rsid w:val="003C0A2A"/>
    <w:rsid w:val="003D0F82"/>
    <w:rsid w:val="003D5B2E"/>
    <w:rsid w:val="003E3698"/>
    <w:rsid w:val="003E3F0C"/>
    <w:rsid w:val="003F66B3"/>
    <w:rsid w:val="003F6A3E"/>
    <w:rsid w:val="00403E7D"/>
    <w:rsid w:val="004058BB"/>
    <w:rsid w:val="004063E9"/>
    <w:rsid w:val="00416731"/>
    <w:rsid w:val="00420014"/>
    <w:rsid w:val="00423254"/>
    <w:rsid w:val="004315D2"/>
    <w:rsid w:val="00432F0B"/>
    <w:rsid w:val="00435D01"/>
    <w:rsid w:val="0044449A"/>
    <w:rsid w:val="00446808"/>
    <w:rsid w:val="004476E9"/>
    <w:rsid w:val="004545F6"/>
    <w:rsid w:val="004614DB"/>
    <w:rsid w:val="00464003"/>
    <w:rsid w:val="00466B99"/>
    <w:rsid w:val="004728CB"/>
    <w:rsid w:val="00472F26"/>
    <w:rsid w:val="00492EF7"/>
    <w:rsid w:val="0049407A"/>
    <w:rsid w:val="00494B88"/>
    <w:rsid w:val="00494F3F"/>
    <w:rsid w:val="00497575"/>
    <w:rsid w:val="00497EAC"/>
    <w:rsid w:val="004B000D"/>
    <w:rsid w:val="004B341B"/>
    <w:rsid w:val="004B402F"/>
    <w:rsid w:val="004B6580"/>
    <w:rsid w:val="004C2437"/>
    <w:rsid w:val="004D3AB0"/>
    <w:rsid w:val="004D45EA"/>
    <w:rsid w:val="004D52B1"/>
    <w:rsid w:val="004D6BD1"/>
    <w:rsid w:val="004D7FA4"/>
    <w:rsid w:val="004E1C0C"/>
    <w:rsid w:val="004E6B64"/>
    <w:rsid w:val="004F2E4B"/>
    <w:rsid w:val="004F32D8"/>
    <w:rsid w:val="004F553A"/>
    <w:rsid w:val="005025F4"/>
    <w:rsid w:val="00503D03"/>
    <w:rsid w:val="00514199"/>
    <w:rsid w:val="005144D5"/>
    <w:rsid w:val="00515A25"/>
    <w:rsid w:val="00515FE3"/>
    <w:rsid w:val="00521F95"/>
    <w:rsid w:val="00524528"/>
    <w:rsid w:val="005257BC"/>
    <w:rsid w:val="0053196B"/>
    <w:rsid w:val="00541EFE"/>
    <w:rsid w:val="00554467"/>
    <w:rsid w:val="00555854"/>
    <w:rsid w:val="005574C5"/>
    <w:rsid w:val="005605D7"/>
    <w:rsid w:val="00562B6F"/>
    <w:rsid w:val="00562CDE"/>
    <w:rsid w:val="0056329D"/>
    <w:rsid w:val="00565DBE"/>
    <w:rsid w:val="005740F3"/>
    <w:rsid w:val="00575320"/>
    <w:rsid w:val="0058099E"/>
    <w:rsid w:val="00581399"/>
    <w:rsid w:val="005837A5"/>
    <w:rsid w:val="005A0E5F"/>
    <w:rsid w:val="005A3DAC"/>
    <w:rsid w:val="005A4AF7"/>
    <w:rsid w:val="005B6E5A"/>
    <w:rsid w:val="005B77D4"/>
    <w:rsid w:val="005C55B0"/>
    <w:rsid w:val="005C6FE0"/>
    <w:rsid w:val="005D425C"/>
    <w:rsid w:val="005E1B41"/>
    <w:rsid w:val="005E440F"/>
    <w:rsid w:val="005E5869"/>
    <w:rsid w:val="0060405D"/>
    <w:rsid w:val="00604237"/>
    <w:rsid w:val="0060515A"/>
    <w:rsid w:val="0060556E"/>
    <w:rsid w:val="00614195"/>
    <w:rsid w:val="00615388"/>
    <w:rsid w:val="0063468C"/>
    <w:rsid w:val="00641B4F"/>
    <w:rsid w:val="00644DBE"/>
    <w:rsid w:val="00644DD2"/>
    <w:rsid w:val="00654F14"/>
    <w:rsid w:val="00661827"/>
    <w:rsid w:val="006679CE"/>
    <w:rsid w:val="00680EFE"/>
    <w:rsid w:val="006856BF"/>
    <w:rsid w:val="0069509D"/>
    <w:rsid w:val="006971DC"/>
    <w:rsid w:val="006A303C"/>
    <w:rsid w:val="006A5024"/>
    <w:rsid w:val="006A64D8"/>
    <w:rsid w:val="006A7804"/>
    <w:rsid w:val="006A7B89"/>
    <w:rsid w:val="006A7B8F"/>
    <w:rsid w:val="006C7305"/>
    <w:rsid w:val="006D2A6B"/>
    <w:rsid w:val="006D5623"/>
    <w:rsid w:val="006E0CC8"/>
    <w:rsid w:val="006E21C4"/>
    <w:rsid w:val="006E40E1"/>
    <w:rsid w:val="006E58DE"/>
    <w:rsid w:val="006F1432"/>
    <w:rsid w:val="006F2502"/>
    <w:rsid w:val="006F5038"/>
    <w:rsid w:val="006F7D08"/>
    <w:rsid w:val="00713D7E"/>
    <w:rsid w:val="0071591D"/>
    <w:rsid w:val="00716A17"/>
    <w:rsid w:val="007219A1"/>
    <w:rsid w:val="00723AF9"/>
    <w:rsid w:val="00724595"/>
    <w:rsid w:val="0072737E"/>
    <w:rsid w:val="00727C64"/>
    <w:rsid w:val="00734016"/>
    <w:rsid w:val="00737846"/>
    <w:rsid w:val="007439B3"/>
    <w:rsid w:val="00747EB3"/>
    <w:rsid w:val="007540AC"/>
    <w:rsid w:val="00757EA8"/>
    <w:rsid w:val="00763131"/>
    <w:rsid w:val="00763165"/>
    <w:rsid w:val="00764481"/>
    <w:rsid w:val="00764A6D"/>
    <w:rsid w:val="00765B78"/>
    <w:rsid w:val="00770922"/>
    <w:rsid w:val="00772492"/>
    <w:rsid w:val="00772510"/>
    <w:rsid w:val="00775AB2"/>
    <w:rsid w:val="00777D07"/>
    <w:rsid w:val="00782ADD"/>
    <w:rsid w:val="00783838"/>
    <w:rsid w:val="0078547B"/>
    <w:rsid w:val="00785B64"/>
    <w:rsid w:val="00794C27"/>
    <w:rsid w:val="007A74AD"/>
    <w:rsid w:val="007B0B7F"/>
    <w:rsid w:val="007B519B"/>
    <w:rsid w:val="007B694D"/>
    <w:rsid w:val="007C17D7"/>
    <w:rsid w:val="007C2C22"/>
    <w:rsid w:val="007D73F3"/>
    <w:rsid w:val="007E0DF4"/>
    <w:rsid w:val="007E4F93"/>
    <w:rsid w:val="007E583B"/>
    <w:rsid w:val="007F1971"/>
    <w:rsid w:val="007F5EF1"/>
    <w:rsid w:val="007F7684"/>
    <w:rsid w:val="0080730F"/>
    <w:rsid w:val="00812B23"/>
    <w:rsid w:val="00812FC9"/>
    <w:rsid w:val="00826FFF"/>
    <w:rsid w:val="00831348"/>
    <w:rsid w:val="00834733"/>
    <w:rsid w:val="008422F4"/>
    <w:rsid w:val="00845BD9"/>
    <w:rsid w:val="00846EA5"/>
    <w:rsid w:val="008617A5"/>
    <w:rsid w:val="00874335"/>
    <w:rsid w:val="00884EEE"/>
    <w:rsid w:val="008851F5"/>
    <w:rsid w:val="008858E5"/>
    <w:rsid w:val="008871E1"/>
    <w:rsid w:val="00890123"/>
    <w:rsid w:val="00893D60"/>
    <w:rsid w:val="008C3BC6"/>
    <w:rsid w:val="008C3BDD"/>
    <w:rsid w:val="008C6FC3"/>
    <w:rsid w:val="008C7286"/>
    <w:rsid w:val="008D1EA4"/>
    <w:rsid w:val="008D5833"/>
    <w:rsid w:val="008E63AC"/>
    <w:rsid w:val="008F6373"/>
    <w:rsid w:val="00904808"/>
    <w:rsid w:val="00905734"/>
    <w:rsid w:val="00907A3B"/>
    <w:rsid w:val="0091138E"/>
    <w:rsid w:val="00913FBB"/>
    <w:rsid w:val="0092096D"/>
    <w:rsid w:val="00932CEF"/>
    <w:rsid w:val="00940563"/>
    <w:rsid w:val="00943FB9"/>
    <w:rsid w:val="0094499E"/>
    <w:rsid w:val="009502A0"/>
    <w:rsid w:val="0095038F"/>
    <w:rsid w:val="00960EAE"/>
    <w:rsid w:val="00967506"/>
    <w:rsid w:val="00976A21"/>
    <w:rsid w:val="0098451C"/>
    <w:rsid w:val="00994FC4"/>
    <w:rsid w:val="009A0298"/>
    <w:rsid w:val="009B5770"/>
    <w:rsid w:val="009C44A6"/>
    <w:rsid w:val="009C5682"/>
    <w:rsid w:val="009C73F6"/>
    <w:rsid w:val="009D3067"/>
    <w:rsid w:val="009D4420"/>
    <w:rsid w:val="009E24CC"/>
    <w:rsid w:val="009E3303"/>
    <w:rsid w:val="009E4FB6"/>
    <w:rsid w:val="009E7BB3"/>
    <w:rsid w:val="00A13740"/>
    <w:rsid w:val="00A321CC"/>
    <w:rsid w:val="00A341EE"/>
    <w:rsid w:val="00A36AA2"/>
    <w:rsid w:val="00A40F07"/>
    <w:rsid w:val="00A41234"/>
    <w:rsid w:val="00A4414A"/>
    <w:rsid w:val="00A50B35"/>
    <w:rsid w:val="00A52AEF"/>
    <w:rsid w:val="00A57F1E"/>
    <w:rsid w:val="00A6094C"/>
    <w:rsid w:val="00A67F4B"/>
    <w:rsid w:val="00A73F59"/>
    <w:rsid w:val="00A7466B"/>
    <w:rsid w:val="00A82A1E"/>
    <w:rsid w:val="00A85ADE"/>
    <w:rsid w:val="00A96916"/>
    <w:rsid w:val="00A97A13"/>
    <w:rsid w:val="00AB6A51"/>
    <w:rsid w:val="00AC29C1"/>
    <w:rsid w:val="00AC7D5F"/>
    <w:rsid w:val="00AD06DD"/>
    <w:rsid w:val="00AD0EFF"/>
    <w:rsid w:val="00AD56DC"/>
    <w:rsid w:val="00AD60A2"/>
    <w:rsid w:val="00AD74B5"/>
    <w:rsid w:val="00AE0116"/>
    <w:rsid w:val="00AE4500"/>
    <w:rsid w:val="00AF0C4C"/>
    <w:rsid w:val="00AF0D6B"/>
    <w:rsid w:val="00AF1104"/>
    <w:rsid w:val="00B02188"/>
    <w:rsid w:val="00B03077"/>
    <w:rsid w:val="00B05545"/>
    <w:rsid w:val="00B43D86"/>
    <w:rsid w:val="00B5088A"/>
    <w:rsid w:val="00B50D9D"/>
    <w:rsid w:val="00B52EF4"/>
    <w:rsid w:val="00B552F9"/>
    <w:rsid w:val="00B6542A"/>
    <w:rsid w:val="00B66A63"/>
    <w:rsid w:val="00B848D1"/>
    <w:rsid w:val="00B85E87"/>
    <w:rsid w:val="00B85FC4"/>
    <w:rsid w:val="00B90396"/>
    <w:rsid w:val="00BA04CC"/>
    <w:rsid w:val="00BA07C5"/>
    <w:rsid w:val="00BA0ADB"/>
    <w:rsid w:val="00BC3B30"/>
    <w:rsid w:val="00BD1496"/>
    <w:rsid w:val="00BE5319"/>
    <w:rsid w:val="00C0352D"/>
    <w:rsid w:val="00C04C0F"/>
    <w:rsid w:val="00C10DCE"/>
    <w:rsid w:val="00C13222"/>
    <w:rsid w:val="00C14972"/>
    <w:rsid w:val="00C15584"/>
    <w:rsid w:val="00C3369B"/>
    <w:rsid w:val="00C3772D"/>
    <w:rsid w:val="00C571DC"/>
    <w:rsid w:val="00C57541"/>
    <w:rsid w:val="00C60CBE"/>
    <w:rsid w:val="00C67409"/>
    <w:rsid w:val="00C67E9A"/>
    <w:rsid w:val="00C72BDA"/>
    <w:rsid w:val="00C81513"/>
    <w:rsid w:val="00C85966"/>
    <w:rsid w:val="00C90EE8"/>
    <w:rsid w:val="00CA75BD"/>
    <w:rsid w:val="00CC0EAA"/>
    <w:rsid w:val="00CC4010"/>
    <w:rsid w:val="00CC75F3"/>
    <w:rsid w:val="00CD5428"/>
    <w:rsid w:val="00CE2AF0"/>
    <w:rsid w:val="00CE5C3E"/>
    <w:rsid w:val="00CE6844"/>
    <w:rsid w:val="00CF595A"/>
    <w:rsid w:val="00CF6C95"/>
    <w:rsid w:val="00D02292"/>
    <w:rsid w:val="00D1166A"/>
    <w:rsid w:val="00D21075"/>
    <w:rsid w:val="00D25896"/>
    <w:rsid w:val="00D303E9"/>
    <w:rsid w:val="00D35271"/>
    <w:rsid w:val="00D41EFC"/>
    <w:rsid w:val="00D4413D"/>
    <w:rsid w:val="00D536D1"/>
    <w:rsid w:val="00D5555E"/>
    <w:rsid w:val="00D715F0"/>
    <w:rsid w:val="00D7294E"/>
    <w:rsid w:val="00D76065"/>
    <w:rsid w:val="00D7789E"/>
    <w:rsid w:val="00D844FF"/>
    <w:rsid w:val="00D84C78"/>
    <w:rsid w:val="00D92FD1"/>
    <w:rsid w:val="00DA4044"/>
    <w:rsid w:val="00DA56F4"/>
    <w:rsid w:val="00DB3B4E"/>
    <w:rsid w:val="00DC4893"/>
    <w:rsid w:val="00DD01F7"/>
    <w:rsid w:val="00DD7455"/>
    <w:rsid w:val="00DE3F1A"/>
    <w:rsid w:val="00DF35BE"/>
    <w:rsid w:val="00E01786"/>
    <w:rsid w:val="00E05424"/>
    <w:rsid w:val="00E076A0"/>
    <w:rsid w:val="00E14872"/>
    <w:rsid w:val="00E20F35"/>
    <w:rsid w:val="00E24A94"/>
    <w:rsid w:val="00E27974"/>
    <w:rsid w:val="00E34926"/>
    <w:rsid w:val="00E3533C"/>
    <w:rsid w:val="00E43619"/>
    <w:rsid w:val="00E60DF5"/>
    <w:rsid w:val="00E62C6C"/>
    <w:rsid w:val="00E74FBD"/>
    <w:rsid w:val="00E77171"/>
    <w:rsid w:val="00E834F3"/>
    <w:rsid w:val="00E83A5C"/>
    <w:rsid w:val="00E844E6"/>
    <w:rsid w:val="00E935DA"/>
    <w:rsid w:val="00E95C92"/>
    <w:rsid w:val="00EA0414"/>
    <w:rsid w:val="00EA1AF3"/>
    <w:rsid w:val="00EA77BC"/>
    <w:rsid w:val="00EB0B94"/>
    <w:rsid w:val="00EB30E6"/>
    <w:rsid w:val="00EB684B"/>
    <w:rsid w:val="00EC147A"/>
    <w:rsid w:val="00EC7FC2"/>
    <w:rsid w:val="00ED287A"/>
    <w:rsid w:val="00EE3221"/>
    <w:rsid w:val="00EF1A2F"/>
    <w:rsid w:val="00EF3F5B"/>
    <w:rsid w:val="00F03D53"/>
    <w:rsid w:val="00F115F5"/>
    <w:rsid w:val="00F1453C"/>
    <w:rsid w:val="00F149B2"/>
    <w:rsid w:val="00F27227"/>
    <w:rsid w:val="00F53221"/>
    <w:rsid w:val="00F55E2D"/>
    <w:rsid w:val="00F57CC8"/>
    <w:rsid w:val="00F6191E"/>
    <w:rsid w:val="00F626FF"/>
    <w:rsid w:val="00F81D4A"/>
    <w:rsid w:val="00F96DCC"/>
    <w:rsid w:val="00FA4AF1"/>
    <w:rsid w:val="00FB26DF"/>
    <w:rsid w:val="00FB4AA0"/>
    <w:rsid w:val="00FB4AC8"/>
    <w:rsid w:val="00FB7278"/>
    <w:rsid w:val="00FD540F"/>
    <w:rsid w:val="00FE6EA6"/>
    <w:rsid w:val="00FE7E9A"/>
    <w:rsid w:val="00FF4314"/>
    <w:rsid w:val="00FF67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D0BAD9"/>
  <w15:docId w15:val="{B93BAF4E-D6EF-43F4-88AF-9914F1BFA2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Naslov1">
    <w:name w:val="heading 1"/>
    <w:basedOn w:val="Normal"/>
    <w:next w:val="Normal"/>
    <w:link w:val="Naslov1Char"/>
    <w:uiPriority w:val="9"/>
    <w:qFormat/>
    <w:rsid w:val="00907A3B"/>
    <w:pPr>
      <w:keepNext/>
      <w:keepLines/>
      <w:spacing w:before="240" w:after="0"/>
      <w:outlineLvl w:val="0"/>
    </w:pPr>
    <w:rPr>
      <w:rFonts w:ascii="Times New Roman" w:eastAsiaTheme="majorEastAsia" w:hAnsi="Times New Roman" w:cstheme="majorBidi"/>
      <w:b/>
      <w:kern w:val="0"/>
      <w:sz w:val="28"/>
      <w:szCs w:val="32"/>
      <w:lang w:val="hr-HR"/>
    </w:rPr>
  </w:style>
  <w:style w:type="paragraph" w:styleId="Naslov2">
    <w:name w:val="heading 2"/>
    <w:basedOn w:val="Normal"/>
    <w:next w:val="Normal"/>
    <w:link w:val="Naslov2Char"/>
    <w:uiPriority w:val="9"/>
    <w:unhideWhenUsed/>
    <w:qFormat/>
    <w:rsid w:val="00907A3B"/>
    <w:pPr>
      <w:keepNext/>
      <w:keepLines/>
      <w:spacing w:before="40" w:after="0"/>
      <w:outlineLvl w:val="1"/>
    </w:pPr>
    <w:rPr>
      <w:rFonts w:ascii="Times New Roman" w:eastAsiaTheme="majorEastAsia" w:hAnsi="Times New Roman" w:cstheme="majorBidi"/>
      <w:b/>
      <w:kern w:val="0"/>
      <w:sz w:val="24"/>
      <w:szCs w:val="26"/>
      <w:lang w:val="hr-HR"/>
    </w:rPr>
  </w:style>
  <w:style w:type="paragraph" w:styleId="Naslov3">
    <w:name w:val="heading 3"/>
    <w:basedOn w:val="Normal"/>
    <w:next w:val="Normal"/>
    <w:link w:val="Naslov3Char"/>
    <w:uiPriority w:val="9"/>
    <w:unhideWhenUsed/>
    <w:qFormat/>
    <w:rsid w:val="00907A3B"/>
    <w:pPr>
      <w:keepNext/>
      <w:keepLines/>
      <w:spacing w:before="40" w:after="0"/>
      <w:outlineLvl w:val="2"/>
    </w:pPr>
    <w:rPr>
      <w:rFonts w:ascii="Times New Roman" w:eastAsiaTheme="majorEastAsia" w:hAnsi="Times New Roman" w:cstheme="majorBidi"/>
      <w:kern w:val="0"/>
      <w:sz w:val="24"/>
      <w:szCs w:val="24"/>
      <w:lang w:val="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723AF9"/>
    <w:pPr>
      <w:ind w:left="720"/>
      <w:contextualSpacing/>
    </w:pPr>
  </w:style>
  <w:style w:type="table" w:styleId="Reetkatablice">
    <w:name w:val="Table Grid"/>
    <w:basedOn w:val="Obinatablica"/>
    <w:uiPriority w:val="39"/>
    <w:rsid w:val="008D1E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Normal"/>
    <w:uiPriority w:val="99"/>
    <w:unhideWhenUsed/>
    <w:rsid w:val="00D92FD1"/>
    <w:pPr>
      <w:spacing w:before="100" w:beforeAutospacing="1" w:after="100" w:afterAutospacing="1" w:line="240" w:lineRule="auto"/>
    </w:pPr>
    <w:rPr>
      <w:rFonts w:ascii="Times New Roman" w:eastAsia="Times New Roman" w:hAnsi="Times New Roman" w:cs="Times New Roman"/>
      <w:kern w:val="0"/>
      <w:sz w:val="24"/>
      <w:szCs w:val="24"/>
      <w:lang w:eastAsia="en-GB"/>
    </w:rPr>
  </w:style>
  <w:style w:type="character" w:customStyle="1" w:styleId="Naslov1Char">
    <w:name w:val="Naslov 1 Char"/>
    <w:basedOn w:val="Zadanifontodlomka"/>
    <w:link w:val="Naslov1"/>
    <w:uiPriority w:val="9"/>
    <w:rsid w:val="00907A3B"/>
    <w:rPr>
      <w:rFonts w:ascii="Times New Roman" w:eastAsiaTheme="majorEastAsia" w:hAnsi="Times New Roman" w:cstheme="majorBidi"/>
      <w:b/>
      <w:kern w:val="0"/>
      <w:sz w:val="28"/>
      <w:szCs w:val="32"/>
      <w:lang w:val="hr-HR"/>
    </w:rPr>
  </w:style>
  <w:style w:type="character" w:customStyle="1" w:styleId="Naslov2Char">
    <w:name w:val="Naslov 2 Char"/>
    <w:basedOn w:val="Zadanifontodlomka"/>
    <w:link w:val="Naslov2"/>
    <w:uiPriority w:val="9"/>
    <w:rsid w:val="00907A3B"/>
    <w:rPr>
      <w:rFonts w:ascii="Times New Roman" w:eastAsiaTheme="majorEastAsia" w:hAnsi="Times New Roman" w:cstheme="majorBidi"/>
      <w:b/>
      <w:kern w:val="0"/>
      <w:sz w:val="24"/>
      <w:szCs w:val="26"/>
      <w:lang w:val="hr-HR"/>
    </w:rPr>
  </w:style>
  <w:style w:type="character" w:customStyle="1" w:styleId="Naslov3Char">
    <w:name w:val="Naslov 3 Char"/>
    <w:basedOn w:val="Zadanifontodlomka"/>
    <w:link w:val="Naslov3"/>
    <w:uiPriority w:val="9"/>
    <w:rsid w:val="00907A3B"/>
    <w:rPr>
      <w:rFonts w:ascii="Times New Roman" w:eastAsiaTheme="majorEastAsia" w:hAnsi="Times New Roman" w:cstheme="majorBidi"/>
      <w:kern w:val="0"/>
      <w:sz w:val="24"/>
      <w:szCs w:val="24"/>
      <w:lang w:val="hr-HR"/>
    </w:rPr>
  </w:style>
  <w:style w:type="character" w:styleId="Hiperveza">
    <w:name w:val="Hyperlink"/>
    <w:basedOn w:val="Zadanifontodlomka"/>
    <w:uiPriority w:val="99"/>
    <w:unhideWhenUsed/>
    <w:rsid w:val="00907A3B"/>
    <w:rPr>
      <w:color w:val="0000FF"/>
      <w:u w:val="single"/>
    </w:rPr>
  </w:style>
  <w:style w:type="character" w:customStyle="1" w:styleId="markedcontent">
    <w:name w:val="markedcontent"/>
    <w:basedOn w:val="Zadanifontodlomka"/>
    <w:rsid w:val="00907A3B"/>
  </w:style>
  <w:style w:type="paragraph" w:styleId="TOCNaslov">
    <w:name w:val="TOC Heading"/>
    <w:basedOn w:val="Naslov1"/>
    <w:next w:val="Normal"/>
    <w:uiPriority w:val="39"/>
    <w:unhideWhenUsed/>
    <w:qFormat/>
    <w:rsid w:val="00907A3B"/>
    <w:pPr>
      <w:outlineLvl w:val="9"/>
    </w:pPr>
    <w:rPr>
      <w:lang w:val="en-US"/>
    </w:rPr>
  </w:style>
  <w:style w:type="paragraph" w:styleId="Sadraj1">
    <w:name w:val="toc 1"/>
    <w:basedOn w:val="Normal"/>
    <w:next w:val="Normal"/>
    <w:autoRedefine/>
    <w:uiPriority w:val="39"/>
    <w:unhideWhenUsed/>
    <w:rsid w:val="00907A3B"/>
    <w:pPr>
      <w:spacing w:after="100"/>
    </w:pPr>
    <w:rPr>
      <w:kern w:val="0"/>
      <w:lang w:val="hr-HR"/>
    </w:rPr>
  </w:style>
  <w:style w:type="paragraph" w:styleId="Sadraj2">
    <w:name w:val="toc 2"/>
    <w:basedOn w:val="Normal"/>
    <w:next w:val="Normal"/>
    <w:autoRedefine/>
    <w:uiPriority w:val="39"/>
    <w:unhideWhenUsed/>
    <w:rsid w:val="00907A3B"/>
    <w:pPr>
      <w:spacing w:after="100"/>
      <w:ind w:left="220"/>
    </w:pPr>
    <w:rPr>
      <w:kern w:val="0"/>
      <w:lang w:val="hr-HR"/>
    </w:rPr>
  </w:style>
  <w:style w:type="paragraph" w:styleId="Sadraj3">
    <w:name w:val="toc 3"/>
    <w:basedOn w:val="Normal"/>
    <w:next w:val="Normal"/>
    <w:autoRedefine/>
    <w:uiPriority w:val="39"/>
    <w:unhideWhenUsed/>
    <w:rsid w:val="00782ADD"/>
    <w:pPr>
      <w:tabs>
        <w:tab w:val="right" w:leader="dot" w:pos="9062"/>
      </w:tabs>
      <w:spacing w:after="100"/>
      <w:ind w:left="340"/>
    </w:pPr>
    <w:rPr>
      <w:kern w:val="0"/>
      <w:lang w:val="hr-HR"/>
    </w:rPr>
  </w:style>
  <w:style w:type="paragraph" w:styleId="Zaglavlje">
    <w:name w:val="header"/>
    <w:basedOn w:val="Normal"/>
    <w:link w:val="ZaglavljeChar"/>
    <w:uiPriority w:val="99"/>
    <w:unhideWhenUsed/>
    <w:rsid w:val="00907A3B"/>
    <w:pPr>
      <w:tabs>
        <w:tab w:val="center" w:pos="4536"/>
        <w:tab w:val="right" w:pos="9072"/>
      </w:tabs>
      <w:spacing w:after="0" w:line="240" w:lineRule="auto"/>
    </w:pPr>
    <w:rPr>
      <w:kern w:val="0"/>
      <w:lang w:val="hr-HR"/>
    </w:rPr>
  </w:style>
  <w:style w:type="character" w:customStyle="1" w:styleId="ZaglavljeChar">
    <w:name w:val="Zaglavlje Char"/>
    <w:basedOn w:val="Zadanifontodlomka"/>
    <w:link w:val="Zaglavlje"/>
    <w:uiPriority w:val="99"/>
    <w:rsid w:val="00907A3B"/>
    <w:rPr>
      <w:kern w:val="0"/>
      <w:lang w:val="hr-HR"/>
    </w:rPr>
  </w:style>
  <w:style w:type="paragraph" w:styleId="Podnoje">
    <w:name w:val="footer"/>
    <w:basedOn w:val="Normal"/>
    <w:link w:val="PodnojeChar"/>
    <w:uiPriority w:val="99"/>
    <w:unhideWhenUsed/>
    <w:rsid w:val="00907A3B"/>
    <w:pPr>
      <w:tabs>
        <w:tab w:val="center" w:pos="4536"/>
        <w:tab w:val="right" w:pos="9072"/>
      </w:tabs>
      <w:spacing w:after="0" w:line="240" w:lineRule="auto"/>
    </w:pPr>
    <w:rPr>
      <w:kern w:val="0"/>
      <w:lang w:val="hr-HR"/>
    </w:rPr>
  </w:style>
  <w:style w:type="character" w:customStyle="1" w:styleId="PodnojeChar">
    <w:name w:val="Podnožje Char"/>
    <w:basedOn w:val="Zadanifontodlomka"/>
    <w:link w:val="Podnoje"/>
    <w:uiPriority w:val="99"/>
    <w:rsid w:val="00907A3B"/>
    <w:rPr>
      <w:kern w:val="0"/>
      <w:lang w:val="hr-HR"/>
    </w:rPr>
  </w:style>
  <w:style w:type="character" w:styleId="Istaknuto">
    <w:name w:val="Emphasis"/>
    <w:basedOn w:val="Zadanifontodlomka"/>
    <w:uiPriority w:val="20"/>
    <w:qFormat/>
    <w:rsid w:val="00907A3B"/>
    <w:rPr>
      <w:i/>
      <w:iCs/>
    </w:rPr>
  </w:style>
  <w:style w:type="character" w:styleId="Naglaeno">
    <w:name w:val="Strong"/>
    <w:basedOn w:val="Zadanifontodlomka"/>
    <w:uiPriority w:val="22"/>
    <w:qFormat/>
    <w:rsid w:val="00907A3B"/>
    <w:rPr>
      <w:b/>
      <w:bCs/>
    </w:rPr>
  </w:style>
  <w:style w:type="paragraph" w:styleId="Opisslike">
    <w:name w:val="caption"/>
    <w:basedOn w:val="Normal"/>
    <w:next w:val="Normal"/>
    <w:uiPriority w:val="35"/>
    <w:unhideWhenUsed/>
    <w:qFormat/>
    <w:rsid w:val="00907A3B"/>
    <w:pPr>
      <w:spacing w:after="200" w:line="240" w:lineRule="auto"/>
    </w:pPr>
    <w:rPr>
      <w:rFonts w:ascii="Times New Roman" w:hAnsi="Times New Roman"/>
      <w:iCs/>
      <w:kern w:val="0"/>
      <w:sz w:val="24"/>
      <w:szCs w:val="18"/>
      <w:lang w:val="hr-HR"/>
    </w:rPr>
  </w:style>
  <w:style w:type="paragraph" w:styleId="Tablicaslika">
    <w:name w:val="table of figures"/>
    <w:basedOn w:val="Normal"/>
    <w:next w:val="Normal"/>
    <w:uiPriority w:val="99"/>
    <w:unhideWhenUsed/>
    <w:rsid w:val="00907A3B"/>
    <w:pPr>
      <w:spacing w:after="0"/>
    </w:pPr>
    <w:rPr>
      <w:kern w:val="0"/>
      <w:lang w:val="hr-HR"/>
    </w:rPr>
  </w:style>
  <w:style w:type="character" w:customStyle="1" w:styleId="animating">
    <w:name w:val="animating"/>
    <w:basedOn w:val="Zadanifontodlomka"/>
    <w:rsid w:val="00826FFF"/>
  </w:style>
  <w:style w:type="paragraph" w:customStyle="1" w:styleId="animating1">
    <w:name w:val="animating1"/>
    <w:basedOn w:val="Normal"/>
    <w:rsid w:val="00826FFF"/>
    <w:pPr>
      <w:spacing w:before="100" w:beforeAutospacing="1" w:after="100" w:afterAutospacing="1" w:line="240" w:lineRule="auto"/>
    </w:pPr>
    <w:rPr>
      <w:rFonts w:ascii="Times New Roman" w:eastAsia="Times New Roman" w:hAnsi="Times New Roman" w:cs="Times New Roman"/>
      <w:kern w:val="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21493">
      <w:bodyDiv w:val="1"/>
      <w:marLeft w:val="0"/>
      <w:marRight w:val="0"/>
      <w:marTop w:val="0"/>
      <w:marBottom w:val="0"/>
      <w:divBdr>
        <w:top w:val="none" w:sz="0" w:space="0" w:color="auto"/>
        <w:left w:val="none" w:sz="0" w:space="0" w:color="auto"/>
        <w:bottom w:val="none" w:sz="0" w:space="0" w:color="auto"/>
        <w:right w:val="none" w:sz="0" w:space="0" w:color="auto"/>
      </w:divBdr>
    </w:div>
    <w:div w:id="13263302">
      <w:bodyDiv w:val="1"/>
      <w:marLeft w:val="0"/>
      <w:marRight w:val="0"/>
      <w:marTop w:val="0"/>
      <w:marBottom w:val="0"/>
      <w:divBdr>
        <w:top w:val="none" w:sz="0" w:space="0" w:color="auto"/>
        <w:left w:val="none" w:sz="0" w:space="0" w:color="auto"/>
        <w:bottom w:val="none" w:sz="0" w:space="0" w:color="auto"/>
        <w:right w:val="none" w:sz="0" w:space="0" w:color="auto"/>
      </w:divBdr>
    </w:div>
    <w:div w:id="169761243">
      <w:bodyDiv w:val="1"/>
      <w:marLeft w:val="0"/>
      <w:marRight w:val="0"/>
      <w:marTop w:val="0"/>
      <w:marBottom w:val="0"/>
      <w:divBdr>
        <w:top w:val="none" w:sz="0" w:space="0" w:color="auto"/>
        <w:left w:val="none" w:sz="0" w:space="0" w:color="auto"/>
        <w:bottom w:val="none" w:sz="0" w:space="0" w:color="auto"/>
        <w:right w:val="none" w:sz="0" w:space="0" w:color="auto"/>
      </w:divBdr>
    </w:div>
    <w:div w:id="189493443">
      <w:bodyDiv w:val="1"/>
      <w:marLeft w:val="0"/>
      <w:marRight w:val="0"/>
      <w:marTop w:val="0"/>
      <w:marBottom w:val="0"/>
      <w:divBdr>
        <w:top w:val="none" w:sz="0" w:space="0" w:color="auto"/>
        <w:left w:val="none" w:sz="0" w:space="0" w:color="auto"/>
        <w:bottom w:val="none" w:sz="0" w:space="0" w:color="auto"/>
        <w:right w:val="none" w:sz="0" w:space="0" w:color="auto"/>
      </w:divBdr>
    </w:div>
    <w:div w:id="201286881">
      <w:bodyDiv w:val="1"/>
      <w:marLeft w:val="0"/>
      <w:marRight w:val="0"/>
      <w:marTop w:val="0"/>
      <w:marBottom w:val="0"/>
      <w:divBdr>
        <w:top w:val="none" w:sz="0" w:space="0" w:color="auto"/>
        <w:left w:val="none" w:sz="0" w:space="0" w:color="auto"/>
        <w:bottom w:val="none" w:sz="0" w:space="0" w:color="auto"/>
        <w:right w:val="none" w:sz="0" w:space="0" w:color="auto"/>
      </w:divBdr>
    </w:div>
    <w:div w:id="262958875">
      <w:bodyDiv w:val="1"/>
      <w:marLeft w:val="0"/>
      <w:marRight w:val="0"/>
      <w:marTop w:val="0"/>
      <w:marBottom w:val="0"/>
      <w:divBdr>
        <w:top w:val="none" w:sz="0" w:space="0" w:color="auto"/>
        <w:left w:val="none" w:sz="0" w:space="0" w:color="auto"/>
        <w:bottom w:val="none" w:sz="0" w:space="0" w:color="auto"/>
        <w:right w:val="none" w:sz="0" w:space="0" w:color="auto"/>
      </w:divBdr>
    </w:div>
    <w:div w:id="265046275">
      <w:bodyDiv w:val="1"/>
      <w:marLeft w:val="0"/>
      <w:marRight w:val="0"/>
      <w:marTop w:val="0"/>
      <w:marBottom w:val="0"/>
      <w:divBdr>
        <w:top w:val="none" w:sz="0" w:space="0" w:color="auto"/>
        <w:left w:val="none" w:sz="0" w:space="0" w:color="auto"/>
        <w:bottom w:val="none" w:sz="0" w:space="0" w:color="auto"/>
        <w:right w:val="none" w:sz="0" w:space="0" w:color="auto"/>
      </w:divBdr>
    </w:div>
    <w:div w:id="428040449">
      <w:bodyDiv w:val="1"/>
      <w:marLeft w:val="0"/>
      <w:marRight w:val="0"/>
      <w:marTop w:val="0"/>
      <w:marBottom w:val="0"/>
      <w:divBdr>
        <w:top w:val="none" w:sz="0" w:space="0" w:color="auto"/>
        <w:left w:val="none" w:sz="0" w:space="0" w:color="auto"/>
        <w:bottom w:val="none" w:sz="0" w:space="0" w:color="auto"/>
        <w:right w:val="none" w:sz="0" w:space="0" w:color="auto"/>
      </w:divBdr>
    </w:div>
    <w:div w:id="511651496">
      <w:bodyDiv w:val="1"/>
      <w:marLeft w:val="0"/>
      <w:marRight w:val="0"/>
      <w:marTop w:val="0"/>
      <w:marBottom w:val="0"/>
      <w:divBdr>
        <w:top w:val="none" w:sz="0" w:space="0" w:color="auto"/>
        <w:left w:val="none" w:sz="0" w:space="0" w:color="auto"/>
        <w:bottom w:val="none" w:sz="0" w:space="0" w:color="auto"/>
        <w:right w:val="none" w:sz="0" w:space="0" w:color="auto"/>
      </w:divBdr>
    </w:div>
    <w:div w:id="533544644">
      <w:bodyDiv w:val="1"/>
      <w:marLeft w:val="0"/>
      <w:marRight w:val="0"/>
      <w:marTop w:val="0"/>
      <w:marBottom w:val="0"/>
      <w:divBdr>
        <w:top w:val="none" w:sz="0" w:space="0" w:color="auto"/>
        <w:left w:val="none" w:sz="0" w:space="0" w:color="auto"/>
        <w:bottom w:val="none" w:sz="0" w:space="0" w:color="auto"/>
        <w:right w:val="none" w:sz="0" w:space="0" w:color="auto"/>
      </w:divBdr>
    </w:div>
    <w:div w:id="534270127">
      <w:bodyDiv w:val="1"/>
      <w:marLeft w:val="0"/>
      <w:marRight w:val="0"/>
      <w:marTop w:val="0"/>
      <w:marBottom w:val="0"/>
      <w:divBdr>
        <w:top w:val="none" w:sz="0" w:space="0" w:color="auto"/>
        <w:left w:val="none" w:sz="0" w:space="0" w:color="auto"/>
        <w:bottom w:val="none" w:sz="0" w:space="0" w:color="auto"/>
        <w:right w:val="none" w:sz="0" w:space="0" w:color="auto"/>
      </w:divBdr>
    </w:div>
    <w:div w:id="548342585">
      <w:bodyDiv w:val="1"/>
      <w:marLeft w:val="0"/>
      <w:marRight w:val="0"/>
      <w:marTop w:val="0"/>
      <w:marBottom w:val="0"/>
      <w:divBdr>
        <w:top w:val="none" w:sz="0" w:space="0" w:color="auto"/>
        <w:left w:val="none" w:sz="0" w:space="0" w:color="auto"/>
        <w:bottom w:val="none" w:sz="0" w:space="0" w:color="auto"/>
        <w:right w:val="none" w:sz="0" w:space="0" w:color="auto"/>
      </w:divBdr>
    </w:div>
    <w:div w:id="581260618">
      <w:bodyDiv w:val="1"/>
      <w:marLeft w:val="0"/>
      <w:marRight w:val="0"/>
      <w:marTop w:val="0"/>
      <w:marBottom w:val="0"/>
      <w:divBdr>
        <w:top w:val="none" w:sz="0" w:space="0" w:color="auto"/>
        <w:left w:val="none" w:sz="0" w:space="0" w:color="auto"/>
        <w:bottom w:val="none" w:sz="0" w:space="0" w:color="auto"/>
        <w:right w:val="none" w:sz="0" w:space="0" w:color="auto"/>
      </w:divBdr>
    </w:div>
    <w:div w:id="585918476">
      <w:bodyDiv w:val="1"/>
      <w:marLeft w:val="0"/>
      <w:marRight w:val="0"/>
      <w:marTop w:val="0"/>
      <w:marBottom w:val="0"/>
      <w:divBdr>
        <w:top w:val="none" w:sz="0" w:space="0" w:color="auto"/>
        <w:left w:val="none" w:sz="0" w:space="0" w:color="auto"/>
        <w:bottom w:val="none" w:sz="0" w:space="0" w:color="auto"/>
        <w:right w:val="none" w:sz="0" w:space="0" w:color="auto"/>
      </w:divBdr>
    </w:div>
    <w:div w:id="650476922">
      <w:bodyDiv w:val="1"/>
      <w:marLeft w:val="0"/>
      <w:marRight w:val="0"/>
      <w:marTop w:val="0"/>
      <w:marBottom w:val="0"/>
      <w:divBdr>
        <w:top w:val="none" w:sz="0" w:space="0" w:color="auto"/>
        <w:left w:val="none" w:sz="0" w:space="0" w:color="auto"/>
        <w:bottom w:val="none" w:sz="0" w:space="0" w:color="auto"/>
        <w:right w:val="none" w:sz="0" w:space="0" w:color="auto"/>
      </w:divBdr>
    </w:div>
    <w:div w:id="698548743">
      <w:bodyDiv w:val="1"/>
      <w:marLeft w:val="0"/>
      <w:marRight w:val="0"/>
      <w:marTop w:val="0"/>
      <w:marBottom w:val="0"/>
      <w:divBdr>
        <w:top w:val="none" w:sz="0" w:space="0" w:color="auto"/>
        <w:left w:val="none" w:sz="0" w:space="0" w:color="auto"/>
        <w:bottom w:val="none" w:sz="0" w:space="0" w:color="auto"/>
        <w:right w:val="none" w:sz="0" w:space="0" w:color="auto"/>
      </w:divBdr>
    </w:div>
    <w:div w:id="709459029">
      <w:bodyDiv w:val="1"/>
      <w:marLeft w:val="0"/>
      <w:marRight w:val="0"/>
      <w:marTop w:val="0"/>
      <w:marBottom w:val="0"/>
      <w:divBdr>
        <w:top w:val="none" w:sz="0" w:space="0" w:color="auto"/>
        <w:left w:val="none" w:sz="0" w:space="0" w:color="auto"/>
        <w:bottom w:val="none" w:sz="0" w:space="0" w:color="auto"/>
        <w:right w:val="none" w:sz="0" w:space="0" w:color="auto"/>
      </w:divBdr>
    </w:div>
    <w:div w:id="721446757">
      <w:bodyDiv w:val="1"/>
      <w:marLeft w:val="0"/>
      <w:marRight w:val="0"/>
      <w:marTop w:val="0"/>
      <w:marBottom w:val="0"/>
      <w:divBdr>
        <w:top w:val="none" w:sz="0" w:space="0" w:color="auto"/>
        <w:left w:val="none" w:sz="0" w:space="0" w:color="auto"/>
        <w:bottom w:val="none" w:sz="0" w:space="0" w:color="auto"/>
        <w:right w:val="none" w:sz="0" w:space="0" w:color="auto"/>
      </w:divBdr>
    </w:div>
    <w:div w:id="752549985">
      <w:bodyDiv w:val="1"/>
      <w:marLeft w:val="0"/>
      <w:marRight w:val="0"/>
      <w:marTop w:val="0"/>
      <w:marBottom w:val="0"/>
      <w:divBdr>
        <w:top w:val="none" w:sz="0" w:space="0" w:color="auto"/>
        <w:left w:val="none" w:sz="0" w:space="0" w:color="auto"/>
        <w:bottom w:val="none" w:sz="0" w:space="0" w:color="auto"/>
        <w:right w:val="none" w:sz="0" w:space="0" w:color="auto"/>
      </w:divBdr>
    </w:div>
    <w:div w:id="761339532">
      <w:bodyDiv w:val="1"/>
      <w:marLeft w:val="0"/>
      <w:marRight w:val="0"/>
      <w:marTop w:val="0"/>
      <w:marBottom w:val="0"/>
      <w:divBdr>
        <w:top w:val="none" w:sz="0" w:space="0" w:color="auto"/>
        <w:left w:val="none" w:sz="0" w:space="0" w:color="auto"/>
        <w:bottom w:val="none" w:sz="0" w:space="0" w:color="auto"/>
        <w:right w:val="none" w:sz="0" w:space="0" w:color="auto"/>
      </w:divBdr>
    </w:div>
    <w:div w:id="779299671">
      <w:bodyDiv w:val="1"/>
      <w:marLeft w:val="0"/>
      <w:marRight w:val="0"/>
      <w:marTop w:val="0"/>
      <w:marBottom w:val="0"/>
      <w:divBdr>
        <w:top w:val="none" w:sz="0" w:space="0" w:color="auto"/>
        <w:left w:val="none" w:sz="0" w:space="0" w:color="auto"/>
        <w:bottom w:val="none" w:sz="0" w:space="0" w:color="auto"/>
        <w:right w:val="none" w:sz="0" w:space="0" w:color="auto"/>
      </w:divBdr>
      <w:divsChild>
        <w:div w:id="1271009086">
          <w:marLeft w:val="0"/>
          <w:marRight w:val="0"/>
          <w:marTop w:val="0"/>
          <w:marBottom w:val="0"/>
          <w:divBdr>
            <w:top w:val="none" w:sz="0" w:space="0" w:color="auto"/>
            <w:left w:val="none" w:sz="0" w:space="0" w:color="auto"/>
            <w:bottom w:val="none" w:sz="0" w:space="0" w:color="auto"/>
            <w:right w:val="none" w:sz="0" w:space="0" w:color="auto"/>
          </w:divBdr>
        </w:div>
        <w:div w:id="2039115061">
          <w:marLeft w:val="0"/>
          <w:marRight w:val="0"/>
          <w:marTop w:val="0"/>
          <w:marBottom w:val="0"/>
          <w:divBdr>
            <w:top w:val="none" w:sz="0" w:space="0" w:color="auto"/>
            <w:left w:val="none" w:sz="0" w:space="0" w:color="auto"/>
            <w:bottom w:val="none" w:sz="0" w:space="0" w:color="auto"/>
            <w:right w:val="none" w:sz="0" w:space="0" w:color="auto"/>
          </w:divBdr>
          <w:divsChild>
            <w:div w:id="1198006488">
              <w:marLeft w:val="0"/>
              <w:marRight w:val="0"/>
              <w:marTop w:val="0"/>
              <w:marBottom w:val="0"/>
              <w:divBdr>
                <w:top w:val="none" w:sz="0" w:space="0" w:color="auto"/>
                <w:left w:val="none" w:sz="0" w:space="0" w:color="auto"/>
                <w:bottom w:val="none" w:sz="0" w:space="0" w:color="auto"/>
                <w:right w:val="none" w:sz="0" w:space="0" w:color="auto"/>
              </w:divBdr>
            </w:div>
            <w:div w:id="313679792">
              <w:marLeft w:val="0"/>
              <w:marRight w:val="0"/>
              <w:marTop w:val="0"/>
              <w:marBottom w:val="0"/>
              <w:divBdr>
                <w:top w:val="none" w:sz="0" w:space="0" w:color="auto"/>
                <w:left w:val="none" w:sz="0" w:space="0" w:color="auto"/>
                <w:bottom w:val="none" w:sz="0" w:space="0" w:color="auto"/>
                <w:right w:val="none" w:sz="0" w:space="0" w:color="auto"/>
              </w:divBdr>
            </w:div>
            <w:div w:id="77601186">
              <w:marLeft w:val="0"/>
              <w:marRight w:val="0"/>
              <w:marTop w:val="0"/>
              <w:marBottom w:val="0"/>
              <w:divBdr>
                <w:top w:val="none" w:sz="0" w:space="0" w:color="auto"/>
                <w:left w:val="none" w:sz="0" w:space="0" w:color="auto"/>
                <w:bottom w:val="none" w:sz="0" w:space="0" w:color="auto"/>
                <w:right w:val="none" w:sz="0" w:space="0" w:color="auto"/>
              </w:divBdr>
            </w:div>
            <w:div w:id="2014992728">
              <w:marLeft w:val="0"/>
              <w:marRight w:val="0"/>
              <w:marTop w:val="0"/>
              <w:marBottom w:val="0"/>
              <w:divBdr>
                <w:top w:val="none" w:sz="0" w:space="0" w:color="auto"/>
                <w:left w:val="none" w:sz="0" w:space="0" w:color="auto"/>
                <w:bottom w:val="none" w:sz="0" w:space="0" w:color="auto"/>
                <w:right w:val="none" w:sz="0" w:space="0" w:color="auto"/>
              </w:divBdr>
            </w:div>
            <w:div w:id="659308103">
              <w:marLeft w:val="0"/>
              <w:marRight w:val="0"/>
              <w:marTop w:val="0"/>
              <w:marBottom w:val="0"/>
              <w:divBdr>
                <w:top w:val="none" w:sz="0" w:space="0" w:color="auto"/>
                <w:left w:val="none" w:sz="0" w:space="0" w:color="auto"/>
                <w:bottom w:val="none" w:sz="0" w:space="0" w:color="auto"/>
                <w:right w:val="none" w:sz="0" w:space="0" w:color="auto"/>
              </w:divBdr>
            </w:div>
            <w:div w:id="125536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930606">
      <w:bodyDiv w:val="1"/>
      <w:marLeft w:val="0"/>
      <w:marRight w:val="0"/>
      <w:marTop w:val="0"/>
      <w:marBottom w:val="0"/>
      <w:divBdr>
        <w:top w:val="none" w:sz="0" w:space="0" w:color="auto"/>
        <w:left w:val="none" w:sz="0" w:space="0" w:color="auto"/>
        <w:bottom w:val="none" w:sz="0" w:space="0" w:color="auto"/>
        <w:right w:val="none" w:sz="0" w:space="0" w:color="auto"/>
      </w:divBdr>
    </w:div>
    <w:div w:id="967007561">
      <w:bodyDiv w:val="1"/>
      <w:marLeft w:val="0"/>
      <w:marRight w:val="0"/>
      <w:marTop w:val="0"/>
      <w:marBottom w:val="0"/>
      <w:divBdr>
        <w:top w:val="none" w:sz="0" w:space="0" w:color="auto"/>
        <w:left w:val="none" w:sz="0" w:space="0" w:color="auto"/>
        <w:bottom w:val="none" w:sz="0" w:space="0" w:color="auto"/>
        <w:right w:val="none" w:sz="0" w:space="0" w:color="auto"/>
      </w:divBdr>
    </w:div>
    <w:div w:id="1029525301">
      <w:bodyDiv w:val="1"/>
      <w:marLeft w:val="0"/>
      <w:marRight w:val="0"/>
      <w:marTop w:val="0"/>
      <w:marBottom w:val="0"/>
      <w:divBdr>
        <w:top w:val="none" w:sz="0" w:space="0" w:color="auto"/>
        <w:left w:val="none" w:sz="0" w:space="0" w:color="auto"/>
        <w:bottom w:val="none" w:sz="0" w:space="0" w:color="auto"/>
        <w:right w:val="none" w:sz="0" w:space="0" w:color="auto"/>
      </w:divBdr>
    </w:div>
    <w:div w:id="1029644159">
      <w:bodyDiv w:val="1"/>
      <w:marLeft w:val="0"/>
      <w:marRight w:val="0"/>
      <w:marTop w:val="0"/>
      <w:marBottom w:val="0"/>
      <w:divBdr>
        <w:top w:val="none" w:sz="0" w:space="0" w:color="auto"/>
        <w:left w:val="none" w:sz="0" w:space="0" w:color="auto"/>
        <w:bottom w:val="none" w:sz="0" w:space="0" w:color="auto"/>
        <w:right w:val="none" w:sz="0" w:space="0" w:color="auto"/>
      </w:divBdr>
    </w:div>
    <w:div w:id="1072197210">
      <w:bodyDiv w:val="1"/>
      <w:marLeft w:val="0"/>
      <w:marRight w:val="0"/>
      <w:marTop w:val="0"/>
      <w:marBottom w:val="0"/>
      <w:divBdr>
        <w:top w:val="none" w:sz="0" w:space="0" w:color="auto"/>
        <w:left w:val="none" w:sz="0" w:space="0" w:color="auto"/>
        <w:bottom w:val="none" w:sz="0" w:space="0" w:color="auto"/>
        <w:right w:val="none" w:sz="0" w:space="0" w:color="auto"/>
      </w:divBdr>
    </w:div>
    <w:div w:id="1182474238">
      <w:bodyDiv w:val="1"/>
      <w:marLeft w:val="0"/>
      <w:marRight w:val="0"/>
      <w:marTop w:val="0"/>
      <w:marBottom w:val="0"/>
      <w:divBdr>
        <w:top w:val="none" w:sz="0" w:space="0" w:color="auto"/>
        <w:left w:val="none" w:sz="0" w:space="0" w:color="auto"/>
        <w:bottom w:val="none" w:sz="0" w:space="0" w:color="auto"/>
        <w:right w:val="none" w:sz="0" w:space="0" w:color="auto"/>
      </w:divBdr>
    </w:div>
    <w:div w:id="1237087457">
      <w:bodyDiv w:val="1"/>
      <w:marLeft w:val="0"/>
      <w:marRight w:val="0"/>
      <w:marTop w:val="0"/>
      <w:marBottom w:val="0"/>
      <w:divBdr>
        <w:top w:val="none" w:sz="0" w:space="0" w:color="auto"/>
        <w:left w:val="none" w:sz="0" w:space="0" w:color="auto"/>
        <w:bottom w:val="none" w:sz="0" w:space="0" w:color="auto"/>
        <w:right w:val="none" w:sz="0" w:space="0" w:color="auto"/>
      </w:divBdr>
    </w:div>
    <w:div w:id="1359508749">
      <w:bodyDiv w:val="1"/>
      <w:marLeft w:val="0"/>
      <w:marRight w:val="0"/>
      <w:marTop w:val="0"/>
      <w:marBottom w:val="0"/>
      <w:divBdr>
        <w:top w:val="none" w:sz="0" w:space="0" w:color="auto"/>
        <w:left w:val="none" w:sz="0" w:space="0" w:color="auto"/>
        <w:bottom w:val="none" w:sz="0" w:space="0" w:color="auto"/>
        <w:right w:val="none" w:sz="0" w:space="0" w:color="auto"/>
      </w:divBdr>
    </w:div>
    <w:div w:id="1455515760">
      <w:bodyDiv w:val="1"/>
      <w:marLeft w:val="0"/>
      <w:marRight w:val="0"/>
      <w:marTop w:val="0"/>
      <w:marBottom w:val="0"/>
      <w:divBdr>
        <w:top w:val="none" w:sz="0" w:space="0" w:color="auto"/>
        <w:left w:val="none" w:sz="0" w:space="0" w:color="auto"/>
        <w:bottom w:val="none" w:sz="0" w:space="0" w:color="auto"/>
        <w:right w:val="none" w:sz="0" w:space="0" w:color="auto"/>
      </w:divBdr>
    </w:div>
    <w:div w:id="1507985024">
      <w:bodyDiv w:val="1"/>
      <w:marLeft w:val="0"/>
      <w:marRight w:val="0"/>
      <w:marTop w:val="0"/>
      <w:marBottom w:val="0"/>
      <w:divBdr>
        <w:top w:val="none" w:sz="0" w:space="0" w:color="auto"/>
        <w:left w:val="none" w:sz="0" w:space="0" w:color="auto"/>
        <w:bottom w:val="none" w:sz="0" w:space="0" w:color="auto"/>
        <w:right w:val="none" w:sz="0" w:space="0" w:color="auto"/>
      </w:divBdr>
    </w:div>
    <w:div w:id="1582564042">
      <w:bodyDiv w:val="1"/>
      <w:marLeft w:val="0"/>
      <w:marRight w:val="0"/>
      <w:marTop w:val="0"/>
      <w:marBottom w:val="0"/>
      <w:divBdr>
        <w:top w:val="none" w:sz="0" w:space="0" w:color="auto"/>
        <w:left w:val="none" w:sz="0" w:space="0" w:color="auto"/>
        <w:bottom w:val="none" w:sz="0" w:space="0" w:color="auto"/>
        <w:right w:val="none" w:sz="0" w:space="0" w:color="auto"/>
      </w:divBdr>
    </w:div>
    <w:div w:id="1592547829">
      <w:bodyDiv w:val="1"/>
      <w:marLeft w:val="0"/>
      <w:marRight w:val="0"/>
      <w:marTop w:val="0"/>
      <w:marBottom w:val="0"/>
      <w:divBdr>
        <w:top w:val="none" w:sz="0" w:space="0" w:color="auto"/>
        <w:left w:val="none" w:sz="0" w:space="0" w:color="auto"/>
        <w:bottom w:val="none" w:sz="0" w:space="0" w:color="auto"/>
        <w:right w:val="none" w:sz="0" w:space="0" w:color="auto"/>
      </w:divBdr>
    </w:div>
    <w:div w:id="1670254935">
      <w:bodyDiv w:val="1"/>
      <w:marLeft w:val="0"/>
      <w:marRight w:val="0"/>
      <w:marTop w:val="0"/>
      <w:marBottom w:val="0"/>
      <w:divBdr>
        <w:top w:val="none" w:sz="0" w:space="0" w:color="auto"/>
        <w:left w:val="none" w:sz="0" w:space="0" w:color="auto"/>
        <w:bottom w:val="none" w:sz="0" w:space="0" w:color="auto"/>
        <w:right w:val="none" w:sz="0" w:space="0" w:color="auto"/>
      </w:divBdr>
    </w:div>
    <w:div w:id="1670669213">
      <w:bodyDiv w:val="1"/>
      <w:marLeft w:val="0"/>
      <w:marRight w:val="0"/>
      <w:marTop w:val="0"/>
      <w:marBottom w:val="0"/>
      <w:divBdr>
        <w:top w:val="none" w:sz="0" w:space="0" w:color="auto"/>
        <w:left w:val="none" w:sz="0" w:space="0" w:color="auto"/>
        <w:bottom w:val="none" w:sz="0" w:space="0" w:color="auto"/>
        <w:right w:val="none" w:sz="0" w:space="0" w:color="auto"/>
      </w:divBdr>
    </w:div>
    <w:div w:id="1687058199">
      <w:bodyDiv w:val="1"/>
      <w:marLeft w:val="0"/>
      <w:marRight w:val="0"/>
      <w:marTop w:val="0"/>
      <w:marBottom w:val="0"/>
      <w:divBdr>
        <w:top w:val="none" w:sz="0" w:space="0" w:color="auto"/>
        <w:left w:val="none" w:sz="0" w:space="0" w:color="auto"/>
        <w:bottom w:val="none" w:sz="0" w:space="0" w:color="auto"/>
        <w:right w:val="none" w:sz="0" w:space="0" w:color="auto"/>
      </w:divBdr>
    </w:div>
    <w:div w:id="1696464991">
      <w:bodyDiv w:val="1"/>
      <w:marLeft w:val="0"/>
      <w:marRight w:val="0"/>
      <w:marTop w:val="0"/>
      <w:marBottom w:val="0"/>
      <w:divBdr>
        <w:top w:val="none" w:sz="0" w:space="0" w:color="auto"/>
        <w:left w:val="none" w:sz="0" w:space="0" w:color="auto"/>
        <w:bottom w:val="none" w:sz="0" w:space="0" w:color="auto"/>
        <w:right w:val="none" w:sz="0" w:space="0" w:color="auto"/>
      </w:divBdr>
    </w:div>
    <w:div w:id="1729955618">
      <w:bodyDiv w:val="1"/>
      <w:marLeft w:val="0"/>
      <w:marRight w:val="0"/>
      <w:marTop w:val="0"/>
      <w:marBottom w:val="0"/>
      <w:divBdr>
        <w:top w:val="none" w:sz="0" w:space="0" w:color="auto"/>
        <w:left w:val="none" w:sz="0" w:space="0" w:color="auto"/>
        <w:bottom w:val="none" w:sz="0" w:space="0" w:color="auto"/>
        <w:right w:val="none" w:sz="0" w:space="0" w:color="auto"/>
      </w:divBdr>
    </w:div>
    <w:div w:id="1742290791">
      <w:bodyDiv w:val="1"/>
      <w:marLeft w:val="0"/>
      <w:marRight w:val="0"/>
      <w:marTop w:val="0"/>
      <w:marBottom w:val="0"/>
      <w:divBdr>
        <w:top w:val="none" w:sz="0" w:space="0" w:color="auto"/>
        <w:left w:val="none" w:sz="0" w:space="0" w:color="auto"/>
        <w:bottom w:val="none" w:sz="0" w:space="0" w:color="auto"/>
        <w:right w:val="none" w:sz="0" w:space="0" w:color="auto"/>
      </w:divBdr>
    </w:div>
    <w:div w:id="1884323643">
      <w:bodyDiv w:val="1"/>
      <w:marLeft w:val="0"/>
      <w:marRight w:val="0"/>
      <w:marTop w:val="0"/>
      <w:marBottom w:val="0"/>
      <w:divBdr>
        <w:top w:val="none" w:sz="0" w:space="0" w:color="auto"/>
        <w:left w:val="none" w:sz="0" w:space="0" w:color="auto"/>
        <w:bottom w:val="none" w:sz="0" w:space="0" w:color="auto"/>
        <w:right w:val="none" w:sz="0" w:space="0" w:color="auto"/>
      </w:divBdr>
    </w:div>
    <w:div w:id="1898666858">
      <w:bodyDiv w:val="1"/>
      <w:marLeft w:val="0"/>
      <w:marRight w:val="0"/>
      <w:marTop w:val="0"/>
      <w:marBottom w:val="0"/>
      <w:divBdr>
        <w:top w:val="none" w:sz="0" w:space="0" w:color="auto"/>
        <w:left w:val="none" w:sz="0" w:space="0" w:color="auto"/>
        <w:bottom w:val="none" w:sz="0" w:space="0" w:color="auto"/>
        <w:right w:val="none" w:sz="0" w:space="0" w:color="auto"/>
      </w:divBdr>
    </w:div>
    <w:div w:id="1967079807">
      <w:bodyDiv w:val="1"/>
      <w:marLeft w:val="0"/>
      <w:marRight w:val="0"/>
      <w:marTop w:val="0"/>
      <w:marBottom w:val="0"/>
      <w:divBdr>
        <w:top w:val="none" w:sz="0" w:space="0" w:color="auto"/>
        <w:left w:val="none" w:sz="0" w:space="0" w:color="auto"/>
        <w:bottom w:val="none" w:sz="0" w:space="0" w:color="auto"/>
        <w:right w:val="none" w:sz="0" w:space="0" w:color="auto"/>
      </w:divBdr>
    </w:div>
    <w:div w:id="2023431039">
      <w:bodyDiv w:val="1"/>
      <w:marLeft w:val="0"/>
      <w:marRight w:val="0"/>
      <w:marTop w:val="0"/>
      <w:marBottom w:val="0"/>
      <w:divBdr>
        <w:top w:val="none" w:sz="0" w:space="0" w:color="auto"/>
        <w:left w:val="none" w:sz="0" w:space="0" w:color="auto"/>
        <w:bottom w:val="none" w:sz="0" w:space="0" w:color="auto"/>
        <w:right w:val="none" w:sz="0" w:space="0" w:color="auto"/>
      </w:divBdr>
    </w:div>
    <w:div w:id="2054455281">
      <w:bodyDiv w:val="1"/>
      <w:marLeft w:val="0"/>
      <w:marRight w:val="0"/>
      <w:marTop w:val="0"/>
      <w:marBottom w:val="0"/>
      <w:divBdr>
        <w:top w:val="none" w:sz="0" w:space="0" w:color="auto"/>
        <w:left w:val="none" w:sz="0" w:space="0" w:color="auto"/>
        <w:bottom w:val="none" w:sz="0" w:space="0" w:color="auto"/>
        <w:right w:val="none" w:sz="0" w:space="0" w:color="auto"/>
      </w:divBdr>
    </w:div>
    <w:div w:id="20798612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hr.wikipedia.org/wiki/Brod_na_Kupi" TargetMode="External"/><Relationship Id="rId26" Type="http://schemas.openxmlformats.org/officeDocument/2006/relationships/hyperlink" Target="https://hr.wikipedia.org/wiki/Knezovi_Zrinski" TargetMode="External"/><Relationship Id="rId39" Type="http://schemas.openxmlformats.org/officeDocument/2006/relationships/chart" Target="charts/chart6.xml"/><Relationship Id="rId21" Type="http://schemas.openxmlformats.org/officeDocument/2006/relationships/hyperlink" Target="https://hr.wikipedia.org/wiki/Zagreb" TargetMode="External"/><Relationship Id="rId34" Type="http://schemas.openxmlformats.org/officeDocument/2006/relationships/footer" Target="footer2.xml"/><Relationship Id="rId42" Type="http://schemas.openxmlformats.org/officeDocument/2006/relationships/chart" Target="charts/chart9.xml"/><Relationship Id="rId47" Type="http://schemas.openxmlformats.org/officeDocument/2006/relationships/chart" Target="charts/chart13.xml"/><Relationship Id="rId50" Type="http://schemas.openxmlformats.org/officeDocument/2006/relationships/chart" Target="charts/chart16.xml"/><Relationship Id="rId55" Type="http://schemas.openxmlformats.org/officeDocument/2006/relationships/diagramColors" Target="diagrams/colors1.xm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hr.wikipedia.org/wiki/14._stolje%C4%87e" TargetMode="External"/><Relationship Id="rId20" Type="http://schemas.openxmlformats.org/officeDocument/2006/relationships/hyperlink" Target="https://hr.wikipedia.org/wiki/Sabor" TargetMode="External"/><Relationship Id="rId29" Type="http://schemas.openxmlformats.org/officeDocument/2006/relationships/image" Target="media/image5.png"/><Relationship Id="rId41" Type="http://schemas.openxmlformats.org/officeDocument/2006/relationships/chart" Target="charts/chart8.xml"/><Relationship Id="rId54" Type="http://schemas.openxmlformats.org/officeDocument/2006/relationships/diagramQuickStyle" Target="diagrams/quickStyle1.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yperlink" Target="https://hr.wikipedia.org/wiki/Frankapani" TargetMode="External"/><Relationship Id="rId32" Type="http://schemas.openxmlformats.org/officeDocument/2006/relationships/chart" Target="charts/chart3.xml"/><Relationship Id="rId37" Type="http://schemas.openxmlformats.org/officeDocument/2006/relationships/chart" Target="charts/chart4.xml"/><Relationship Id="rId40" Type="http://schemas.openxmlformats.org/officeDocument/2006/relationships/chart" Target="charts/chart7.xml"/><Relationship Id="rId45" Type="http://schemas.openxmlformats.org/officeDocument/2006/relationships/chart" Target="charts/chart11.xml"/><Relationship Id="rId53" Type="http://schemas.openxmlformats.org/officeDocument/2006/relationships/diagramLayout" Target="diagrams/layout1.xml"/><Relationship Id="rId58" Type="http://schemas.openxmlformats.org/officeDocument/2006/relationships/diagramLayout" Target="diagrams/layout2.xml"/><Relationship Id="rId5" Type="http://schemas.openxmlformats.org/officeDocument/2006/relationships/webSettings" Target="webSettings.xml"/><Relationship Id="rId15" Type="http://schemas.openxmlformats.org/officeDocument/2006/relationships/hyperlink" Target="https://hr.wikipedia.org/wiki/13._stolje%C4%87e" TargetMode="External"/><Relationship Id="rId23" Type="http://schemas.openxmlformats.org/officeDocument/2006/relationships/hyperlink" Target="https://hr.wikipedia.org/w/index.php?title=Stjepan_Frankopan&amp;action=edit&amp;redlink=1" TargetMode="External"/><Relationship Id="rId28" Type="http://schemas.openxmlformats.org/officeDocument/2006/relationships/hyperlink" Target="https://hr.wikipedia.org/wiki/17._stolje%C4%87e" TargetMode="External"/><Relationship Id="rId36" Type="http://schemas.openxmlformats.org/officeDocument/2006/relationships/image" Target="media/image9.png"/><Relationship Id="rId49" Type="http://schemas.openxmlformats.org/officeDocument/2006/relationships/chart" Target="charts/chart15.xml"/><Relationship Id="rId57" Type="http://schemas.openxmlformats.org/officeDocument/2006/relationships/diagramData" Target="diagrams/data2.xml"/><Relationship Id="rId61" Type="http://schemas.microsoft.com/office/2007/relationships/diagramDrawing" Target="diagrams/drawing2.xml"/><Relationship Id="rId10" Type="http://schemas.openxmlformats.org/officeDocument/2006/relationships/footer" Target="footer1.xml"/><Relationship Id="rId19" Type="http://schemas.openxmlformats.org/officeDocument/2006/relationships/hyperlink" Target="https://hr.wikipedia.org/wiki/1481." TargetMode="External"/><Relationship Id="rId31" Type="http://schemas.openxmlformats.org/officeDocument/2006/relationships/image" Target="media/image7.jpeg"/><Relationship Id="rId44" Type="http://schemas.openxmlformats.org/officeDocument/2006/relationships/image" Target="media/image10.png"/><Relationship Id="rId52" Type="http://schemas.openxmlformats.org/officeDocument/2006/relationships/diagramData" Target="diagrams/data1.xml"/><Relationship Id="rId60" Type="http://schemas.openxmlformats.org/officeDocument/2006/relationships/diagramColors" Target="diagrams/colors2.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4.jpeg"/><Relationship Id="rId22" Type="http://schemas.openxmlformats.org/officeDocument/2006/relationships/hyperlink" Target="https://hr.wikipedia.org/wiki/Knez" TargetMode="External"/><Relationship Id="rId27" Type="http://schemas.openxmlformats.org/officeDocument/2006/relationships/hyperlink" Target="https://hr.wikipedia.org/wiki/Tursko_Carstvo" TargetMode="External"/><Relationship Id="rId30" Type="http://schemas.openxmlformats.org/officeDocument/2006/relationships/image" Target="media/image6.png"/><Relationship Id="rId35" Type="http://schemas.openxmlformats.org/officeDocument/2006/relationships/image" Target="media/image8.png"/><Relationship Id="rId43" Type="http://schemas.openxmlformats.org/officeDocument/2006/relationships/chart" Target="charts/chart10.xml"/><Relationship Id="rId48" Type="http://schemas.openxmlformats.org/officeDocument/2006/relationships/chart" Target="charts/chart14.xml"/><Relationship Id="rId56" Type="http://schemas.microsoft.com/office/2007/relationships/diagramDrawing" Target="diagrams/drawing1.xml"/><Relationship Id="rId8" Type="http://schemas.openxmlformats.org/officeDocument/2006/relationships/image" Target="media/image1.jpeg"/><Relationship Id="rId51" Type="http://schemas.openxmlformats.org/officeDocument/2006/relationships/hyperlink" Target="https://eumayors.eu/about/covenant-initiative/objectives-and-scope.html" TargetMode="Externa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hyperlink" Target="https://hr.wikipedia.org/wiki/15._stolje%C4%87e" TargetMode="External"/><Relationship Id="rId25" Type="http://schemas.openxmlformats.org/officeDocument/2006/relationships/hyperlink" Target="https://hr.wikipedia.org/wiki/1544." TargetMode="External"/><Relationship Id="rId33" Type="http://schemas.openxmlformats.org/officeDocument/2006/relationships/header" Target="header1.xml"/><Relationship Id="rId38" Type="http://schemas.openxmlformats.org/officeDocument/2006/relationships/chart" Target="charts/chart5.xml"/><Relationship Id="rId46" Type="http://schemas.openxmlformats.org/officeDocument/2006/relationships/chart" Target="charts/chart12.xml"/><Relationship Id="rId59" Type="http://schemas.openxmlformats.org/officeDocument/2006/relationships/diagramQuickStyle" Target="diagrams/quickStyle2.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mario\Desktop\SECAPI\SECUP%20Grad%20Delnice\Broj%20stanovnika%20dijagrami%20Delnice.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Korisnik\Documents\OBRT\SPOREDNO%20ZANIMANJE\SECAP%20GRAD%20DELNICE\10%2011%2023\Delnice%20DHMZ%20podatci%20(Autosaved).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Korisnik\Documents\OBRT\SPOREDNO%20ZANIMANJE\SECAP%20GRAD%20DELNICE\DELNICE%20-%20Potrebni%20podaci%20za%20SECAP.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Korisnik\Documents\OBRT\SPOREDNO%20ZANIMANJE\SECAP%20GRAD%20DELNICE\DELNICE%20-%20Potrebni%20podaci%20za%20SECAP.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Korisnik\Documents\OBRT\SPOREDNO%20ZANIMANJE\SECAP%20GRAD%20DELNICE\DELNICE%20-%20Potrebni%20podaci%20za%20SECAP.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Korisnik\Documents\OBRT\SPOREDNO%20ZANIMANJE\SECAP%20GRAD%20DELNICE\DELNICE%20-%20Potrebni%20podaci%20za%20SECAP.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Korisnik\Documents\OBRT\SPOREDNO%20ZANIMANJE\SECAP%20GRAD%20DELNICE\DELNICE%20-%20Potrebni%20podaci%20za%20SECAP.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Korisnik\Documents\OBRT\SPOREDNO%20ZANIMANJE\SECAP%20GRAD%20DELNICE\DELNICE%20-%20Potrebni%20podaci%20za%20SECAP.xlsx" TargetMode="External"/><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ario\Desktop\SECAPI\SECUP%20Grad%20Delnice\Broj%20stanovnika%20dijagrami%20Delnice.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Korisnik\Documents\OBRT\SPOREDNO%20ZANIMANJE\SECAP%20GRAD%20DELNICE\14%2002%202024\Indeks%20razvijenosti.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Korisnik\Documents\OBRT\SPOREDNO%20ZANIMANJE\SECAP%20GRAD%20DELNICE\10%2011%2023\Delnice%20DHMZ%20podatci%20(Autosaved).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Korisnik\Documents\OBRT\SPOREDNO%20ZANIMANJE\SECAP%20GRAD%20DELNICE\10%2011%2023\Delnice%20DHMZ%20podatci%20(Autosaved).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Korisnik\Documents\OBRT\SPOREDNO%20ZANIMANJE\SECAP%20GRAD%20DELNICE\10%2011%2023\Delnice%20DHMZ%20podatci%20(Autosaved).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Korisnik\Documents\OBRT\SPOREDNO%20ZANIMANJE\SECAP%20GRAD%20DELNICE\10%2011%2023\Delnice%20DHMZ%20podatci%20(Autosaved).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Korisnik\Documents\OBRT\SPOREDNO%20ZANIMANJE\SECAP%20GRAD%20DELNICE\10%2011%2023\Delnice%20DHMZ%20podatci%20(Autosaved).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Korisnik\Documents\OBRT\SPOREDNO%20ZANIMANJE\SECAP%20GRAD%20DELNICE\10%2011%2023\Delnice%20DHMZ%20podatci%20(Autosaved).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2060"/>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Sheet1!$A$2:$A$18</c:f>
              <c:strCache>
                <c:ptCount val="17"/>
                <c:pt idx="0">
                  <c:v>Godina 1857</c:v>
                </c:pt>
                <c:pt idx="1">
                  <c:v>Godina 1869</c:v>
                </c:pt>
                <c:pt idx="2">
                  <c:v>Godina 1880</c:v>
                </c:pt>
                <c:pt idx="3">
                  <c:v>Godina 1890</c:v>
                </c:pt>
                <c:pt idx="4">
                  <c:v>Godina 1900</c:v>
                </c:pt>
                <c:pt idx="5">
                  <c:v>Godina 1910</c:v>
                </c:pt>
                <c:pt idx="6">
                  <c:v>Godina 1921</c:v>
                </c:pt>
                <c:pt idx="7">
                  <c:v>Godina 1931</c:v>
                </c:pt>
                <c:pt idx="8">
                  <c:v>Godina 1948</c:v>
                </c:pt>
                <c:pt idx="9">
                  <c:v>Godina 1953</c:v>
                </c:pt>
                <c:pt idx="10">
                  <c:v>Godina 1961</c:v>
                </c:pt>
                <c:pt idx="11">
                  <c:v>Godina 1971</c:v>
                </c:pt>
                <c:pt idx="12">
                  <c:v> Godina 1981</c:v>
                </c:pt>
                <c:pt idx="13">
                  <c:v>Godina 1991</c:v>
                </c:pt>
                <c:pt idx="14">
                  <c:v>Godina 2001</c:v>
                </c:pt>
                <c:pt idx="15">
                  <c:v>Godina 2011</c:v>
                </c:pt>
                <c:pt idx="16">
                  <c:v> Godina 2021</c:v>
                </c:pt>
              </c:strCache>
            </c:strRef>
          </c:cat>
          <c:val>
            <c:numRef>
              <c:f>Sheet1!$B$2:$B$18</c:f>
              <c:numCache>
                <c:formatCode>General</c:formatCode>
                <c:ptCount val="17"/>
                <c:pt idx="0">
                  <c:v>6929</c:v>
                </c:pt>
                <c:pt idx="1">
                  <c:v>7289</c:v>
                </c:pt>
                <c:pt idx="2">
                  <c:v>6797</c:v>
                </c:pt>
                <c:pt idx="3">
                  <c:v>7007</c:v>
                </c:pt>
                <c:pt idx="4">
                  <c:v>7172</c:v>
                </c:pt>
                <c:pt idx="5">
                  <c:v>7651</c:v>
                </c:pt>
                <c:pt idx="6">
                  <c:v>7322</c:v>
                </c:pt>
                <c:pt idx="7">
                  <c:v>7337</c:v>
                </c:pt>
                <c:pt idx="8">
                  <c:v>6609</c:v>
                </c:pt>
                <c:pt idx="9">
                  <c:v>7592</c:v>
                </c:pt>
                <c:pt idx="10">
                  <c:v>7652</c:v>
                </c:pt>
                <c:pt idx="11">
                  <c:v>7291</c:v>
                </c:pt>
                <c:pt idx="12">
                  <c:v>6817</c:v>
                </c:pt>
                <c:pt idx="13">
                  <c:v>6858</c:v>
                </c:pt>
                <c:pt idx="14">
                  <c:v>6262</c:v>
                </c:pt>
                <c:pt idx="15">
                  <c:v>5952</c:v>
                </c:pt>
                <c:pt idx="16">
                  <c:v>5135</c:v>
                </c:pt>
              </c:numCache>
            </c:numRef>
          </c:val>
          <c:extLst xmlns:c16r2="http://schemas.microsoft.com/office/drawing/2015/06/chart">
            <c:ext xmlns:c16="http://schemas.microsoft.com/office/drawing/2014/chart" uri="{C3380CC4-5D6E-409C-BE32-E72D297353CC}">
              <c16:uniqueId val="{00000000-DDB3-480B-A2D4-BE06731115C6}"/>
            </c:ext>
          </c:extLst>
        </c:ser>
        <c:dLbls>
          <c:dLblPos val="outEnd"/>
          <c:showLegendKey val="0"/>
          <c:showVal val="1"/>
          <c:showCatName val="0"/>
          <c:showSerName val="0"/>
          <c:showPercent val="0"/>
          <c:showBubbleSize val="0"/>
        </c:dLbls>
        <c:gapWidth val="444"/>
        <c:overlap val="-90"/>
        <c:axId val="559917520"/>
        <c:axId val="559910856"/>
      </c:barChart>
      <c:catAx>
        <c:axId val="5599175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sr-Latn-RS"/>
          </a:p>
        </c:txPr>
        <c:crossAx val="559910856"/>
        <c:crosses val="autoZero"/>
        <c:auto val="1"/>
        <c:lblAlgn val="ctr"/>
        <c:lblOffset val="100"/>
        <c:noMultiLvlLbl val="0"/>
      </c:catAx>
      <c:valAx>
        <c:axId val="559910856"/>
        <c:scaling>
          <c:orientation val="minMax"/>
        </c:scaling>
        <c:delete val="1"/>
        <c:axPos val="l"/>
        <c:numFmt formatCode="General" sourceLinked="1"/>
        <c:majorTickMark val="none"/>
        <c:minorTickMark val="none"/>
        <c:tickLblPos val="nextTo"/>
        <c:crossAx val="559917520"/>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a:t>Srednje</a:t>
            </a:r>
            <a:r>
              <a:rPr lang="hr-HR" baseline="0"/>
              <a:t> godišnje temperature zraka</a:t>
            </a:r>
            <a:endParaRPr lang="hr-H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manualLayout>
          <c:layoutTarget val="inner"/>
          <c:xMode val="edge"/>
          <c:yMode val="edge"/>
          <c:x val="0.34203732909850509"/>
          <c:y val="0.13871896630526459"/>
          <c:w val="0.65736858144660071"/>
          <c:h val="0.46535199006733291"/>
        </c:manualLayout>
      </c:layout>
      <c:lineChart>
        <c:grouping val="standard"/>
        <c:varyColors val="0"/>
        <c:ser>
          <c:idx val="0"/>
          <c:order val="0"/>
          <c:tx>
            <c:v>Srednje godišnje temperature zraka </c:v>
          </c:tx>
          <c:spPr>
            <a:ln w="28575" cap="rnd">
              <a:solidFill>
                <a:schemeClr val="accent1"/>
              </a:solidFill>
              <a:round/>
            </a:ln>
            <a:effectLst/>
          </c:spPr>
          <c:marker>
            <c:symbol val="none"/>
          </c:marker>
          <c:cat>
            <c:numRef>
              <c:f>Sheet1!$A$90:$A$103</c:f>
              <c:numCache>
                <c:formatCode>General</c:formatCode>
                <c:ptCount val="14"/>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numCache>
            </c:numRef>
          </c:cat>
          <c:val>
            <c:numRef>
              <c:f>Sheet1!$B$90:$B$103</c:f>
              <c:numCache>
                <c:formatCode>0.0</c:formatCode>
                <c:ptCount val="14"/>
                <c:pt idx="0">
                  <c:v>8.8000000000000007</c:v>
                </c:pt>
                <c:pt idx="1">
                  <c:v>9</c:v>
                </c:pt>
                <c:pt idx="2">
                  <c:v>7.9</c:v>
                </c:pt>
                <c:pt idx="3">
                  <c:v>8.8000000000000007</c:v>
                </c:pt>
                <c:pt idx="4">
                  <c:v>9.1999999999999993</c:v>
                </c:pt>
                <c:pt idx="5">
                  <c:v>8.6999999999999993</c:v>
                </c:pt>
                <c:pt idx="6">
                  <c:v>9.6</c:v>
                </c:pt>
                <c:pt idx="7">
                  <c:v>9.4</c:v>
                </c:pt>
                <c:pt idx="8">
                  <c:v>9.1</c:v>
                </c:pt>
                <c:pt idx="9">
                  <c:v>9.1999999999999993</c:v>
                </c:pt>
                <c:pt idx="10">
                  <c:v>9.4</c:v>
                </c:pt>
                <c:pt idx="11">
                  <c:v>9.6</c:v>
                </c:pt>
                <c:pt idx="12">
                  <c:v>9.5</c:v>
                </c:pt>
                <c:pt idx="13">
                  <c:v>8.9</c:v>
                </c:pt>
              </c:numCache>
            </c:numRef>
          </c:val>
          <c:smooth val="0"/>
          <c:extLst xmlns:c16r2="http://schemas.microsoft.com/office/drawing/2015/06/chart">
            <c:ext xmlns:c16="http://schemas.microsoft.com/office/drawing/2014/chart" uri="{C3380CC4-5D6E-409C-BE32-E72D297353CC}">
              <c16:uniqueId val="{00000000-6AE9-4F3A-9FF9-5A3ECD004978}"/>
            </c:ext>
          </c:extLst>
        </c:ser>
        <c:ser>
          <c:idx val="1"/>
          <c:order val="1"/>
          <c:tx>
            <c:v>Srednje godišnje maksimalne temperature zraka</c:v>
          </c:tx>
          <c:spPr>
            <a:ln w="28575" cap="rnd">
              <a:solidFill>
                <a:schemeClr val="accent2"/>
              </a:solidFill>
              <a:round/>
            </a:ln>
            <a:effectLst/>
          </c:spPr>
          <c:marker>
            <c:symbol val="none"/>
          </c:marker>
          <c:cat>
            <c:numRef>
              <c:f>Sheet1!$A$90:$A$103</c:f>
              <c:numCache>
                <c:formatCode>General</c:formatCode>
                <c:ptCount val="14"/>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numCache>
            </c:numRef>
          </c:cat>
          <c:val>
            <c:numRef>
              <c:f>Sheet1!$C$90:$C$103</c:f>
              <c:numCache>
                <c:formatCode>General</c:formatCode>
                <c:ptCount val="14"/>
                <c:pt idx="0">
                  <c:v>13.8</c:v>
                </c:pt>
                <c:pt idx="1">
                  <c:v>13.6</c:v>
                </c:pt>
                <c:pt idx="2">
                  <c:v>12.1</c:v>
                </c:pt>
                <c:pt idx="3">
                  <c:v>13.8</c:v>
                </c:pt>
                <c:pt idx="4">
                  <c:v>14.2</c:v>
                </c:pt>
                <c:pt idx="5">
                  <c:v>13.1</c:v>
                </c:pt>
                <c:pt idx="6">
                  <c:v>13.8</c:v>
                </c:pt>
                <c:pt idx="7">
                  <c:v>14.1</c:v>
                </c:pt>
                <c:pt idx="8">
                  <c:v>13.6</c:v>
                </c:pt>
                <c:pt idx="9">
                  <c:v>14.3</c:v>
                </c:pt>
                <c:pt idx="10">
                  <c:v>14</c:v>
                </c:pt>
                <c:pt idx="11">
                  <c:v>14.3</c:v>
                </c:pt>
                <c:pt idx="12">
                  <c:v>14.3</c:v>
                </c:pt>
                <c:pt idx="13">
                  <c:v>13.6</c:v>
                </c:pt>
              </c:numCache>
            </c:numRef>
          </c:val>
          <c:smooth val="0"/>
          <c:extLst xmlns:c16r2="http://schemas.microsoft.com/office/drawing/2015/06/chart">
            <c:ext xmlns:c16="http://schemas.microsoft.com/office/drawing/2014/chart" uri="{C3380CC4-5D6E-409C-BE32-E72D297353CC}">
              <c16:uniqueId val="{00000001-6AE9-4F3A-9FF9-5A3ECD004978}"/>
            </c:ext>
          </c:extLst>
        </c:ser>
        <c:ser>
          <c:idx val="2"/>
          <c:order val="2"/>
          <c:tx>
            <c:v>Srednje godišnje minimalne temperature zraka</c:v>
          </c:tx>
          <c:spPr>
            <a:ln w="28575" cap="rnd">
              <a:solidFill>
                <a:schemeClr val="accent3"/>
              </a:solidFill>
              <a:round/>
            </a:ln>
            <a:effectLst/>
          </c:spPr>
          <c:marker>
            <c:symbol val="none"/>
          </c:marker>
          <c:cat>
            <c:numRef>
              <c:f>Sheet1!$A$90:$A$103</c:f>
              <c:numCache>
                <c:formatCode>General</c:formatCode>
                <c:ptCount val="14"/>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numCache>
            </c:numRef>
          </c:cat>
          <c:val>
            <c:numRef>
              <c:f>Sheet1!$D$90:$D$103</c:f>
              <c:numCache>
                <c:formatCode>General</c:formatCode>
                <c:ptCount val="14"/>
                <c:pt idx="0">
                  <c:v>5.0999999999999996</c:v>
                </c:pt>
                <c:pt idx="1">
                  <c:v>5</c:v>
                </c:pt>
                <c:pt idx="2">
                  <c:v>4.2</c:v>
                </c:pt>
                <c:pt idx="3">
                  <c:v>4.4000000000000004</c:v>
                </c:pt>
                <c:pt idx="4">
                  <c:v>4.9000000000000004</c:v>
                </c:pt>
                <c:pt idx="5">
                  <c:v>4.8</c:v>
                </c:pt>
                <c:pt idx="6">
                  <c:v>6.3</c:v>
                </c:pt>
                <c:pt idx="7">
                  <c:v>5.5</c:v>
                </c:pt>
                <c:pt idx="8">
                  <c:v>5.4</c:v>
                </c:pt>
                <c:pt idx="9">
                  <c:v>4.8</c:v>
                </c:pt>
                <c:pt idx="10">
                  <c:v>5.7</c:v>
                </c:pt>
                <c:pt idx="11">
                  <c:v>5.8</c:v>
                </c:pt>
                <c:pt idx="12">
                  <c:v>5.4</c:v>
                </c:pt>
                <c:pt idx="13">
                  <c:v>4.5999999999999996</c:v>
                </c:pt>
              </c:numCache>
            </c:numRef>
          </c:val>
          <c:smooth val="0"/>
          <c:extLst xmlns:c16r2="http://schemas.microsoft.com/office/drawing/2015/06/chart">
            <c:ext xmlns:c16="http://schemas.microsoft.com/office/drawing/2014/chart" uri="{C3380CC4-5D6E-409C-BE32-E72D297353CC}">
              <c16:uniqueId val="{00000002-6AE9-4F3A-9FF9-5A3ECD004978}"/>
            </c:ext>
          </c:extLst>
        </c:ser>
        <c:dLbls>
          <c:showLegendKey val="0"/>
          <c:showVal val="0"/>
          <c:showCatName val="0"/>
          <c:showSerName val="0"/>
          <c:showPercent val="0"/>
          <c:showBubbleSize val="0"/>
        </c:dLbls>
        <c:smooth val="0"/>
        <c:axId val="559925360"/>
        <c:axId val="559928496"/>
      </c:lineChart>
      <c:catAx>
        <c:axId val="559925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59928496"/>
        <c:crosses val="autoZero"/>
        <c:auto val="1"/>
        <c:lblAlgn val="ctr"/>
        <c:lblOffset val="100"/>
        <c:noMultiLvlLbl val="0"/>
      </c:catAx>
      <c:valAx>
        <c:axId val="5599284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5992536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600" b="1" i="0" u="none" strike="noStrike" kern="1200" baseline="0">
                <a:solidFill>
                  <a:srgbClr val="44546A"/>
                </a:solidFill>
                <a:latin typeface="+mn-lt"/>
                <a:ea typeface="+mn-ea"/>
                <a:cs typeface="+mn-cs"/>
              </a:defRPr>
            </a:pPr>
            <a:r>
              <a:rPr lang="hr-HR" sz="1800" b="1" i="0" baseline="0">
                <a:effectLst/>
              </a:rPr>
              <a:t>Potrošnja energije u MWh za grad Delnice</a:t>
            </a:r>
            <a:endParaRPr lang="hr-HR">
              <a:effectLst/>
            </a:endParaRPr>
          </a:p>
          <a:p>
            <a:pPr marL="0" marR="0" indent="0" algn="ctr" defTabSz="914400" rtl="0" eaLnBrk="1" fontAlgn="auto" latinLnBrk="0" hangingPunct="1">
              <a:lnSpc>
                <a:spcPct val="100000"/>
              </a:lnSpc>
              <a:spcBef>
                <a:spcPts val="0"/>
              </a:spcBef>
              <a:spcAft>
                <a:spcPts val="0"/>
              </a:spcAft>
              <a:buClrTx/>
              <a:buSzTx/>
              <a:buFontTx/>
              <a:buNone/>
              <a:tabLst/>
              <a:defRPr>
                <a:solidFill>
                  <a:srgbClr val="44546A"/>
                </a:solidFill>
              </a:defRPr>
            </a:pPr>
            <a:endParaRPr lang="hr-HR"/>
          </a:p>
        </c:rich>
      </c:tx>
      <c:layout>
        <c:manualLayout>
          <c:xMode val="edge"/>
          <c:yMode val="edge"/>
          <c:x val="0.14510761650494475"/>
          <c:y val="0"/>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600" b="1" i="0" u="none" strike="noStrike" kern="1200" baseline="0">
              <a:solidFill>
                <a:srgbClr val="44546A"/>
              </a:solidFill>
              <a:latin typeface="+mn-lt"/>
              <a:ea typeface="+mn-ea"/>
              <a:cs typeface="+mn-cs"/>
            </a:defRPr>
          </a:pPr>
          <a:endParaRPr lang="sr-Latn-RS"/>
        </a:p>
      </c:txPr>
    </c:title>
    <c:autoTitleDeleted val="0"/>
    <c:plotArea>
      <c:layout>
        <c:manualLayout>
          <c:layoutTarget val="inner"/>
          <c:xMode val="edge"/>
          <c:yMode val="edge"/>
          <c:x val="0.14762729780924047"/>
          <c:y val="0.11567099291988873"/>
          <c:w val="0.82548879352830995"/>
          <c:h val="0.68000564672147734"/>
        </c:manualLayout>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dLbl>
              <c:idx val="1"/>
              <c:layout>
                <c:manualLayout>
                  <c:x val="-4.0145512407584301E-17"/>
                  <c:y val="1.088436702280836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768-4C13-914D-8B63DC72B113}"/>
                </c:ext>
                <c:ext xmlns:c15="http://schemas.microsoft.com/office/drawing/2012/chart" uri="{CE6537A1-D6FC-4f65-9D91-7224C49458BB}"/>
              </c:extLst>
            </c:dLbl>
            <c:dLbl>
              <c:idx val="2"/>
              <c:layout>
                <c:manualLayout>
                  <c:x val="2.1897805184709772E-3"/>
                  <c:y val="1.453067304205567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768-4C13-914D-8B63DC72B113}"/>
                </c:ext>
                <c:ext xmlns:c15="http://schemas.microsoft.com/office/drawing/2012/chart" uri="{CE6537A1-D6FC-4f65-9D91-7224C49458BB}"/>
              </c:extLst>
            </c:dLbl>
            <c:dLbl>
              <c:idx val="4"/>
              <c:layout>
                <c:manualLayout>
                  <c:x val="-1.6058204963033721E-16"/>
                  <c:y val="1.088436702280836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768-4C13-914D-8B63DC72B11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r-Latn-R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Sheet1!$A$38:$A$43</c:f>
              <c:strCache>
                <c:ptCount val="6"/>
                <c:pt idx="0">
                  <c:v>Zgrade u vlasništvu grada</c:v>
                </c:pt>
                <c:pt idx="1">
                  <c:v>Zgrade komercijalnog i uslužnog sektora</c:v>
                </c:pt>
                <c:pt idx="2">
                  <c:v>Stambeni objekti</c:v>
                </c:pt>
                <c:pt idx="3">
                  <c:v>Vozila grada</c:v>
                </c:pt>
                <c:pt idx="4">
                  <c:v>Gradski cestovni promet</c:v>
                </c:pt>
                <c:pt idx="5">
                  <c:v>Javna rasvjeta na području grada</c:v>
                </c:pt>
              </c:strCache>
            </c:strRef>
          </c:cat>
          <c:val>
            <c:numRef>
              <c:f>Sheet1!$B$38:$B$43</c:f>
              <c:numCache>
                <c:formatCode>#,##0.000</c:formatCode>
                <c:ptCount val="6"/>
                <c:pt idx="0">
                  <c:v>224.25</c:v>
                </c:pt>
                <c:pt idx="1">
                  <c:v>141367.5</c:v>
                </c:pt>
                <c:pt idx="2">
                  <c:v>225366.1</c:v>
                </c:pt>
                <c:pt idx="3">
                  <c:v>27.09</c:v>
                </c:pt>
                <c:pt idx="4">
                  <c:v>36025.53</c:v>
                </c:pt>
                <c:pt idx="5">
                  <c:v>175.2</c:v>
                </c:pt>
              </c:numCache>
            </c:numRef>
          </c:val>
          <c:extLst xmlns:c16r2="http://schemas.microsoft.com/office/drawing/2015/06/chart">
            <c:ext xmlns:c16="http://schemas.microsoft.com/office/drawing/2014/chart" uri="{C3380CC4-5D6E-409C-BE32-E72D297353CC}">
              <c16:uniqueId val="{00000003-9768-4C13-914D-8B63DC72B113}"/>
            </c:ext>
          </c:extLst>
        </c:ser>
        <c:dLbls>
          <c:dLblPos val="inEnd"/>
          <c:showLegendKey val="0"/>
          <c:showVal val="1"/>
          <c:showCatName val="0"/>
          <c:showSerName val="0"/>
          <c:showPercent val="0"/>
          <c:showBubbleSize val="0"/>
        </c:dLbls>
        <c:gapWidth val="100"/>
        <c:overlap val="-24"/>
        <c:axId val="559916736"/>
        <c:axId val="559919872"/>
      </c:barChart>
      <c:catAx>
        <c:axId val="55991673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r-Latn-RS"/>
          </a:p>
        </c:txPr>
        <c:crossAx val="559919872"/>
        <c:crosses val="autoZero"/>
        <c:auto val="1"/>
        <c:lblAlgn val="ctr"/>
        <c:lblOffset val="100"/>
        <c:noMultiLvlLbl val="0"/>
      </c:catAx>
      <c:valAx>
        <c:axId val="559919872"/>
        <c:scaling>
          <c:orientation val="minMax"/>
        </c:scaling>
        <c:delete val="0"/>
        <c:axPos val="l"/>
        <c:majorGridlines>
          <c:spPr>
            <a:ln w="9525" cap="flat" cmpd="sng" algn="ctr">
              <a:solidFill>
                <a:schemeClr val="tx2">
                  <a:lumMod val="15000"/>
                  <a:lumOff val="85000"/>
                </a:schemeClr>
              </a:solidFill>
              <a:round/>
            </a:ln>
            <a:effectLst/>
          </c:spPr>
        </c:maj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r-Latn-RS"/>
          </a:p>
        </c:txPr>
        <c:crossAx val="5599167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sr-Latn-R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hr-HR"/>
              <a:t>Emisija</a:t>
            </a:r>
            <a:r>
              <a:rPr lang="hr-HR" baseline="0"/>
              <a:t> CO</a:t>
            </a:r>
            <a:r>
              <a:rPr lang="hr-HR" baseline="-25000"/>
              <a:t>2</a:t>
            </a:r>
            <a:r>
              <a:rPr lang="hr-HR" baseline="0"/>
              <a:t>  tCO2 / MWh za grad Delnice</a:t>
            </a:r>
            <a:endParaRPr lang="hr-H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sr-Latn-RS"/>
        </a:p>
      </c:txPr>
    </c:title>
    <c:autoTitleDeleted val="0"/>
    <c:plotArea>
      <c:layout>
        <c:manualLayout>
          <c:layoutTarget val="inner"/>
          <c:xMode val="edge"/>
          <c:yMode val="edge"/>
          <c:x val="0.13537981388690051"/>
          <c:y val="0.11689302722719158"/>
          <c:w val="0.83795351944643282"/>
          <c:h val="0.73033128775529754"/>
        </c:manualLayout>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r-Latn-R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Sheet1!$A$51:$A$56</c:f>
              <c:strCache>
                <c:ptCount val="6"/>
                <c:pt idx="0">
                  <c:v>Zgrade u vlasništvu grada</c:v>
                </c:pt>
                <c:pt idx="1">
                  <c:v>Zgrade komercijalnog i uslužnog sektora</c:v>
                </c:pt>
                <c:pt idx="2">
                  <c:v>Stambeni objekti</c:v>
                </c:pt>
                <c:pt idx="3">
                  <c:v>Vozila grada</c:v>
                </c:pt>
                <c:pt idx="4">
                  <c:v>Gradski cestovni promet</c:v>
                </c:pt>
                <c:pt idx="5">
                  <c:v>Javna rasvjeta na području grada</c:v>
                </c:pt>
              </c:strCache>
            </c:strRef>
          </c:cat>
          <c:val>
            <c:numRef>
              <c:f>Sheet1!$B$51:$B$56</c:f>
              <c:numCache>
                <c:formatCode>#,##0.000</c:formatCode>
                <c:ptCount val="6"/>
                <c:pt idx="0">
                  <c:v>17.675999999999998</c:v>
                </c:pt>
                <c:pt idx="1">
                  <c:v>8062.41</c:v>
                </c:pt>
                <c:pt idx="2">
                  <c:v>9939.991</c:v>
                </c:pt>
                <c:pt idx="3">
                  <c:v>6.7450000000000001</c:v>
                </c:pt>
                <c:pt idx="4">
                  <c:v>9459.598</c:v>
                </c:pt>
                <c:pt idx="5">
                  <c:v>40.997</c:v>
                </c:pt>
              </c:numCache>
            </c:numRef>
          </c:val>
          <c:extLst xmlns:c16r2="http://schemas.microsoft.com/office/drawing/2015/06/chart">
            <c:ext xmlns:c16="http://schemas.microsoft.com/office/drawing/2014/chart" uri="{C3380CC4-5D6E-409C-BE32-E72D297353CC}">
              <c16:uniqueId val="{00000000-6F52-4DF0-8A8E-5C583175FE63}"/>
            </c:ext>
          </c:extLst>
        </c:ser>
        <c:dLbls>
          <c:dLblPos val="outEnd"/>
          <c:showLegendKey val="0"/>
          <c:showVal val="1"/>
          <c:showCatName val="0"/>
          <c:showSerName val="0"/>
          <c:showPercent val="0"/>
          <c:showBubbleSize val="0"/>
        </c:dLbls>
        <c:gapWidth val="100"/>
        <c:overlap val="-24"/>
        <c:axId val="559921832"/>
        <c:axId val="559926928"/>
      </c:barChart>
      <c:catAx>
        <c:axId val="55992183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r-Latn-RS"/>
          </a:p>
        </c:txPr>
        <c:crossAx val="559926928"/>
        <c:crosses val="autoZero"/>
        <c:auto val="1"/>
        <c:lblAlgn val="ctr"/>
        <c:lblOffset val="100"/>
        <c:noMultiLvlLbl val="0"/>
      </c:catAx>
      <c:valAx>
        <c:axId val="559926928"/>
        <c:scaling>
          <c:orientation val="minMax"/>
        </c:scaling>
        <c:delete val="0"/>
        <c:axPos val="l"/>
        <c:majorGridlines>
          <c:spPr>
            <a:ln w="9525" cap="flat" cmpd="sng" algn="ctr">
              <a:solidFill>
                <a:schemeClr val="tx2">
                  <a:lumMod val="15000"/>
                  <a:lumOff val="85000"/>
                </a:schemeClr>
              </a:solidFill>
              <a:round/>
            </a:ln>
            <a:effectLst/>
          </c:spPr>
        </c:maj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r-Latn-RS"/>
          </a:p>
        </c:txPr>
        <c:crossAx val="559921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sr-Latn-R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hr-HR"/>
              <a:t>Ukupna potrošnja energije za grad Delnice</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sr-Latn-R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Lbls>
            <c:dLbl>
              <c:idx val="0"/>
              <c:layout>
                <c:manualLayout>
                  <c:x val="3.870967987742447E-2"/>
                  <c:y val="-2.59179215284635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994-4E82-9942-D1693A96A8C7}"/>
                </c:ext>
                <c:ext xmlns:c15="http://schemas.microsoft.com/office/drawing/2012/chart" uri="{CE6537A1-D6FC-4f65-9D91-7224C49458BB}"/>
              </c:extLst>
            </c:dLbl>
            <c:dLbl>
              <c:idx val="1"/>
              <c:layout>
                <c:manualLayout>
                  <c:x val="2.4193549923390265E-2"/>
                  <c:y val="-2.591792152846364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994-4E82-9942-D1693A96A8C7}"/>
                </c:ext>
                <c:ext xmlns:c15="http://schemas.microsoft.com/office/drawing/2012/chart" uri="{CE6537A1-D6FC-4f65-9D91-7224C49458BB}"/>
              </c:extLst>
            </c:dLbl>
            <c:dLbl>
              <c:idx val="2"/>
              <c:layout>
                <c:manualLayout>
                  <c:x val="1.2096774961695223E-2"/>
                  <c:y val="-2.22153613101117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994-4E82-9942-D1693A96A8C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Sheet1!$A$66:$A$68</c:f>
              <c:strCache>
                <c:ptCount val="3"/>
                <c:pt idx="0">
                  <c:v>Zgradarstvo</c:v>
                </c:pt>
                <c:pt idx="1">
                  <c:v>Promet</c:v>
                </c:pt>
                <c:pt idx="2">
                  <c:v>Javna rasvjeta</c:v>
                </c:pt>
              </c:strCache>
            </c:strRef>
          </c:cat>
          <c:val>
            <c:numRef>
              <c:f>Sheet1!$B$66:$B$68</c:f>
              <c:numCache>
                <c:formatCode>#,##0.000</c:formatCode>
                <c:ptCount val="3"/>
                <c:pt idx="0">
                  <c:v>366957.85</c:v>
                </c:pt>
                <c:pt idx="1">
                  <c:v>36052.620000000003</c:v>
                </c:pt>
                <c:pt idx="2">
                  <c:v>175.2</c:v>
                </c:pt>
              </c:numCache>
            </c:numRef>
          </c:val>
          <c:extLst xmlns:c16r2="http://schemas.microsoft.com/office/drawing/2015/06/chart">
            <c:ext xmlns:c16="http://schemas.microsoft.com/office/drawing/2014/chart" uri="{C3380CC4-5D6E-409C-BE32-E72D297353CC}">
              <c16:uniqueId val="{00000003-F994-4E82-9942-D1693A96A8C7}"/>
            </c:ext>
          </c:extLst>
        </c:ser>
        <c:dLbls>
          <c:showLegendKey val="0"/>
          <c:showVal val="1"/>
          <c:showCatName val="0"/>
          <c:showSerName val="0"/>
          <c:showPercent val="0"/>
          <c:showBubbleSize val="0"/>
        </c:dLbls>
        <c:gapWidth val="150"/>
        <c:shape val="box"/>
        <c:axId val="559920264"/>
        <c:axId val="559925752"/>
        <c:axId val="0"/>
      </c:bar3DChart>
      <c:catAx>
        <c:axId val="559920264"/>
        <c:scaling>
          <c:orientation val="minMax"/>
        </c:scaling>
        <c:delete val="0"/>
        <c:axPos val="b"/>
        <c:title>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sr-Latn-R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r-Latn-RS"/>
          </a:p>
        </c:txPr>
        <c:crossAx val="559925752"/>
        <c:crosses val="autoZero"/>
        <c:auto val="1"/>
        <c:lblAlgn val="ctr"/>
        <c:lblOffset val="100"/>
        <c:noMultiLvlLbl val="0"/>
      </c:catAx>
      <c:valAx>
        <c:axId val="559925752"/>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en-US" sz="1200"/>
                  <a:t>MWh</a:t>
                </a: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sr-Latn-RS"/>
            </a:p>
          </c:tx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r-Latn-RS"/>
          </a:p>
        </c:txPr>
        <c:crossAx val="5599202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sr-Latn-R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dk1">
                    <a:lumMod val="75000"/>
                    <a:lumOff val="25000"/>
                  </a:schemeClr>
                </a:solidFill>
                <a:latin typeface="+mn-lt"/>
                <a:ea typeface="+mn-ea"/>
                <a:cs typeface="+mn-cs"/>
              </a:defRPr>
            </a:pPr>
            <a:r>
              <a:rPr lang="hr-HR" sz="1600" b="1"/>
              <a:t>Ukupna potrošnja energije u % za grad Delnice</a:t>
            </a:r>
          </a:p>
        </c:rich>
      </c:tx>
      <c:layout>
        <c:manualLayout>
          <c:xMode val="edge"/>
          <c:yMode val="edge"/>
          <c:x val="0.13212578616352202"/>
          <c:y val="2.2284116045850299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dk1">
                  <a:lumMod val="75000"/>
                  <a:lumOff val="25000"/>
                </a:schemeClr>
              </a:solidFill>
              <a:latin typeface="+mn-lt"/>
              <a:ea typeface="+mn-ea"/>
              <a:cs typeface="+mn-cs"/>
            </a:defRPr>
          </a:pPr>
          <a:endParaRPr lang="sr-Latn-RS"/>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0BCF-43FD-8DE4-727E62EA0E56}"/>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0BCF-43FD-8DE4-727E62EA0E56}"/>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0BCF-43FD-8DE4-727E62EA0E56}"/>
              </c:ext>
            </c:extLst>
          </c:dPt>
          <c:dLbls>
            <c:dLbl>
              <c:idx val="2"/>
              <c:layout>
                <c:manualLayout>
                  <c:x val="6.3171963555286023E-2"/>
                  <c:y val="0.1137237785215764"/>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0BCF-43FD-8DE4-727E62EA0E56}"/>
                </c:ex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r-Latn-RS"/>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Sheet1!$A$66:$A$68</c:f>
              <c:strCache>
                <c:ptCount val="3"/>
                <c:pt idx="0">
                  <c:v>Zgradarstvo</c:v>
                </c:pt>
                <c:pt idx="1">
                  <c:v>Promet</c:v>
                </c:pt>
                <c:pt idx="2">
                  <c:v>Javna rasvjeta</c:v>
                </c:pt>
              </c:strCache>
            </c:strRef>
          </c:cat>
          <c:val>
            <c:numRef>
              <c:f>Sheet1!$B$66:$B$68</c:f>
              <c:numCache>
                <c:formatCode>#,##0.000</c:formatCode>
                <c:ptCount val="3"/>
                <c:pt idx="0">
                  <c:v>366957.85</c:v>
                </c:pt>
                <c:pt idx="1">
                  <c:v>36052.620000000003</c:v>
                </c:pt>
                <c:pt idx="2">
                  <c:v>175.2</c:v>
                </c:pt>
              </c:numCache>
            </c:numRef>
          </c:val>
          <c:extLst xmlns:c16r2="http://schemas.microsoft.com/office/drawing/2015/06/chart">
            <c:ext xmlns:c16="http://schemas.microsoft.com/office/drawing/2014/chart" uri="{C3380CC4-5D6E-409C-BE32-E72D297353CC}">
              <c16:uniqueId val="{00000006-0BCF-43FD-8DE4-727E62EA0E5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r-Latn-R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r-Latn-R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chemeClr val="tx1">
                    <a:lumMod val="65000"/>
                    <a:lumOff val="35000"/>
                  </a:schemeClr>
                </a:solidFill>
                <a:latin typeface="+mn-lt"/>
                <a:ea typeface="+mn-ea"/>
                <a:cs typeface="+mn-cs"/>
              </a:defRPr>
            </a:pPr>
            <a:r>
              <a:rPr lang="hr-HR" sz="1600" b="1"/>
              <a:t>Ukupna emisija CO</a:t>
            </a:r>
            <a:r>
              <a:rPr lang="hr-HR" sz="1600" b="1" baseline="-25000"/>
              <a:t>2</a:t>
            </a:r>
            <a:r>
              <a:rPr lang="hr-HR" sz="1600" b="1"/>
              <a:t> na području</a:t>
            </a:r>
            <a:r>
              <a:rPr lang="hr-HR" sz="1600" b="1" baseline="0"/>
              <a:t> grada Delnice</a:t>
            </a:r>
            <a:endParaRPr lang="hr-HR" sz="1600" b="1"/>
          </a:p>
        </c:rich>
      </c:tx>
      <c:overlay val="0"/>
      <c:spPr>
        <a:noFill/>
        <a:ln>
          <a:noFill/>
        </a:ln>
        <a:effectLst/>
      </c:spPr>
      <c:txPr>
        <a:bodyPr rot="0" spcFirstLastPara="1" vertOverflow="ellipsis" vert="horz" wrap="square" anchor="ctr" anchorCtr="1"/>
        <a:lstStyle/>
        <a:p>
          <a:pPr>
            <a:defRPr sz="1600" b="1" i="0" u="none" strike="noStrike" kern="1200" spc="0" baseline="0">
              <a:solidFill>
                <a:schemeClr val="tx1">
                  <a:lumMod val="65000"/>
                  <a:lumOff val="35000"/>
                </a:schemeClr>
              </a:solidFill>
              <a:latin typeface="+mn-lt"/>
              <a:ea typeface="+mn-ea"/>
              <a:cs typeface="+mn-cs"/>
            </a:defRPr>
          </a:pPr>
          <a:endParaRPr lang="sr-Latn-R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dLbl>
              <c:idx val="0"/>
              <c:layout>
                <c:manualLayout>
                  <c:x val="-4.4354320691704822E-17"/>
                  <c:y val="-1.839925869821332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254-4C8B-AA90-26781F95468E}"/>
                </c:ext>
                <c:ext xmlns:c15="http://schemas.microsoft.com/office/drawing/2012/chart" uri="{CE6537A1-D6FC-4f65-9D91-7224C49458BB}"/>
              </c:extLst>
            </c:dLbl>
            <c:dLbl>
              <c:idx val="1"/>
              <c:layout>
                <c:manualLayout>
                  <c:x val="-8.8708641383409643E-17"/>
                  <c:y val="-3.311866565678406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254-4C8B-AA90-26781F95468E}"/>
                </c:ext>
                <c:ext xmlns:c15="http://schemas.microsoft.com/office/drawing/2012/chart" uri="{CE6537A1-D6FC-4f65-9D91-7224C49458BB}"/>
              </c:extLst>
            </c:dLbl>
            <c:dLbl>
              <c:idx val="2"/>
              <c:layout>
                <c:manualLayout>
                  <c:x val="0"/>
                  <c:y val="-2.943881391714132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254-4C8B-AA90-26781F95468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Sheet1!$A$91:$A$93</c:f>
              <c:strCache>
                <c:ptCount val="3"/>
                <c:pt idx="0">
                  <c:v>Zgradarstvo</c:v>
                </c:pt>
                <c:pt idx="1">
                  <c:v>Promet</c:v>
                </c:pt>
                <c:pt idx="2">
                  <c:v>Javna rasvjeta</c:v>
                </c:pt>
              </c:strCache>
            </c:strRef>
          </c:cat>
          <c:val>
            <c:numRef>
              <c:f>Sheet1!$B$91:$B$93</c:f>
              <c:numCache>
                <c:formatCode>#,##0.000</c:formatCode>
                <c:ptCount val="3"/>
                <c:pt idx="0">
                  <c:v>18020.077000000001</c:v>
                </c:pt>
                <c:pt idx="1">
                  <c:v>9466.3430000000008</c:v>
                </c:pt>
                <c:pt idx="2">
                  <c:v>40.997</c:v>
                </c:pt>
              </c:numCache>
            </c:numRef>
          </c:val>
          <c:extLst xmlns:c16r2="http://schemas.microsoft.com/office/drawing/2015/06/chart">
            <c:ext xmlns:c16="http://schemas.microsoft.com/office/drawing/2014/chart" uri="{C3380CC4-5D6E-409C-BE32-E72D297353CC}">
              <c16:uniqueId val="{00000003-B254-4C8B-AA90-26781F95468E}"/>
            </c:ext>
          </c:extLst>
        </c:ser>
        <c:dLbls>
          <c:showLegendKey val="0"/>
          <c:showVal val="1"/>
          <c:showCatName val="0"/>
          <c:showSerName val="0"/>
          <c:showPercent val="0"/>
          <c:showBubbleSize val="0"/>
        </c:dLbls>
        <c:gapWidth val="150"/>
        <c:shape val="box"/>
        <c:axId val="559926144"/>
        <c:axId val="559924576"/>
        <c:axId val="0"/>
      </c:bar3DChart>
      <c:catAx>
        <c:axId val="559926144"/>
        <c:scaling>
          <c:orientation val="minMax"/>
        </c:scaling>
        <c:delete val="0"/>
        <c:axPos val="b"/>
        <c:title>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59924576"/>
        <c:crosses val="autoZero"/>
        <c:auto val="1"/>
        <c:lblAlgn val="ctr"/>
        <c:lblOffset val="100"/>
        <c:noMultiLvlLbl val="0"/>
      </c:catAx>
      <c:valAx>
        <c:axId val="5599245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US" sz="1200" b="1"/>
                  <a:t>tCO</a:t>
                </a:r>
                <a:r>
                  <a:rPr lang="en-US" sz="1200" b="1" baseline="-25000"/>
                  <a:t>2</a:t>
                </a:r>
                <a:r>
                  <a:rPr lang="en-US" sz="1200" b="1"/>
                  <a:t> / MWh</a:t>
                </a: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sr-Latn-RS"/>
            </a:p>
          </c:tx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59926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hr-HR" sz="1400"/>
              <a:t>Ukupna emisija CO2 na području grada Delnice u %</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endParaRPr lang="sr-Latn-RS"/>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7E83-4887-A31F-E5416FA7B331}"/>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7E83-4887-A31F-E5416FA7B331}"/>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7E83-4887-A31F-E5416FA7B331}"/>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Sheet1!$A$91:$A$93</c:f>
              <c:strCache>
                <c:ptCount val="3"/>
                <c:pt idx="0">
                  <c:v>Zgradarstvo</c:v>
                </c:pt>
                <c:pt idx="1">
                  <c:v>Promet</c:v>
                </c:pt>
                <c:pt idx="2">
                  <c:v>Javna rasvjeta</c:v>
                </c:pt>
              </c:strCache>
            </c:strRef>
          </c:cat>
          <c:val>
            <c:numRef>
              <c:f>Sheet1!$B$91:$B$93</c:f>
              <c:numCache>
                <c:formatCode>#,##0.000</c:formatCode>
                <c:ptCount val="3"/>
                <c:pt idx="0">
                  <c:v>18020.077000000001</c:v>
                </c:pt>
                <c:pt idx="1">
                  <c:v>9466.3430000000008</c:v>
                </c:pt>
                <c:pt idx="2">
                  <c:v>40.997</c:v>
                </c:pt>
              </c:numCache>
            </c:numRef>
          </c:val>
          <c:extLst xmlns:c16r2="http://schemas.microsoft.com/office/drawing/2015/06/chart">
            <c:ext xmlns:c16="http://schemas.microsoft.com/office/drawing/2014/chart" uri="{C3380CC4-5D6E-409C-BE32-E72D297353CC}">
              <c16:uniqueId val="{00000006-7E83-4887-A31F-E5416FA7B331}"/>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r-Latn-R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7030A0"/>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Sheet1!$A$30:$A$46</c:f>
              <c:strCache>
                <c:ptCount val="17"/>
                <c:pt idx="0">
                  <c:v>Godina 1857</c:v>
                </c:pt>
                <c:pt idx="1">
                  <c:v>Godina 1869</c:v>
                </c:pt>
                <c:pt idx="2">
                  <c:v>Godina 1880</c:v>
                </c:pt>
                <c:pt idx="3">
                  <c:v>Godina 1890</c:v>
                </c:pt>
                <c:pt idx="4">
                  <c:v>Godina 1900</c:v>
                </c:pt>
                <c:pt idx="5">
                  <c:v>Godina 1910</c:v>
                </c:pt>
                <c:pt idx="6">
                  <c:v>Godina 1921</c:v>
                </c:pt>
                <c:pt idx="7">
                  <c:v>Godina 1931</c:v>
                </c:pt>
                <c:pt idx="8">
                  <c:v>Godina 1948</c:v>
                </c:pt>
                <c:pt idx="9">
                  <c:v>Godina 1953</c:v>
                </c:pt>
                <c:pt idx="10">
                  <c:v>Godina 1961</c:v>
                </c:pt>
                <c:pt idx="11">
                  <c:v>Godina 1971</c:v>
                </c:pt>
                <c:pt idx="12">
                  <c:v> Godina 1981</c:v>
                </c:pt>
                <c:pt idx="13">
                  <c:v>Godina 1991</c:v>
                </c:pt>
                <c:pt idx="14">
                  <c:v>Godina 2001</c:v>
                </c:pt>
                <c:pt idx="15">
                  <c:v>Godina 2011</c:v>
                </c:pt>
                <c:pt idx="16">
                  <c:v> Godina 2021</c:v>
                </c:pt>
              </c:strCache>
            </c:strRef>
          </c:cat>
          <c:val>
            <c:numRef>
              <c:f>Sheet1!$B$30:$B$46</c:f>
              <c:numCache>
                <c:formatCode>General</c:formatCode>
                <c:ptCount val="17"/>
                <c:pt idx="0">
                  <c:v>2315</c:v>
                </c:pt>
                <c:pt idx="1">
                  <c:v>2453</c:v>
                </c:pt>
                <c:pt idx="2">
                  <c:v>2544</c:v>
                </c:pt>
                <c:pt idx="3">
                  <c:v>2544</c:v>
                </c:pt>
                <c:pt idx="4">
                  <c:v>2840</c:v>
                </c:pt>
                <c:pt idx="5">
                  <c:v>3071</c:v>
                </c:pt>
                <c:pt idx="6">
                  <c:v>3298</c:v>
                </c:pt>
                <c:pt idx="7">
                  <c:v>3123</c:v>
                </c:pt>
                <c:pt idx="8">
                  <c:v>3149</c:v>
                </c:pt>
                <c:pt idx="9">
                  <c:v>3840</c:v>
                </c:pt>
                <c:pt idx="10">
                  <c:v>4042</c:v>
                </c:pt>
                <c:pt idx="11">
                  <c:v>4308</c:v>
                </c:pt>
                <c:pt idx="12">
                  <c:v>4351</c:v>
                </c:pt>
                <c:pt idx="13">
                  <c:v>4696</c:v>
                </c:pt>
                <c:pt idx="14">
                  <c:v>4451</c:v>
                </c:pt>
                <c:pt idx="15">
                  <c:v>4379</c:v>
                </c:pt>
                <c:pt idx="16">
                  <c:v>3861</c:v>
                </c:pt>
              </c:numCache>
            </c:numRef>
          </c:val>
          <c:extLst xmlns:c16r2="http://schemas.microsoft.com/office/drawing/2015/06/chart">
            <c:ext xmlns:c16="http://schemas.microsoft.com/office/drawing/2014/chart" uri="{C3380CC4-5D6E-409C-BE32-E72D297353CC}">
              <c16:uniqueId val="{00000000-1473-4239-91E3-040E61DA8099}"/>
            </c:ext>
          </c:extLst>
        </c:ser>
        <c:dLbls>
          <c:dLblPos val="outEnd"/>
          <c:showLegendKey val="0"/>
          <c:showVal val="1"/>
          <c:showCatName val="0"/>
          <c:showSerName val="0"/>
          <c:showPercent val="0"/>
          <c:showBubbleSize val="0"/>
        </c:dLbls>
        <c:gapWidth val="444"/>
        <c:overlap val="-90"/>
        <c:axId val="559906544"/>
        <c:axId val="559911640"/>
      </c:barChart>
      <c:catAx>
        <c:axId val="5599065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sr-Latn-RS"/>
          </a:p>
        </c:txPr>
        <c:crossAx val="559911640"/>
        <c:crosses val="autoZero"/>
        <c:auto val="1"/>
        <c:lblAlgn val="ctr"/>
        <c:lblOffset val="100"/>
        <c:noMultiLvlLbl val="0"/>
      </c:catAx>
      <c:valAx>
        <c:axId val="559911640"/>
        <c:scaling>
          <c:orientation val="minMax"/>
        </c:scaling>
        <c:delete val="1"/>
        <c:axPos val="l"/>
        <c:numFmt formatCode="General" sourceLinked="1"/>
        <c:majorTickMark val="none"/>
        <c:minorTickMark val="none"/>
        <c:tickLblPos val="nextTo"/>
        <c:crossAx val="559906544"/>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r>
              <a:rPr lang="en-GB" sz="1200" b="1" i="0" u="none" strike="noStrike" baseline="0">
                <a:solidFill>
                  <a:sysClr val="windowText" lastClr="000000"/>
                </a:solidFill>
                <a:effectLst/>
              </a:rPr>
              <a:t>Indeks razvijenosti jedinica lokalne samouprave Gorskog kotara</a:t>
            </a:r>
            <a:r>
              <a:rPr lang="hr-HR" sz="1200" b="1" i="0" u="none" strike="noStrike" baseline="0">
                <a:solidFill>
                  <a:sysClr val="windowText" lastClr="000000"/>
                </a:solidFill>
                <a:effectLst/>
              </a:rPr>
              <a:t> </a:t>
            </a:r>
          </a:p>
          <a:p>
            <a:pPr>
              <a:defRPr sz="1200">
                <a:solidFill>
                  <a:sysClr val="windowText" lastClr="000000"/>
                </a:solidFill>
              </a:defRPr>
            </a:pPr>
            <a:r>
              <a:rPr lang="hr-HR" sz="1200" b="1" i="0" u="none" strike="noStrike" baseline="0">
                <a:solidFill>
                  <a:sysClr val="windowText" lastClr="000000"/>
                </a:solidFill>
                <a:effectLst/>
              </a:rPr>
              <a:t>za razdoblje 2020. - 2022.</a:t>
            </a:r>
            <a:r>
              <a:rPr lang="en-GB" sz="1200" b="1" i="0" u="none" strike="noStrike" baseline="0">
                <a:solidFill>
                  <a:sysClr val="windowText" lastClr="000000"/>
                </a:solidFill>
                <a:effectLst/>
              </a:rPr>
              <a:t> </a:t>
            </a:r>
            <a:endParaRPr lang="hr-HR" sz="1200">
              <a:solidFill>
                <a:sysClr val="windowText" lastClr="000000"/>
              </a:solidFill>
            </a:endParaRP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sr-Latn-RS"/>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dLbl>
              <c:idx val="0"/>
              <c:layout>
                <c:manualLayout>
                  <c:x val="0"/>
                  <c:y val="-3.6674287938399238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2CB-4A94-881B-5FD0EC91276E}"/>
                </c:ext>
                <c:ext xmlns:c15="http://schemas.microsoft.com/office/drawing/2012/chart" uri="{CE6537A1-D6FC-4f65-9D91-7224C49458BB}"/>
              </c:extLst>
            </c:dLbl>
            <c:dLbl>
              <c:idx val="1"/>
              <c:layout>
                <c:manualLayout>
                  <c:x val="0"/>
                  <c:y val="3.5593121963488454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2CB-4A94-881B-5FD0EC91276E}"/>
                </c:ext>
                <c:ext xmlns:c15="http://schemas.microsoft.com/office/drawing/2012/chart" uri="{CE6537A1-D6FC-4f65-9D91-7224C49458BB}"/>
              </c:extLst>
            </c:dLbl>
            <c:dLbl>
              <c:idx val="2"/>
              <c:layout>
                <c:manualLayout>
                  <c:x val="0"/>
                  <c:y val="7.1726826914431975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2CB-4A94-881B-5FD0EC91276E}"/>
                </c:ext>
                <c:ext xmlns:c15="http://schemas.microsoft.com/office/drawing/2012/chart" uri="{CE6537A1-D6FC-4f65-9D91-7224C49458BB}"/>
              </c:extLst>
            </c:dLbl>
            <c:dLbl>
              <c:idx val="3"/>
              <c:layout>
                <c:manualLayout>
                  <c:x val="2.368265245707519E-3"/>
                  <c:y val="7.1726826914431645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2CB-4A94-881B-5FD0EC91276E}"/>
                </c:ext>
                <c:ext xmlns:c15="http://schemas.microsoft.com/office/drawing/2012/chart" uri="{CE6537A1-D6FC-4f65-9D91-7224C49458BB}"/>
              </c:extLst>
            </c:dLbl>
            <c:dLbl>
              <c:idx val="4"/>
              <c:layout>
                <c:manualLayout>
                  <c:x val="0"/>
                  <c:y val="7.1726826914431975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2CB-4A94-881B-5FD0EC91276E}"/>
                </c:ext>
                <c:ext xmlns:c15="http://schemas.microsoft.com/office/drawing/2012/chart" uri="{CE6537A1-D6FC-4f65-9D91-7224C49458BB}"/>
              </c:extLst>
            </c:dLbl>
            <c:dLbl>
              <c:idx val="5"/>
              <c:layout>
                <c:manualLayout>
                  <c:x val="-8.6835389212782897E-17"/>
                  <c:y val="7.1726826914431975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2CB-4A94-881B-5FD0EC91276E}"/>
                </c:ext>
                <c:ext xmlns:c15="http://schemas.microsoft.com/office/drawing/2012/chart" uri="{CE6537A1-D6FC-4f65-9D91-7224C49458BB}"/>
              </c:extLst>
            </c:dLbl>
            <c:dLbl>
              <c:idx val="6"/>
              <c:layout>
                <c:manualLayout>
                  <c:x val="-8.6835389212782897E-17"/>
                  <c:y val="7.1726826914431645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22CB-4A94-881B-5FD0EC91276E}"/>
                </c:ext>
                <c:ext xmlns:c15="http://schemas.microsoft.com/office/drawing/2012/chart" uri="{CE6537A1-D6FC-4f65-9D91-7224C49458BB}"/>
              </c:extLst>
            </c:dLbl>
            <c:dLbl>
              <c:idx val="7"/>
              <c:layout>
                <c:manualLayout>
                  <c:x val="0"/>
                  <c:y val="7.1726826914431645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22CB-4A94-881B-5FD0EC91276E}"/>
                </c:ext>
                <c:ext xmlns:c15="http://schemas.microsoft.com/office/drawing/2012/chart" uri="{CE6537A1-D6FC-4f65-9D91-7224C49458BB}"/>
              </c:extLst>
            </c:dLbl>
            <c:dLbl>
              <c:idx val="8"/>
              <c:layout>
                <c:manualLayout>
                  <c:x val="0"/>
                  <c:y val="7.1726826914431307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22CB-4A94-881B-5FD0EC91276E}"/>
                </c:ext>
                <c:ext xmlns:c15="http://schemas.microsoft.com/office/drawing/2012/chart" uri="{CE6537A1-D6FC-4f65-9D91-7224C49458BB}"/>
              </c:extLst>
            </c:dLbl>
            <c:dLbl>
              <c:idx val="9"/>
              <c:layout>
                <c:manualLayout>
                  <c:x val="0"/>
                  <c:y val="-5.4058298745506045E-5"/>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22CB-4A94-881B-5FD0EC91276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sr-Latn-R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Sheet1!$A$1:$A$10</c:f>
              <c:strCache>
                <c:ptCount val="10"/>
                <c:pt idx="0">
                  <c:v>Brod Moravice</c:v>
                </c:pt>
                <c:pt idx="1">
                  <c:v>Čabar</c:v>
                </c:pt>
                <c:pt idx="2">
                  <c:v>Delnice</c:v>
                </c:pt>
                <c:pt idx="3">
                  <c:v>Fužine</c:v>
                </c:pt>
                <c:pt idx="4">
                  <c:v>Lokve</c:v>
                </c:pt>
                <c:pt idx="5">
                  <c:v>Mrkopalj</c:v>
                </c:pt>
                <c:pt idx="6">
                  <c:v>Skrad</c:v>
                </c:pt>
                <c:pt idx="7">
                  <c:v>Ravna Gora</c:v>
                </c:pt>
                <c:pt idx="8">
                  <c:v>Vrbovsko</c:v>
                </c:pt>
                <c:pt idx="9">
                  <c:v>Primorsko-goranska županija</c:v>
                </c:pt>
              </c:strCache>
            </c:strRef>
          </c:cat>
          <c:val>
            <c:numRef>
              <c:f>Sheet1!$B$1:$B$10</c:f>
              <c:numCache>
                <c:formatCode>0.000</c:formatCode>
                <c:ptCount val="10"/>
                <c:pt idx="0">
                  <c:v>93.459000000000003</c:v>
                </c:pt>
                <c:pt idx="1">
                  <c:v>99.542000000000002</c:v>
                </c:pt>
                <c:pt idx="2">
                  <c:v>103.58799999999999</c:v>
                </c:pt>
                <c:pt idx="3">
                  <c:v>104.069</c:v>
                </c:pt>
                <c:pt idx="4">
                  <c:v>98.864000000000004</c:v>
                </c:pt>
                <c:pt idx="5">
                  <c:v>97.86</c:v>
                </c:pt>
                <c:pt idx="6">
                  <c:v>100.036</c:v>
                </c:pt>
                <c:pt idx="7">
                  <c:v>100.03400000000001</c:v>
                </c:pt>
                <c:pt idx="8">
                  <c:v>95.715999999999994</c:v>
                </c:pt>
                <c:pt idx="9">
                  <c:v>103.86</c:v>
                </c:pt>
              </c:numCache>
            </c:numRef>
          </c:val>
          <c:extLst xmlns:c16r2="http://schemas.microsoft.com/office/drawing/2015/06/chart">
            <c:ext xmlns:c16="http://schemas.microsoft.com/office/drawing/2014/chart" uri="{C3380CC4-5D6E-409C-BE32-E72D297353CC}">
              <c16:uniqueId val="{0000000A-22CB-4A94-881B-5FD0EC91276E}"/>
            </c:ext>
          </c:extLst>
        </c:ser>
        <c:dLbls>
          <c:dLblPos val="inEnd"/>
          <c:showLegendKey val="0"/>
          <c:showVal val="1"/>
          <c:showCatName val="0"/>
          <c:showSerName val="0"/>
          <c:showPercent val="0"/>
          <c:showBubbleSize val="0"/>
        </c:dLbls>
        <c:gapWidth val="100"/>
        <c:overlap val="-24"/>
        <c:axId val="559910072"/>
        <c:axId val="559917128"/>
      </c:barChart>
      <c:catAx>
        <c:axId val="55991007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r-Latn-RS"/>
          </a:p>
        </c:txPr>
        <c:crossAx val="559917128"/>
        <c:crosses val="autoZero"/>
        <c:auto val="1"/>
        <c:lblAlgn val="ctr"/>
        <c:lblOffset val="100"/>
        <c:noMultiLvlLbl val="0"/>
      </c:catAx>
      <c:valAx>
        <c:axId val="559917128"/>
        <c:scaling>
          <c:orientation val="minMax"/>
        </c:scaling>
        <c:delete val="0"/>
        <c:axPos val="l"/>
        <c:majorGridlines>
          <c:spPr>
            <a:ln w="9525" cap="flat" cmpd="sng" algn="ctr">
              <a:solidFill>
                <a:schemeClr val="tx2">
                  <a:lumMod val="15000"/>
                  <a:lumOff val="85000"/>
                </a:schemeClr>
              </a:solidFill>
              <a:round/>
            </a:ln>
            <a:effectLst/>
          </c:spPr>
        </c:maj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r-Latn-RS"/>
          </a:p>
        </c:txPr>
        <c:crossAx val="5599100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sr-Latn-R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sz="1400" b="0" i="0" u="none" strike="noStrike" baseline="0">
                <a:effectLst/>
              </a:rPr>
              <a:t>S</a:t>
            </a:r>
            <a:r>
              <a:rPr lang="en-GB" sz="1400" b="0" i="0" u="none" strike="noStrike" baseline="0">
                <a:effectLst/>
              </a:rPr>
              <a:t>rednje godišnje temperature zraka </a:t>
            </a:r>
            <a:endParaRPr lang="hr-H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spPr>
            <a:solidFill>
              <a:schemeClr val="accent1"/>
            </a:solidFill>
            <a:ln>
              <a:noFill/>
            </a:ln>
            <a:effectLst/>
          </c:spPr>
          <c:invertIfNegative val="0"/>
          <c:trendline>
            <c:spPr>
              <a:ln w="19050" cap="rnd">
                <a:solidFill>
                  <a:schemeClr val="accent1"/>
                </a:solidFill>
                <a:prstDash val="sysDot"/>
              </a:ln>
              <a:effectLst/>
            </c:spPr>
            <c:trendlineType val="linear"/>
            <c:dispRSqr val="0"/>
            <c:dispEq val="0"/>
          </c:trendline>
          <c:cat>
            <c:numRef>
              <c:f>Sheet1!$N$10:$N$23</c:f>
              <c:numCache>
                <c:formatCode>General</c:formatCode>
                <c:ptCount val="14"/>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numCache>
            </c:numRef>
          </c:cat>
          <c:val>
            <c:numRef>
              <c:f>Sheet1!$O$10:$O$23</c:f>
              <c:numCache>
                <c:formatCode>0.0</c:formatCode>
                <c:ptCount val="14"/>
                <c:pt idx="0">
                  <c:v>8.8000000000000007</c:v>
                </c:pt>
                <c:pt idx="1">
                  <c:v>9</c:v>
                </c:pt>
                <c:pt idx="2">
                  <c:v>7.9</c:v>
                </c:pt>
                <c:pt idx="3">
                  <c:v>8.8000000000000007</c:v>
                </c:pt>
                <c:pt idx="4">
                  <c:v>9.1999999999999993</c:v>
                </c:pt>
                <c:pt idx="5">
                  <c:v>8.6999999999999993</c:v>
                </c:pt>
                <c:pt idx="6">
                  <c:v>9.6</c:v>
                </c:pt>
                <c:pt idx="7">
                  <c:v>9.4</c:v>
                </c:pt>
                <c:pt idx="8">
                  <c:v>9.1</c:v>
                </c:pt>
                <c:pt idx="9">
                  <c:v>9.1999999999999993</c:v>
                </c:pt>
                <c:pt idx="10">
                  <c:v>9.4</c:v>
                </c:pt>
                <c:pt idx="11">
                  <c:v>9.6</c:v>
                </c:pt>
                <c:pt idx="12">
                  <c:v>9.5</c:v>
                </c:pt>
                <c:pt idx="13">
                  <c:v>8.9</c:v>
                </c:pt>
              </c:numCache>
            </c:numRef>
          </c:val>
          <c:extLst xmlns:c16r2="http://schemas.microsoft.com/office/drawing/2015/06/chart">
            <c:ext xmlns:c16="http://schemas.microsoft.com/office/drawing/2014/chart" uri="{C3380CC4-5D6E-409C-BE32-E72D297353CC}">
              <c16:uniqueId val="{00000001-1D62-4EBC-8881-6CD7CA6F1834}"/>
            </c:ext>
          </c:extLst>
        </c:ser>
        <c:dLbls>
          <c:showLegendKey val="0"/>
          <c:showVal val="0"/>
          <c:showCatName val="0"/>
          <c:showSerName val="0"/>
          <c:showPercent val="0"/>
          <c:showBubbleSize val="0"/>
        </c:dLbls>
        <c:gapWidth val="219"/>
        <c:overlap val="-27"/>
        <c:axId val="559912816"/>
        <c:axId val="559913208"/>
      </c:barChart>
      <c:catAx>
        <c:axId val="5599128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a:t>Godine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59913208"/>
        <c:crosses val="autoZero"/>
        <c:auto val="1"/>
        <c:lblAlgn val="ctr"/>
        <c:lblOffset val="100"/>
        <c:noMultiLvlLbl val="0"/>
      </c:catAx>
      <c:valAx>
        <c:axId val="5599132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t</a:t>
                </a:r>
                <a:r>
                  <a:rPr lang="hr-HR" sz="1200" baseline="-25000"/>
                  <a:t>rs</a:t>
                </a:r>
                <a:r>
                  <a:rPr lang="hr-HR" sz="1200"/>
                  <a:t> (C</a:t>
                </a:r>
                <a:r>
                  <a:rPr lang="hr-HR" sz="1200" baseline="30000"/>
                  <a:t>0</a:t>
                </a:r>
                <a:r>
                  <a:rPr lang="hr-HR" sz="1200"/>
                  <a:t>)</a:t>
                </a:r>
                <a:endParaRPr lang="en-US" sz="1200"/>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sr-Latn-R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599128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sz="1400" b="0" i="0" u="none" strike="noStrike" baseline="0">
                <a:effectLst/>
              </a:rPr>
              <a:t>S</a:t>
            </a:r>
            <a:r>
              <a:rPr lang="en-GB" sz="1400" b="0" i="0" u="none" strike="noStrike" baseline="0">
                <a:effectLst/>
              </a:rPr>
              <a:t>rednje godišnje maksimalne temperature zraka </a:t>
            </a:r>
            <a:endParaRPr lang="hr-H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spPr>
            <a:solidFill>
              <a:schemeClr val="accent1"/>
            </a:solidFill>
            <a:ln>
              <a:noFill/>
            </a:ln>
            <a:effectLst/>
          </c:spPr>
          <c:invertIfNegative val="0"/>
          <c:trendline>
            <c:spPr>
              <a:ln w="19050" cap="rnd">
                <a:solidFill>
                  <a:schemeClr val="accent1"/>
                </a:solidFill>
                <a:prstDash val="sysDot"/>
              </a:ln>
              <a:effectLst/>
            </c:spPr>
            <c:trendlineType val="linear"/>
            <c:dispRSqr val="0"/>
            <c:dispEq val="0"/>
          </c:trendline>
          <c:cat>
            <c:numRef>
              <c:f>Sheet1!$N$28:$N$41</c:f>
              <c:numCache>
                <c:formatCode>General</c:formatCode>
                <c:ptCount val="14"/>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numCache>
            </c:numRef>
          </c:cat>
          <c:val>
            <c:numRef>
              <c:f>Sheet1!$O$28:$O$41</c:f>
              <c:numCache>
                <c:formatCode>General</c:formatCode>
                <c:ptCount val="14"/>
                <c:pt idx="0">
                  <c:v>13.8</c:v>
                </c:pt>
                <c:pt idx="1">
                  <c:v>13.6</c:v>
                </c:pt>
                <c:pt idx="2">
                  <c:v>12.1</c:v>
                </c:pt>
                <c:pt idx="3">
                  <c:v>13.8</c:v>
                </c:pt>
                <c:pt idx="4">
                  <c:v>14.2</c:v>
                </c:pt>
                <c:pt idx="5">
                  <c:v>13.1</c:v>
                </c:pt>
                <c:pt idx="6">
                  <c:v>13.8</c:v>
                </c:pt>
                <c:pt idx="7">
                  <c:v>14.1</c:v>
                </c:pt>
                <c:pt idx="8">
                  <c:v>13.6</c:v>
                </c:pt>
                <c:pt idx="9">
                  <c:v>14.3</c:v>
                </c:pt>
                <c:pt idx="10">
                  <c:v>14</c:v>
                </c:pt>
                <c:pt idx="11">
                  <c:v>14.3</c:v>
                </c:pt>
                <c:pt idx="12">
                  <c:v>14.3</c:v>
                </c:pt>
                <c:pt idx="13">
                  <c:v>13.6</c:v>
                </c:pt>
              </c:numCache>
            </c:numRef>
          </c:val>
          <c:extLst xmlns:c16r2="http://schemas.microsoft.com/office/drawing/2015/06/chart">
            <c:ext xmlns:c16="http://schemas.microsoft.com/office/drawing/2014/chart" uri="{C3380CC4-5D6E-409C-BE32-E72D297353CC}">
              <c16:uniqueId val="{00000001-2876-4038-89C5-260C8366C78A}"/>
            </c:ext>
          </c:extLst>
        </c:ser>
        <c:dLbls>
          <c:showLegendKey val="0"/>
          <c:showVal val="0"/>
          <c:showCatName val="0"/>
          <c:showSerName val="0"/>
          <c:showPercent val="0"/>
          <c:showBubbleSize val="0"/>
        </c:dLbls>
        <c:gapWidth val="219"/>
        <c:overlap val="-27"/>
        <c:axId val="559908504"/>
        <c:axId val="559908896"/>
      </c:barChart>
      <c:catAx>
        <c:axId val="5599085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a:t>Godine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59908896"/>
        <c:crosses val="autoZero"/>
        <c:auto val="1"/>
        <c:lblAlgn val="ctr"/>
        <c:lblOffset val="100"/>
        <c:noMultiLvlLbl val="0"/>
      </c:catAx>
      <c:valAx>
        <c:axId val="5599088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hr-HR" sz="1200"/>
                  <a:t>t</a:t>
                </a:r>
                <a:r>
                  <a:rPr lang="hr-HR" sz="1200" baseline="-25000"/>
                  <a:t>sr_max</a:t>
                </a:r>
                <a:r>
                  <a:rPr lang="hr-HR" sz="1200" baseline="0"/>
                  <a:t> (C</a:t>
                </a:r>
                <a:r>
                  <a:rPr lang="hr-HR" sz="1200" baseline="30000"/>
                  <a:t>0</a:t>
                </a:r>
                <a:r>
                  <a:rPr lang="hr-HR" sz="1200" baseline="0"/>
                  <a:t>)</a:t>
                </a:r>
                <a:endParaRPr lang="hr-HR" sz="1200"/>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sr-Latn-R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599085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sz="1400" b="0" i="0" u="none" strike="noStrike" baseline="0">
                <a:effectLst/>
              </a:rPr>
              <a:t>S</a:t>
            </a:r>
            <a:r>
              <a:rPr lang="en-GB" sz="1400" b="0" i="0" u="none" strike="noStrike" baseline="0">
                <a:effectLst/>
              </a:rPr>
              <a:t>rednje godišnje minimalne temperature zraka </a:t>
            </a:r>
            <a:endParaRPr lang="hr-H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spPr>
            <a:solidFill>
              <a:schemeClr val="accent4"/>
            </a:solidFill>
            <a:ln>
              <a:noFill/>
            </a:ln>
            <a:effectLst/>
          </c:spPr>
          <c:invertIfNegative val="0"/>
          <c:trendline>
            <c:spPr>
              <a:ln w="19050" cap="rnd">
                <a:solidFill>
                  <a:srgbClr val="FF0000"/>
                </a:solidFill>
                <a:prstDash val="sysDot"/>
              </a:ln>
              <a:effectLst/>
            </c:spPr>
            <c:trendlineType val="linear"/>
            <c:dispRSqr val="0"/>
            <c:dispEq val="0"/>
          </c:trendline>
          <c:cat>
            <c:numRef>
              <c:f>Sheet1!$N$44:$N$57</c:f>
              <c:numCache>
                <c:formatCode>General</c:formatCode>
                <c:ptCount val="14"/>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numCache>
            </c:numRef>
          </c:cat>
          <c:val>
            <c:numRef>
              <c:f>Sheet1!$O$44:$O$57</c:f>
              <c:numCache>
                <c:formatCode>General</c:formatCode>
                <c:ptCount val="14"/>
                <c:pt idx="0">
                  <c:v>5.0999999999999996</c:v>
                </c:pt>
                <c:pt idx="1">
                  <c:v>5</c:v>
                </c:pt>
                <c:pt idx="2">
                  <c:v>4.2</c:v>
                </c:pt>
                <c:pt idx="3">
                  <c:v>4.4000000000000004</c:v>
                </c:pt>
                <c:pt idx="4">
                  <c:v>4.9000000000000004</c:v>
                </c:pt>
                <c:pt idx="5">
                  <c:v>4.8</c:v>
                </c:pt>
                <c:pt idx="6">
                  <c:v>6.3</c:v>
                </c:pt>
                <c:pt idx="7">
                  <c:v>5.5</c:v>
                </c:pt>
                <c:pt idx="8">
                  <c:v>5.4</c:v>
                </c:pt>
                <c:pt idx="9">
                  <c:v>4.8</c:v>
                </c:pt>
                <c:pt idx="10">
                  <c:v>5.7</c:v>
                </c:pt>
                <c:pt idx="11">
                  <c:v>5.8</c:v>
                </c:pt>
                <c:pt idx="12">
                  <c:v>5.4</c:v>
                </c:pt>
                <c:pt idx="13">
                  <c:v>4.5999999999999996</c:v>
                </c:pt>
              </c:numCache>
            </c:numRef>
          </c:val>
          <c:extLst xmlns:c16r2="http://schemas.microsoft.com/office/drawing/2015/06/chart">
            <c:ext xmlns:c16="http://schemas.microsoft.com/office/drawing/2014/chart" uri="{C3380CC4-5D6E-409C-BE32-E72D297353CC}">
              <c16:uniqueId val="{00000001-69A0-424B-BD1A-DE27DD567366}"/>
            </c:ext>
          </c:extLst>
        </c:ser>
        <c:dLbls>
          <c:showLegendKey val="0"/>
          <c:showVal val="0"/>
          <c:showCatName val="0"/>
          <c:showSerName val="0"/>
          <c:showPercent val="0"/>
          <c:showBubbleSize val="0"/>
        </c:dLbls>
        <c:gapWidth val="219"/>
        <c:overlap val="-27"/>
        <c:axId val="559914776"/>
        <c:axId val="559915168"/>
      </c:barChart>
      <c:catAx>
        <c:axId val="5599147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a:t>Godine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59915168"/>
        <c:crosses val="autoZero"/>
        <c:auto val="1"/>
        <c:lblAlgn val="ctr"/>
        <c:lblOffset val="100"/>
        <c:noMultiLvlLbl val="0"/>
      </c:catAx>
      <c:valAx>
        <c:axId val="5599151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hr-HR" sz="1200"/>
                  <a:t>t</a:t>
                </a:r>
                <a:r>
                  <a:rPr lang="hr-HR" sz="1200" baseline="-25000"/>
                  <a:t>sr_min</a:t>
                </a:r>
                <a:r>
                  <a:rPr lang="hr-HR" sz="1200" baseline="0"/>
                  <a:t> (C</a:t>
                </a:r>
                <a:r>
                  <a:rPr lang="hr-HR" sz="1200" baseline="30000"/>
                  <a:t>0</a:t>
                </a:r>
                <a:r>
                  <a:rPr lang="hr-HR" sz="1200" baseline="0"/>
                  <a:t>)</a:t>
                </a:r>
                <a:endParaRPr lang="hr-HR" sz="1200"/>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sr-Latn-R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599147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sz="1400" b="0" i="0" u="none" strike="noStrike" baseline="0">
                <a:effectLst/>
              </a:rPr>
              <a:t>G</a:t>
            </a:r>
            <a:r>
              <a:rPr lang="en-GB" sz="1400" b="0" i="0" u="none" strike="noStrike" baseline="0">
                <a:effectLst/>
              </a:rPr>
              <a:t>odišnja suma količine oborine </a:t>
            </a:r>
            <a:endParaRPr lang="hr-H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spPr>
            <a:solidFill>
              <a:schemeClr val="accent6"/>
            </a:solidFill>
            <a:ln>
              <a:noFill/>
            </a:ln>
            <a:effectLst/>
          </c:spPr>
          <c:invertIfNegative val="0"/>
          <c:trendline>
            <c:spPr>
              <a:ln w="19050" cap="rnd">
                <a:solidFill>
                  <a:srgbClr val="00B0F0"/>
                </a:solidFill>
                <a:prstDash val="sysDot"/>
              </a:ln>
              <a:effectLst/>
            </c:spPr>
            <c:trendlineType val="linear"/>
            <c:dispRSqr val="0"/>
            <c:dispEq val="0"/>
          </c:trendline>
          <c:cat>
            <c:numRef>
              <c:f>Sheet1!$N$61:$N$74</c:f>
              <c:numCache>
                <c:formatCode>General</c:formatCode>
                <c:ptCount val="14"/>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numCache>
            </c:numRef>
          </c:cat>
          <c:val>
            <c:numRef>
              <c:f>Sheet1!$O$61:$O$74</c:f>
              <c:numCache>
                <c:formatCode>#,##0.0</c:formatCode>
                <c:ptCount val="14"/>
                <c:pt idx="0">
                  <c:v>2246.1999999999998</c:v>
                </c:pt>
                <c:pt idx="1">
                  <c:v>2063.3000000000002</c:v>
                </c:pt>
                <c:pt idx="2">
                  <c:v>2583.5</c:v>
                </c:pt>
                <c:pt idx="3">
                  <c:v>1516.1</c:v>
                </c:pt>
                <c:pt idx="4">
                  <c:v>2014.6</c:v>
                </c:pt>
                <c:pt idx="5">
                  <c:v>2488.4</c:v>
                </c:pt>
                <c:pt idx="6">
                  <c:v>2863.9</c:v>
                </c:pt>
                <c:pt idx="7">
                  <c:v>1721.1</c:v>
                </c:pt>
                <c:pt idx="8">
                  <c:v>2565.3000000000002</c:v>
                </c:pt>
                <c:pt idx="9">
                  <c:v>2664.7</c:v>
                </c:pt>
                <c:pt idx="10">
                  <c:v>2013</c:v>
                </c:pt>
                <c:pt idx="11">
                  <c:v>2319</c:v>
                </c:pt>
                <c:pt idx="12">
                  <c:v>1932</c:v>
                </c:pt>
                <c:pt idx="13">
                  <c:v>2052</c:v>
                </c:pt>
              </c:numCache>
            </c:numRef>
          </c:val>
          <c:extLst xmlns:c16r2="http://schemas.microsoft.com/office/drawing/2015/06/chart">
            <c:ext xmlns:c16="http://schemas.microsoft.com/office/drawing/2014/chart" uri="{C3380CC4-5D6E-409C-BE32-E72D297353CC}">
              <c16:uniqueId val="{00000001-5ED9-4C58-B978-972827A33234}"/>
            </c:ext>
          </c:extLst>
        </c:ser>
        <c:dLbls>
          <c:showLegendKey val="0"/>
          <c:showVal val="0"/>
          <c:showCatName val="0"/>
          <c:showSerName val="0"/>
          <c:showPercent val="0"/>
          <c:showBubbleSize val="0"/>
        </c:dLbls>
        <c:gapWidth val="219"/>
        <c:overlap val="-27"/>
        <c:axId val="559915560"/>
        <c:axId val="559909680"/>
      </c:barChart>
      <c:catAx>
        <c:axId val="5599155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a:t>Godine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59909680"/>
        <c:crosses val="autoZero"/>
        <c:auto val="1"/>
        <c:lblAlgn val="ctr"/>
        <c:lblOffset val="100"/>
        <c:noMultiLvlLbl val="0"/>
      </c:catAx>
      <c:valAx>
        <c:axId val="5599096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hr-HR" sz="1200"/>
                  <a:t>R</a:t>
                </a:r>
                <a:r>
                  <a:rPr lang="hr-HR" sz="1200" baseline="0"/>
                  <a:t> (mm)</a:t>
                </a:r>
                <a:endParaRPr lang="hr-HR" sz="1200"/>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sr-Latn-R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59915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sz="1400" b="0" i="0" u="none" strike="noStrike" baseline="0">
                <a:effectLst/>
              </a:rPr>
              <a:t>G</a:t>
            </a:r>
            <a:r>
              <a:rPr lang="en-GB" sz="1400" b="0" i="0" u="none" strike="noStrike" baseline="0">
                <a:effectLst/>
              </a:rPr>
              <a:t>odišnji broj dana sa snježnim pokrivačem ≥ 1 cm</a:t>
            </a:r>
            <a:endParaRPr lang="hr-H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spPr>
            <a:solidFill>
              <a:schemeClr val="dk1">
                <a:tint val="88500"/>
              </a:schemeClr>
            </a:solidFill>
            <a:ln>
              <a:noFill/>
            </a:ln>
            <a:effectLst/>
          </c:spPr>
          <c:invertIfNegative val="0"/>
          <c:trendline>
            <c:spPr>
              <a:ln w="19050" cap="rnd">
                <a:solidFill>
                  <a:srgbClr val="C00000"/>
                </a:solidFill>
                <a:prstDash val="sysDot"/>
              </a:ln>
              <a:effectLst/>
            </c:spPr>
            <c:trendlineType val="linear"/>
            <c:dispRSqr val="0"/>
            <c:dispEq val="0"/>
          </c:trendline>
          <c:cat>
            <c:numRef>
              <c:f>Sheet1!$N$81:$N$94</c:f>
              <c:numCache>
                <c:formatCode>General</c:formatCode>
                <c:ptCount val="14"/>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numCache>
            </c:numRef>
          </c:cat>
          <c:val>
            <c:numRef>
              <c:f>Sheet1!$O$81:$O$94</c:f>
              <c:numCache>
                <c:formatCode>General</c:formatCode>
                <c:ptCount val="14"/>
                <c:pt idx="0">
                  <c:v>45</c:v>
                </c:pt>
                <c:pt idx="1">
                  <c:v>61</c:v>
                </c:pt>
                <c:pt idx="2">
                  <c:v>104</c:v>
                </c:pt>
                <c:pt idx="3">
                  <c:v>69</c:v>
                </c:pt>
                <c:pt idx="4">
                  <c:v>62</c:v>
                </c:pt>
                <c:pt idx="5">
                  <c:v>62</c:v>
                </c:pt>
                <c:pt idx="6">
                  <c:v>29</c:v>
                </c:pt>
                <c:pt idx="7">
                  <c:v>70</c:v>
                </c:pt>
                <c:pt idx="8">
                  <c:v>45</c:v>
                </c:pt>
                <c:pt idx="9">
                  <c:v>78</c:v>
                </c:pt>
                <c:pt idx="10">
                  <c:v>70</c:v>
                </c:pt>
                <c:pt idx="11">
                  <c:v>25</c:v>
                </c:pt>
                <c:pt idx="12">
                  <c:v>20</c:v>
                </c:pt>
                <c:pt idx="13">
                  <c:v>53</c:v>
                </c:pt>
              </c:numCache>
            </c:numRef>
          </c:val>
          <c:extLst xmlns:c16r2="http://schemas.microsoft.com/office/drawing/2015/06/chart">
            <c:ext xmlns:c16="http://schemas.microsoft.com/office/drawing/2014/chart" uri="{C3380CC4-5D6E-409C-BE32-E72D297353CC}">
              <c16:uniqueId val="{00000001-D44C-4508-A11C-64AAB58BFFCA}"/>
            </c:ext>
          </c:extLst>
        </c:ser>
        <c:dLbls>
          <c:showLegendKey val="0"/>
          <c:showVal val="0"/>
          <c:showCatName val="0"/>
          <c:showSerName val="0"/>
          <c:showPercent val="0"/>
          <c:showBubbleSize val="0"/>
        </c:dLbls>
        <c:gapWidth val="219"/>
        <c:overlap val="-27"/>
        <c:axId val="559930064"/>
        <c:axId val="559919088"/>
      </c:barChart>
      <c:catAx>
        <c:axId val="5599300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a:t>Godine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59919088"/>
        <c:crosses val="autoZero"/>
        <c:auto val="1"/>
        <c:lblAlgn val="ctr"/>
        <c:lblOffset val="100"/>
        <c:noMultiLvlLbl val="0"/>
      </c:catAx>
      <c:valAx>
        <c:axId val="5599190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hr-HR" sz="1200"/>
                  <a:t>Broj</a:t>
                </a:r>
                <a:r>
                  <a:rPr lang="hr-HR" sz="1200" baseline="0"/>
                  <a:t> dana</a:t>
                </a:r>
                <a:endParaRPr lang="hr-HR" sz="1200"/>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sr-Latn-R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599300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sz="1400" b="0" i="0" u="none" strike="noStrike" baseline="0">
                <a:effectLst/>
              </a:rPr>
              <a:t>S</a:t>
            </a:r>
            <a:r>
              <a:rPr lang="en-GB" sz="1400" b="0" i="0" u="none" strike="noStrike" baseline="0">
                <a:effectLst/>
              </a:rPr>
              <a:t>rednje godišnje relativne vlažnosti zraka </a:t>
            </a:r>
            <a:endParaRPr lang="hr-H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spPr>
            <a:solidFill>
              <a:schemeClr val="accent2"/>
            </a:solidFill>
            <a:ln>
              <a:noFill/>
            </a:ln>
            <a:effectLst/>
          </c:spPr>
          <c:invertIfNegative val="0"/>
          <c:trendline>
            <c:spPr>
              <a:ln w="19050" cap="rnd">
                <a:solidFill>
                  <a:srgbClr val="7030A0"/>
                </a:solidFill>
                <a:prstDash val="sysDot"/>
              </a:ln>
              <a:effectLst/>
            </c:spPr>
            <c:trendlineType val="linear"/>
            <c:dispRSqr val="0"/>
            <c:dispEq val="0"/>
          </c:trendline>
          <c:cat>
            <c:numRef>
              <c:f>Sheet1!$N$98:$N$111</c:f>
              <c:numCache>
                <c:formatCode>General</c:formatCode>
                <c:ptCount val="14"/>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numCache>
            </c:numRef>
          </c:cat>
          <c:val>
            <c:numRef>
              <c:f>Sheet1!$O$98:$O$111</c:f>
              <c:numCache>
                <c:formatCode>0</c:formatCode>
                <c:ptCount val="14"/>
                <c:pt idx="0">
                  <c:v>85</c:v>
                </c:pt>
                <c:pt idx="1">
                  <c:v>82</c:v>
                </c:pt>
                <c:pt idx="2">
                  <c:v>86</c:v>
                </c:pt>
                <c:pt idx="3">
                  <c:v>89</c:v>
                </c:pt>
                <c:pt idx="4">
                  <c:v>80</c:v>
                </c:pt>
                <c:pt idx="5">
                  <c:v>80</c:v>
                </c:pt>
                <c:pt idx="6">
                  <c:v>86</c:v>
                </c:pt>
                <c:pt idx="7">
                  <c:v>82</c:v>
                </c:pt>
                <c:pt idx="8">
                  <c:v>85</c:v>
                </c:pt>
                <c:pt idx="9">
                  <c:v>81</c:v>
                </c:pt>
                <c:pt idx="10">
                  <c:v>85</c:v>
                </c:pt>
                <c:pt idx="11">
                  <c:v>85</c:v>
                </c:pt>
                <c:pt idx="12">
                  <c:v>84</c:v>
                </c:pt>
                <c:pt idx="13">
                  <c:v>90</c:v>
                </c:pt>
              </c:numCache>
            </c:numRef>
          </c:val>
          <c:extLst xmlns:c16r2="http://schemas.microsoft.com/office/drawing/2015/06/chart">
            <c:ext xmlns:c16="http://schemas.microsoft.com/office/drawing/2014/chart" uri="{C3380CC4-5D6E-409C-BE32-E72D297353CC}">
              <c16:uniqueId val="{00000001-4781-4212-B69C-358451B46A35}"/>
            </c:ext>
          </c:extLst>
        </c:ser>
        <c:dLbls>
          <c:showLegendKey val="0"/>
          <c:showVal val="0"/>
          <c:showCatName val="0"/>
          <c:showSerName val="0"/>
          <c:showPercent val="0"/>
          <c:showBubbleSize val="0"/>
        </c:dLbls>
        <c:gapWidth val="219"/>
        <c:overlap val="-27"/>
        <c:axId val="559930456"/>
        <c:axId val="559924968"/>
      </c:barChart>
      <c:catAx>
        <c:axId val="5599304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a:t>Godine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59924968"/>
        <c:crosses val="autoZero"/>
        <c:auto val="1"/>
        <c:lblAlgn val="ctr"/>
        <c:lblOffset val="100"/>
        <c:noMultiLvlLbl val="0"/>
      </c:catAx>
      <c:valAx>
        <c:axId val="5599249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hr-HR" sz="1200"/>
                  <a:t>Relativna</a:t>
                </a:r>
                <a:r>
                  <a:rPr lang="hr-HR" sz="1200" baseline="0"/>
                  <a:t> vlažnost u %</a:t>
                </a:r>
                <a:endParaRPr lang="hr-HR" sz="1200"/>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sr-Latn-R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59930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withinLinear" id="17">
  <a:schemeClr val="accent4"/>
</cs:colorStyle>
</file>

<file path=word/charts/colors7.xml><?xml version="1.0" encoding="utf-8"?>
<cs:colorStyle xmlns:cs="http://schemas.microsoft.com/office/drawing/2012/chartStyle" xmlns:a="http://schemas.openxmlformats.org/drawingml/2006/main" meth="withinLinear" id="19">
  <a:schemeClr val="accent6"/>
</cs:colorStyle>
</file>

<file path=word/charts/colors8.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9.xml><?xml version="1.0" encoding="utf-8"?>
<cs:colorStyle xmlns:cs="http://schemas.microsoft.com/office/drawing/2012/chartStyle" xmlns:a="http://schemas.openxmlformats.org/drawingml/2006/main" meth="withinLinearReversed" id="22">
  <a:schemeClr val="accent2"/>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3.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27B530D-6B2E-4758-BFE0-BA6A63B20467}"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BC9607DE-73F9-4318-8747-2B0671E28829}">
      <dgm:prSet phldrT="[Text]">
        <dgm:style>
          <a:lnRef idx="2">
            <a:schemeClr val="dk1"/>
          </a:lnRef>
          <a:fillRef idx="1">
            <a:schemeClr val="lt1"/>
          </a:fillRef>
          <a:effectRef idx="0">
            <a:schemeClr val="dk1"/>
          </a:effectRef>
          <a:fontRef idx="minor">
            <a:schemeClr val="dk1"/>
          </a:fontRef>
        </dgm:style>
      </dgm:prSet>
      <dgm:spPr/>
      <dgm:t>
        <a:bodyPr/>
        <a:lstStyle/>
        <a:p>
          <a:r>
            <a:rPr lang="en-GB">
              <a:solidFill>
                <a:schemeClr val="tx1"/>
              </a:solidFill>
            </a:rPr>
            <a:t>Izvori financiranja</a:t>
          </a:r>
        </a:p>
      </dgm:t>
    </dgm:pt>
    <dgm:pt modelId="{03479DEA-7FCA-4A9A-9B2F-19AFC34E9787}" type="parTrans" cxnId="{5849A354-EF47-4A80-9467-6269454940DF}">
      <dgm:prSet/>
      <dgm:spPr/>
      <dgm:t>
        <a:bodyPr/>
        <a:lstStyle/>
        <a:p>
          <a:endParaRPr lang="en-GB"/>
        </a:p>
      </dgm:t>
    </dgm:pt>
    <dgm:pt modelId="{067D6342-A6AA-430C-9917-4867A6AD7016}" type="sibTrans" cxnId="{5849A354-EF47-4A80-9467-6269454940DF}">
      <dgm:prSet/>
      <dgm:spPr/>
      <dgm:t>
        <a:bodyPr/>
        <a:lstStyle/>
        <a:p>
          <a:endParaRPr lang="en-GB"/>
        </a:p>
      </dgm:t>
    </dgm:pt>
    <dgm:pt modelId="{7FD39DCC-A2AA-4E01-964A-810D7BEDE55A}">
      <dgm:prSet phldrT="[Text]"/>
      <dgm:spPr>
        <a:solidFill>
          <a:schemeClr val="tx2"/>
        </a:solidFill>
        <a:ln>
          <a:solidFill>
            <a:schemeClr val="tx1"/>
          </a:solidFill>
        </a:ln>
      </dgm:spPr>
      <dgm:t>
        <a:bodyPr/>
        <a:lstStyle/>
        <a:p>
          <a:r>
            <a:rPr lang="en-GB">
              <a:solidFill>
                <a:schemeClr val="bg1"/>
              </a:solidFill>
            </a:rPr>
            <a:t>Lokalni/</a:t>
          </a:r>
        </a:p>
        <a:p>
          <a:r>
            <a:rPr lang="en-GB">
              <a:solidFill>
                <a:schemeClr val="bg1"/>
              </a:solidFill>
            </a:rPr>
            <a:t>regionalni</a:t>
          </a:r>
        </a:p>
      </dgm:t>
    </dgm:pt>
    <dgm:pt modelId="{F068795F-7206-4BAD-A6CB-0DC6C0FD7925}" type="parTrans" cxnId="{6F7F4AD9-A98E-459D-AB11-BB0C55C5392C}">
      <dgm:prSet/>
      <dgm:spPr/>
      <dgm:t>
        <a:bodyPr/>
        <a:lstStyle/>
        <a:p>
          <a:endParaRPr lang="en-GB"/>
        </a:p>
      </dgm:t>
    </dgm:pt>
    <dgm:pt modelId="{AA41A0A9-CB84-4312-9BA2-8E399FE0A88A}" type="sibTrans" cxnId="{6F7F4AD9-A98E-459D-AB11-BB0C55C5392C}">
      <dgm:prSet/>
      <dgm:spPr/>
      <dgm:t>
        <a:bodyPr/>
        <a:lstStyle/>
        <a:p>
          <a:endParaRPr lang="en-GB"/>
        </a:p>
      </dgm:t>
    </dgm:pt>
    <dgm:pt modelId="{4557B989-41C3-4FCF-9480-16BEAF7F0E10}">
      <dgm:prSet phldrT="[Text]"/>
      <dgm:spPr/>
      <dgm:t>
        <a:bodyPr/>
        <a:lstStyle/>
        <a:p>
          <a:r>
            <a:rPr lang="en-GB"/>
            <a:t>Europski</a:t>
          </a:r>
        </a:p>
      </dgm:t>
    </dgm:pt>
    <dgm:pt modelId="{D0A57B72-3DA2-4ACE-8A96-7FBDB1335336}" type="parTrans" cxnId="{227BDB1F-E806-4658-B833-B33E5DC2BD9C}">
      <dgm:prSet/>
      <dgm:spPr/>
      <dgm:t>
        <a:bodyPr/>
        <a:lstStyle/>
        <a:p>
          <a:endParaRPr lang="en-GB"/>
        </a:p>
      </dgm:t>
    </dgm:pt>
    <dgm:pt modelId="{0018BCF0-69E6-477B-A4C6-9FAF5914439C}" type="sibTrans" cxnId="{227BDB1F-E806-4658-B833-B33E5DC2BD9C}">
      <dgm:prSet/>
      <dgm:spPr/>
      <dgm:t>
        <a:bodyPr/>
        <a:lstStyle/>
        <a:p>
          <a:endParaRPr lang="en-GB"/>
        </a:p>
      </dgm:t>
    </dgm:pt>
    <dgm:pt modelId="{A9E903B9-A0AF-4EF9-9BB8-F7E4E4571EEC}">
      <dgm:prSet phldrT="[Text]"/>
      <dgm:spPr>
        <a:solidFill>
          <a:schemeClr val="accent6"/>
        </a:solidFill>
      </dgm:spPr>
      <dgm:t>
        <a:bodyPr/>
        <a:lstStyle/>
        <a:p>
          <a:r>
            <a:rPr lang="en-GB"/>
            <a:t>Alternativni</a:t>
          </a:r>
        </a:p>
      </dgm:t>
    </dgm:pt>
    <dgm:pt modelId="{81F8C1EA-3EE8-44CD-8EBC-AD9BDE75D5A1}" type="parTrans" cxnId="{1FE42687-22DF-448E-A5F4-75D33B244EC6}">
      <dgm:prSet/>
      <dgm:spPr/>
      <dgm:t>
        <a:bodyPr/>
        <a:lstStyle/>
        <a:p>
          <a:endParaRPr lang="en-GB"/>
        </a:p>
      </dgm:t>
    </dgm:pt>
    <dgm:pt modelId="{69BA88AF-FEDC-4336-A27A-1F025044C216}" type="sibTrans" cxnId="{1FE42687-22DF-448E-A5F4-75D33B244EC6}">
      <dgm:prSet/>
      <dgm:spPr/>
      <dgm:t>
        <a:bodyPr/>
        <a:lstStyle/>
        <a:p>
          <a:endParaRPr lang="en-GB"/>
        </a:p>
      </dgm:t>
    </dgm:pt>
    <dgm:pt modelId="{0834C6F3-009D-4AAC-BB13-1B48463236F9}">
      <dgm:prSet/>
      <dgm:spPr/>
      <dgm:t>
        <a:bodyPr/>
        <a:lstStyle/>
        <a:p>
          <a:r>
            <a:rPr lang="en-GB">
              <a:latin typeface="Times New Roman" panose="02020603050405020304" pitchFamily="18" charset="0"/>
              <a:cs typeface="Times New Roman" panose="02020603050405020304" pitchFamily="18" charset="0"/>
            </a:rPr>
            <a:t>Europski strukturalni i investicijski fondovi</a:t>
          </a:r>
          <a:endParaRPr lang="en-GB"/>
        </a:p>
      </dgm:t>
    </dgm:pt>
    <dgm:pt modelId="{4F004DD9-8BEE-44A7-B2B0-6739450F7420}" type="parTrans" cxnId="{BD313A36-C22B-44C6-88BD-AB459BD2583E}">
      <dgm:prSet/>
      <dgm:spPr/>
      <dgm:t>
        <a:bodyPr/>
        <a:lstStyle/>
        <a:p>
          <a:endParaRPr lang="en-GB"/>
        </a:p>
      </dgm:t>
    </dgm:pt>
    <dgm:pt modelId="{AF74AE64-0B9A-4B58-BD47-F24F67AE81C9}" type="sibTrans" cxnId="{BD313A36-C22B-44C6-88BD-AB459BD2583E}">
      <dgm:prSet/>
      <dgm:spPr/>
      <dgm:t>
        <a:bodyPr/>
        <a:lstStyle/>
        <a:p>
          <a:endParaRPr lang="en-GB"/>
        </a:p>
      </dgm:t>
    </dgm:pt>
    <dgm:pt modelId="{D4C85D69-77F1-4E22-B48F-F026447BA6B2}">
      <dgm:prSet/>
      <dgm:spPr/>
      <dgm:t>
        <a:bodyPr/>
        <a:lstStyle/>
        <a:p>
          <a:r>
            <a:rPr lang="en-GB">
              <a:latin typeface="Times New Roman" panose="02020603050405020304" pitchFamily="18" charset="0"/>
              <a:cs typeface="Times New Roman" panose="02020603050405020304" pitchFamily="18" charset="0"/>
            </a:rPr>
            <a:t>Europski program financiranja</a:t>
          </a:r>
          <a:endParaRPr lang="en-GB"/>
        </a:p>
      </dgm:t>
    </dgm:pt>
    <dgm:pt modelId="{D964BCBB-862B-421A-BBF7-A7593F0C6823}" type="parTrans" cxnId="{AEE671F0-451B-48FB-AB4A-1B1C2AEBC1D3}">
      <dgm:prSet/>
      <dgm:spPr/>
      <dgm:t>
        <a:bodyPr/>
        <a:lstStyle/>
        <a:p>
          <a:endParaRPr lang="en-GB"/>
        </a:p>
      </dgm:t>
    </dgm:pt>
    <dgm:pt modelId="{0B4C8D47-C6C3-4C9B-BDEB-5233FCFDDCDF}" type="sibTrans" cxnId="{AEE671F0-451B-48FB-AB4A-1B1C2AEBC1D3}">
      <dgm:prSet/>
      <dgm:spPr/>
      <dgm:t>
        <a:bodyPr/>
        <a:lstStyle/>
        <a:p>
          <a:endParaRPr lang="en-GB"/>
        </a:p>
      </dgm:t>
    </dgm:pt>
    <dgm:pt modelId="{A2A97D2F-64D6-41F1-A2CF-C6FDA4CA6D31}">
      <dgm:prSet/>
      <dgm:spPr/>
      <dgm:t>
        <a:bodyPr/>
        <a:lstStyle/>
        <a:p>
          <a:r>
            <a:rPr lang="en-GB">
              <a:latin typeface="Times New Roman" panose="02020603050405020304" pitchFamily="18" charset="0"/>
              <a:cs typeface="Times New Roman" panose="02020603050405020304" pitchFamily="18" charset="0"/>
            </a:rPr>
            <a:t>Pomoć u izradi projekta</a:t>
          </a:r>
          <a:endParaRPr lang="en-GB"/>
        </a:p>
      </dgm:t>
    </dgm:pt>
    <dgm:pt modelId="{98AC1174-408B-44B9-9F43-A7C64A802908}" type="parTrans" cxnId="{327AA16F-438E-4756-9664-909D7145C3B7}">
      <dgm:prSet/>
      <dgm:spPr/>
      <dgm:t>
        <a:bodyPr/>
        <a:lstStyle/>
        <a:p>
          <a:endParaRPr lang="en-GB"/>
        </a:p>
      </dgm:t>
    </dgm:pt>
    <dgm:pt modelId="{B20E32E1-DE85-48F6-A6F8-601198B92B95}" type="sibTrans" cxnId="{327AA16F-438E-4756-9664-909D7145C3B7}">
      <dgm:prSet/>
      <dgm:spPr/>
      <dgm:t>
        <a:bodyPr/>
        <a:lstStyle/>
        <a:p>
          <a:endParaRPr lang="en-GB"/>
        </a:p>
      </dgm:t>
    </dgm:pt>
    <dgm:pt modelId="{C4A365EF-C7CC-434A-9C00-5708C4776F18}">
      <dgm:prSet/>
      <dgm:spPr/>
      <dgm:t>
        <a:bodyPr/>
        <a:lstStyle/>
        <a:p>
          <a:r>
            <a:rPr lang="en-GB">
              <a:latin typeface="Times New Roman" panose="02020603050405020304" pitchFamily="18" charset="0"/>
              <a:cs typeface="Times New Roman" panose="02020603050405020304" pitchFamily="18" charset="0"/>
            </a:rPr>
            <a:t>Instrumenti financijskih institucija</a:t>
          </a:r>
          <a:endParaRPr lang="en-GB"/>
        </a:p>
      </dgm:t>
    </dgm:pt>
    <dgm:pt modelId="{33AB443C-E13C-4FF2-AE28-79D82D485ADE}" type="parTrans" cxnId="{769121EE-CB4F-44F0-8440-9E76AD9C2F7B}">
      <dgm:prSet/>
      <dgm:spPr/>
      <dgm:t>
        <a:bodyPr/>
        <a:lstStyle/>
        <a:p>
          <a:endParaRPr lang="en-GB"/>
        </a:p>
      </dgm:t>
    </dgm:pt>
    <dgm:pt modelId="{4CF0F886-4012-4BAF-AFB2-79EBB6869581}" type="sibTrans" cxnId="{769121EE-CB4F-44F0-8440-9E76AD9C2F7B}">
      <dgm:prSet/>
      <dgm:spPr/>
      <dgm:t>
        <a:bodyPr/>
        <a:lstStyle/>
        <a:p>
          <a:endParaRPr lang="en-GB"/>
        </a:p>
      </dgm:t>
    </dgm:pt>
    <dgm:pt modelId="{A79E0425-9EB0-4864-BDE1-B11DD6CC57F9}" type="pres">
      <dgm:prSet presAssocID="{C27B530D-6B2E-4758-BFE0-BA6A63B20467}" presName="hierChild1" presStyleCnt="0">
        <dgm:presLayoutVars>
          <dgm:orgChart val="1"/>
          <dgm:chPref val="1"/>
          <dgm:dir/>
          <dgm:animOne val="branch"/>
          <dgm:animLvl val="lvl"/>
          <dgm:resizeHandles/>
        </dgm:presLayoutVars>
      </dgm:prSet>
      <dgm:spPr/>
      <dgm:t>
        <a:bodyPr/>
        <a:lstStyle/>
        <a:p>
          <a:endParaRPr lang="hr-HR"/>
        </a:p>
      </dgm:t>
    </dgm:pt>
    <dgm:pt modelId="{BD231AA6-A8EA-4A5B-A8DB-B06E12B2FD47}" type="pres">
      <dgm:prSet presAssocID="{BC9607DE-73F9-4318-8747-2B0671E28829}" presName="hierRoot1" presStyleCnt="0">
        <dgm:presLayoutVars>
          <dgm:hierBranch val="init"/>
        </dgm:presLayoutVars>
      </dgm:prSet>
      <dgm:spPr/>
    </dgm:pt>
    <dgm:pt modelId="{6D249C5C-E199-40BE-8C91-89455F751AF3}" type="pres">
      <dgm:prSet presAssocID="{BC9607DE-73F9-4318-8747-2B0671E28829}" presName="rootComposite1" presStyleCnt="0"/>
      <dgm:spPr/>
    </dgm:pt>
    <dgm:pt modelId="{588B9EC1-ECBE-419C-A90A-24E91FCF15C6}" type="pres">
      <dgm:prSet presAssocID="{BC9607DE-73F9-4318-8747-2B0671E28829}" presName="rootText1" presStyleLbl="node0" presStyleIdx="0" presStyleCnt="1">
        <dgm:presLayoutVars>
          <dgm:chPref val="3"/>
        </dgm:presLayoutVars>
      </dgm:prSet>
      <dgm:spPr/>
      <dgm:t>
        <a:bodyPr/>
        <a:lstStyle/>
        <a:p>
          <a:endParaRPr lang="hr-HR"/>
        </a:p>
      </dgm:t>
    </dgm:pt>
    <dgm:pt modelId="{9B8D2B42-44F9-417C-9729-C71388AF38E7}" type="pres">
      <dgm:prSet presAssocID="{BC9607DE-73F9-4318-8747-2B0671E28829}" presName="rootConnector1" presStyleLbl="node1" presStyleIdx="0" presStyleCnt="0"/>
      <dgm:spPr/>
      <dgm:t>
        <a:bodyPr/>
        <a:lstStyle/>
        <a:p>
          <a:endParaRPr lang="hr-HR"/>
        </a:p>
      </dgm:t>
    </dgm:pt>
    <dgm:pt modelId="{0DA2BFC4-F3FD-42A0-8E45-1C944699AAD1}" type="pres">
      <dgm:prSet presAssocID="{BC9607DE-73F9-4318-8747-2B0671E28829}" presName="hierChild2" presStyleCnt="0"/>
      <dgm:spPr/>
    </dgm:pt>
    <dgm:pt modelId="{C043B126-F841-44C9-9E76-466B6C3B4779}" type="pres">
      <dgm:prSet presAssocID="{F068795F-7206-4BAD-A6CB-0DC6C0FD7925}" presName="Name37" presStyleLbl="parChTrans1D2" presStyleIdx="0" presStyleCnt="3"/>
      <dgm:spPr/>
      <dgm:t>
        <a:bodyPr/>
        <a:lstStyle/>
        <a:p>
          <a:endParaRPr lang="hr-HR"/>
        </a:p>
      </dgm:t>
    </dgm:pt>
    <dgm:pt modelId="{9A1F93EA-7192-4001-960E-93E8033A057E}" type="pres">
      <dgm:prSet presAssocID="{7FD39DCC-A2AA-4E01-964A-810D7BEDE55A}" presName="hierRoot2" presStyleCnt="0">
        <dgm:presLayoutVars>
          <dgm:hierBranch val="init"/>
        </dgm:presLayoutVars>
      </dgm:prSet>
      <dgm:spPr/>
    </dgm:pt>
    <dgm:pt modelId="{F8A260C7-462E-4915-8ED8-3228CD49912D}" type="pres">
      <dgm:prSet presAssocID="{7FD39DCC-A2AA-4E01-964A-810D7BEDE55A}" presName="rootComposite" presStyleCnt="0"/>
      <dgm:spPr/>
    </dgm:pt>
    <dgm:pt modelId="{C259D976-11CF-45EB-B67C-98436AF5EC99}" type="pres">
      <dgm:prSet presAssocID="{7FD39DCC-A2AA-4E01-964A-810D7BEDE55A}" presName="rootText" presStyleLbl="node2" presStyleIdx="0" presStyleCnt="3">
        <dgm:presLayoutVars>
          <dgm:chPref val="3"/>
        </dgm:presLayoutVars>
      </dgm:prSet>
      <dgm:spPr/>
      <dgm:t>
        <a:bodyPr/>
        <a:lstStyle/>
        <a:p>
          <a:endParaRPr lang="hr-HR"/>
        </a:p>
      </dgm:t>
    </dgm:pt>
    <dgm:pt modelId="{084289E0-4B42-4179-9278-9662613413A9}" type="pres">
      <dgm:prSet presAssocID="{7FD39DCC-A2AA-4E01-964A-810D7BEDE55A}" presName="rootConnector" presStyleLbl="node2" presStyleIdx="0" presStyleCnt="3"/>
      <dgm:spPr/>
      <dgm:t>
        <a:bodyPr/>
        <a:lstStyle/>
        <a:p>
          <a:endParaRPr lang="hr-HR"/>
        </a:p>
      </dgm:t>
    </dgm:pt>
    <dgm:pt modelId="{56D44B7D-C266-4E02-805A-5AEF9D0E17A1}" type="pres">
      <dgm:prSet presAssocID="{7FD39DCC-A2AA-4E01-964A-810D7BEDE55A}" presName="hierChild4" presStyleCnt="0"/>
      <dgm:spPr/>
    </dgm:pt>
    <dgm:pt modelId="{D1066844-2F35-4F36-9FC1-5313D4EFF706}" type="pres">
      <dgm:prSet presAssocID="{7FD39DCC-A2AA-4E01-964A-810D7BEDE55A}" presName="hierChild5" presStyleCnt="0"/>
      <dgm:spPr/>
    </dgm:pt>
    <dgm:pt modelId="{38DD04BE-7DEA-45EC-B691-2634471E8D08}" type="pres">
      <dgm:prSet presAssocID="{D0A57B72-3DA2-4ACE-8A96-7FBDB1335336}" presName="Name37" presStyleLbl="parChTrans1D2" presStyleIdx="1" presStyleCnt="3"/>
      <dgm:spPr/>
      <dgm:t>
        <a:bodyPr/>
        <a:lstStyle/>
        <a:p>
          <a:endParaRPr lang="hr-HR"/>
        </a:p>
      </dgm:t>
    </dgm:pt>
    <dgm:pt modelId="{3392818C-AA97-473D-84BA-25354A863C68}" type="pres">
      <dgm:prSet presAssocID="{4557B989-41C3-4FCF-9480-16BEAF7F0E10}" presName="hierRoot2" presStyleCnt="0">
        <dgm:presLayoutVars>
          <dgm:hierBranch/>
        </dgm:presLayoutVars>
      </dgm:prSet>
      <dgm:spPr/>
    </dgm:pt>
    <dgm:pt modelId="{606DDA09-A4C4-4236-AD66-0DDAB41AA31F}" type="pres">
      <dgm:prSet presAssocID="{4557B989-41C3-4FCF-9480-16BEAF7F0E10}" presName="rootComposite" presStyleCnt="0"/>
      <dgm:spPr/>
    </dgm:pt>
    <dgm:pt modelId="{4F654685-CC94-46BC-81CA-21F5B6FAE817}" type="pres">
      <dgm:prSet presAssocID="{4557B989-41C3-4FCF-9480-16BEAF7F0E10}" presName="rootText" presStyleLbl="node2" presStyleIdx="1" presStyleCnt="3">
        <dgm:presLayoutVars>
          <dgm:chPref val="3"/>
        </dgm:presLayoutVars>
      </dgm:prSet>
      <dgm:spPr/>
      <dgm:t>
        <a:bodyPr/>
        <a:lstStyle/>
        <a:p>
          <a:endParaRPr lang="hr-HR"/>
        </a:p>
      </dgm:t>
    </dgm:pt>
    <dgm:pt modelId="{9CA2E7FE-6962-401B-9EF4-B0C41BF0ED16}" type="pres">
      <dgm:prSet presAssocID="{4557B989-41C3-4FCF-9480-16BEAF7F0E10}" presName="rootConnector" presStyleLbl="node2" presStyleIdx="1" presStyleCnt="3"/>
      <dgm:spPr/>
      <dgm:t>
        <a:bodyPr/>
        <a:lstStyle/>
        <a:p>
          <a:endParaRPr lang="hr-HR"/>
        </a:p>
      </dgm:t>
    </dgm:pt>
    <dgm:pt modelId="{B9C0A39D-6E48-4309-9FB4-CAA48474E247}" type="pres">
      <dgm:prSet presAssocID="{4557B989-41C3-4FCF-9480-16BEAF7F0E10}" presName="hierChild4" presStyleCnt="0"/>
      <dgm:spPr/>
    </dgm:pt>
    <dgm:pt modelId="{47253741-6517-4D59-80EB-ED161C5AF4C5}" type="pres">
      <dgm:prSet presAssocID="{4F004DD9-8BEE-44A7-B2B0-6739450F7420}" presName="Name35" presStyleLbl="parChTrans1D3" presStyleIdx="0" presStyleCnt="4"/>
      <dgm:spPr/>
      <dgm:t>
        <a:bodyPr/>
        <a:lstStyle/>
        <a:p>
          <a:endParaRPr lang="hr-HR"/>
        </a:p>
      </dgm:t>
    </dgm:pt>
    <dgm:pt modelId="{8AD866F4-23A9-4302-937F-0FBEDFC617F1}" type="pres">
      <dgm:prSet presAssocID="{0834C6F3-009D-4AAC-BB13-1B48463236F9}" presName="hierRoot2" presStyleCnt="0">
        <dgm:presLayoutVars>
          <dgm:hierBranch val="init"/>
        </dgm:presLayoutVars>
      </dgm:prSet>
      <dgm:spPr/>
    </dgm:pt>
    <dgm:pt modelId="{AC6BB897-57D1-4E8A-8195-573B2D4136A4}" type="pres">
      <dgm:prSet presAssocID="{0834C6F3-009D-4AAC-BB13-1B48463236F9}" presName="rootComposite" presStyleCnt="0"/>
      <dgm:spPr/>
    </dgm:pt>
    <dgm:pt modelId="{55E806F3-8839-4B62-B971-E55F72DAC006}" type="pres">
      <dgm:prSet presAssocID="{0834C6F3-009D-4AAC-BB13-1B48463236F9}" presName="rootText" presStyleLbl="node3" presStyleIdx="0" presStyleCnt="4">
        <dgm:presLayoutVars>
          <dgm:chPref val="3"/>
        </dgm:presLayoutVars>
      </dgm:prSet>
      <dgm:spPr/>
      <dgm:t>
        <a:bodyPr/>
        <a:lstStyle/>
        <a:p>
          <a:endParaRPr lang="hr-HR"/>
        </a:p>
      </dgm:t>
    </dgm:pt>
    <dgm:pt modelId="{8ACF73A7-D47F-4368-9CC7-7EBDF83CE081}" type="pres">
      <dgm:prSet presAssocID="{0834C6F3-009D-4AAC-BB13-1B48463236F9}" presName="rootConnector" presStyleLbl="node3" presStyleIdx="0" presStyleCnt="4"/>
      <dgm:spPr/>
      <dgm:t>
        <a:bodyPr/>
        <a:lstStyle/>
        <a:p>
          <a:endParaRPr lang="hr-HR"/>
        </a:p>
      </dgm:t>
    </dgm:pt>
    <dgm:pt modelId="{FA5E16C6-5CFB-4ED3-AA04-B27C6E79DB16}" type="pres">
      <dgm:prSet presAssocID="{0834C6F3-009D-4AAC-BB13-1B48463236F9}" presName="hierChild4" presStyleCnt="0"/>
      <dgm:spPr/>
    </dgm:pt>
    <dgm:pt modelId="{625A31B2-55AD-44E3-8501-CAC230F03F79}" type="pres">
      <dgm:prSet presAssocID="{0834C6F3-009D-4AAC-BB13-1B48463236F9}" presName="hierChild5" presStyleCnt="0"/>
      <dgm:spPr/>
    </dgm:pt>
    <dgm:pt modelId="{62DF71EB-3819-4212-8317-7BCEC947E067}" type="pres">
      <dgm:prSet presAssocID="{D964BCBB-862B-421A-BBF7-A7593F0C6823}" presName="Name35" presStyleLbl="parChTrans1D3" presStyleIdx="1" presStyleCnt="4"/>
      <dgm:spPr/>
      <dgm:t>
        <a:bodyPr/>
        <a:lstStyle/>
        <a:p>
          <a:endParaRPr lang="hr-HR"/>
        </a:p>
      </dgm:t>
    </dgm:pt>
    <dgm:pt modelId="{5CE0C167-630A-4C26-956F-268B223DE2BC}" type="pres">
      <dgm:prSet presAssocID="{D4C85D69-77F1-4E22-B48F-F026447BA6B2}" presName="hierRoot2" presStyleCnt="0">
        <dgm:presLayoutVars>
          <dgm:hierBranch val="init"/>
        </dgm:presLayoutVars>
      </dgm:prSet>
      <dgm:spPr/>
    </dgm:pt>
    <dgm:pt modelId="{B779617F-3F74-4B7A-A74D-79ABB5F90015}" type="pres">
      <dgm:prSet presAssocID="{D4C85D69-77F1-4E22-B48F-F026447BA6B2}" presName="rootComposite" presStyleCnt="0"/>
      <dgm:spPr/>
    </dgm:pt>
    <dgm:pt modelId="{6949BB75-5627-4B8F-81BD-7C65A4BEDF62}" type="pres">
      <dgm:prSet presAssocID="{D4C85D69-77F1-4E22-B48F-F026447BA6B2}" presName="rootText" presStyleLbl="node3" presStyleIdx="1" presStyleCnt="4">
        <dgm:presLayoutVars>
          <dgm:chPref val="3"/>
        </dgm:presLayoutVars>
      </dgm:prSet>
      <dgm:spPr/>
      <dgm:t>
        <a:bodyPr/>
        <a:lstStyle/>
        <a:p>
          <a:endParaRPr lang="hr-HR"/>
        </a:p>
      </dgm:t>
    </dgm:pt>
    <dgm:pt modelId="{9D8940A0-02CB-4039-9B43-B85E3EF63833}" type="pres">
      <dgm:prSet presAssocID="{D4C85D69-77F1-4E22-B48F-F026447BA6B2}" presName="rootConnector" presStyleLbl="node3" presStyleIdx="1" presStyleCnt="4"/>
      <dgm:spPr/>
      <dgm:t>
        <a:bodyPr/>
        <a:lstStyle/>
        <a:p>
          <a:endParaRPr lang="hr-HR"/>
        </a:p>
      </dgm:t>
    </dgm:pt>
    <dgm:pt modelId="{3354EB9A-405A-433A-BDD6-617EEB04B1A6}" type="pres">
      <dgm:prSet presAssocID="{D4C85D69-77F1-4E22-B48F-F026447BA6B2}" presName="hierChild4" presStyleCnt="0"/>
      <dgm:spPr/>
    </dgm:pt>
    <dgm:pt modelId="{4B89981B-CD3B-44FD-9125-7DFA5EA3E961}" type="pres">
      <dgm:prSet presAssocID="{D4C85D69-77F1-4E22-B48F-F026447BA6B2}" presName="hierChild5" presStyleCnt="0"/>
      <dgm:spPr/>
    </dgm:pt>
    <dgm:pt modelId="{084E81B3-7162-4151-B4C2-4E1CC4DAF4A7}" type="pres">
      <dgm:prSet presAssocID="{98AC1174-408B-44B9-9F43-A7C64A802908}" presName="Name35" presStyleLbl="parChTrans1D3" presStyleIdx="2" presStyleCnt="4"/>
      <dgm:spPr/>
      <dgm:t>
        <a:bodyPr/>
        <a:lstStyle/>
        <a:p>
          <a:endParaRPr lang="hr-HR"/>
        </a:p>
      </dgm:t>
    </dgm:pt>
    <dgm:pt modelId="{AEECA7F8-2EDF-498D-84D5-F92AD1EB0B38}" type="pres">
      <dgm:prSet presAssocID="{A2A97D2F-64D6-41F1-A2CF-C6FDA4CA6D31}" presName="hierRoot2" presStyleCnt="0">
        <dgm:presLayoutVars>
          <dgm:hierBranch val="init"/>
        </dgm:presLayoutVars>
      </dgm:prSet>
      <dgm:spPr/>
    </dgm:pt>
    <dgm:pt modelId="{E22CF0E8-07E0-4803-AB2A-6DCEA1E3E6E0}" type="pres">
      <dgm:prSet presAssocID="{A2A97D2F-64D6-41F1-A2CF-C6FDA4CA6D31}" presName="rootComposite" presStyleCnt="0"/>
      <dgm:spPr/>
    </dgm:pt>
    <dgm:pt modelId="{7CF324A9-07B2-40EE-84E0-57CA76018710}" type="pres">
      <dgm:prSet presAssocID="{A2A97D2F-64D6-41F1-A2CF-C6FDA4CA6D31}" presName="rootText" presStyleLbl="node3" presStyleIdx="2" presStyleCnt="4">
        <dgm:presLayoutVars>
          <dgm:chPref val="3"/>
        </dgm:presLayoutVars>
      </dgm:prSet>
      <dgm:spPr/>
      <dgm:t>
        <a:bodyPr/>
        <a:lstStyle/>
        <a:p>
          <a:endParaRPr lang="hr-HR"/>
        </a:p>
      </dgm:t>
    </dgm:pt>
    <dgm:pt modelId="{6B62AE0A-602C-4A68-A66C-64A4E393C191}" type="pres">
      <dgm:prSet presAssocID="{A2A97D2F-64D6-41F1-A2CF-C6FDA4CA6D31}" presName="rootConnector" presStyleLbl="node3" presStyleIdx="2" presStyleCnt="4"/>
      <dgm:spPr/>
      <dgm:t>
        <a:bodyPr/>
        <a:lstStyle/>
        <a:p>
          <a:endParaRPr lang="hr-HR"/>
        </a:p>
      </dgm:t>
    </dgm:pt>
    <dgm:pt modelId="{E8C2517F-BD93-4FDF-8734-954C2D3EA0A1}" type="pres">
      <dgm:prSet presAssocID="{A2A97D2F-64D6-41F1-A2CF-C6FDA4CA6D31}" presName="hierChild4" presStyleCnt="0"/>
      <dgm:spPr/>
    </dgm:pt>
    <dgm:pt modelId="{FA4892A7-9827-4CC0-BEE3-4E56390AC776}" type="pres">
      <dgm:prSet presAssocID="{A2A97D2F-64D6-41F1-A2CF-C6FDA4CA6D31}" presName="hierChild5" presStyleCnt="0"/>
      <dgm:spPr/>
    </dgm:pt>
    <dgm:pt modelId="{0EB341EA-7E8B-4B2C-9F93-CDC9D408A0DF}" type="pres">
      <dgm:prSet presAssocID="{33AB443C-E13C-4FF2-AE28-79D82D485ADE}" presName="Name35" presStyleLbl="parChTrans1D3" presStyleIdx="3" presStyleCnt="4"/>
      <dgm:spPr/>
      <dgm:t>
        <a:bodyPr/>
        <a:lstStyle/>
        <a:p>
          <a:endParaRPr lang="hr-HR"/>
        </a:p>
      </dgm:t>
    </dgm:pt>
    <dgm:pt modelId="{472D6DBC-5495-4E38-A283-554F933E6CAD}" type="pres">
      <dgm:prSet presAssocID="{C4A365EF-C7CC-434A-9C00-5708C4776F18}" presName="hierRoot2" presStyleCnt="0">
        <dgm:presLayoutVars>
          <dgm:hierBranch val="init"/>
        </dgm:presLayoutVars>
      </dgm:prSet>
      <dgm:spPr/>
    </dgm:pt>
    <dgm:pt modelId="{4E599F45-F2A9-4B54-BDCB-C0BFAB1BF397}" type="pres">
      <dgm:prSet presAssocID="{C4A365EF-C7CC-434A-9C00-5708C4776F18}" presName="rootComposite" presStyleCnt="0"/>
      <dgm:spPr/>
    </dgm:pt>
    <dgm:pt modelId="{C268FEFD-094C-4556-890A-91335E855F59}" type="pres">
      <dgm:prSet presAssocID="{C4A365EF-C7CC-434A-9C00-5708C4776F18}" presName="rootText" presStyleLbl="node3" presStyleIdx="3" presStyleCnt="4">
        <dgm:presLayoutVars>
          <dgm:chPref val="3"/>
        </dgm:presLayoutVars>
      </dgm:prSet>
      <dgm:spPr/>
      <dgm:t>
        <a:bodyPr/>
        <a:lstStyle/>
        <a:p>
          <a:endParaRPr lang="hr-HR"/>
        </a:p>
      </dgm:t>
    </dgm:pt>
    <dgm:pt modelId="{FBC2EE24-FB25-488D-80D1-5C5CC5094952}" type="pres">
      <dgm:prSet presAssocID="{C4A365EF-C7CC-434A-9C00-5708C4776F18}" presName="rootConnector" presStyleLbl="node3" presStyleIdx="3" presStyleCnt="4"/>
      <dgm:spPr/>
      <dgm:t>
        <a:bodyPr/>
        <a:lstStyle/>
        <a:p>
          <a:endParaRPr lang="hr-HR"/>
        </a:p>
      </dgm:t>
    </dgm:pt>
    <dgm:pt modelId="{443B339C-3D4C-4D34-9C69-EFA184D4E753}" type="pres">
      <dgm:prSet presAssocID="{C4A365EF-C7CC-434A-9C00-5708C4776F18}" presName="hierChild4" presStyleCnt="0"/>
      <dgm:spPr/>
    </dgm:pt>
    <dgm:pt modelId="{ACF7F16D-71BB-4FBD-B571-9E93F6C3B43B}" type="pres">
      <dgm:prSet presAssocID="{C4A365EF-C7CC-434A-9C00-5708C4776F18}" presName="hierChild5" presStyleCnt="0"/>
      <dgm:spPr/>
    </dgm:pt>
    <dgm:pt modelId="{48B2A2EC-896E-43CA-B886-55C09586A984}" type="pres">
      <dgm:prSet presAssocID="{4557B989-41C3-4FCF-9480-16BEAF7F0E10}" presName="hierChild5" presStyleCnt="0"/>
      <dgm:spPr/>
    </dgm:pt>
    <dgm:pt modelId="{2E2467A0-6D31-46B0-84A9-7A2DF0EF5315}" type="pres">
      <dgm:prSet presAssocID="{81F8C1EA-3EE8-44CD-8EBC-AD9BDE75D5A1}" presName="Name37" presStyleLbl="parChTrans1D2" presStyleIdx="2" presStyleCnt="3"/>
      <dgm:spPr/>
      <dgm:t>
        <a:bodyPr/>
        <a:lstStyle/>
        <a:p>
          <a:endParaRPr lang="hr-HR"/>
        </a:p>
      </dgm:t>
    </dgm:pt>
    <dgm:pt modelId="{33673F0E-BF59-48EC-9D30-5FC0D5F080EF}" type="pres">
      <dgm:prSet presAssocID="{A9E903B9-A0AF-4EF9-9BB8-F7E4E4571EEC}" presName="hierRoot2" presStyleCnt="0">
        <dgm:presLayoutVars>
          <dgm:hierBranch val="init"/>
        </dgm:presLayoutVars>
      </dgm:prSet>
      <dgm:spPr/>
    </dgm:pt>
    <dgm:pt modelId="{EA6D8412-77B3-4724-915F-3D12599C8E29}" type="pres">
      <dgm:prSet presAssocID="{A9E903B9-A0AF-4EF9-9BB8-F7E4E4571EEC}" presName="rootComposite" presStyleCnt="0"/>
      <dgm:spPr/>
    </dgm:pt>
    <dgm:pt modelId="{E691E0B2-F36B-463B-A831-D666961C5182}" type="pres">
      <dgm:prSet presAssocID="{A9E903B9-A0AF-4EF9-9BB8-F7E4E4571EEC}" presName="rootText" presStyleLbl="node2" presStyleIdx="2" presStyleCnt="3">
        <dgm:presLayoutVars>
          <dgm:chPref val="3"/>
        </dgm:presLayoutVars>
      </dgm:prSet>
      <dgm:spPr/>
      <dgm:t>
        <a:bodyPr/>
        <a:lstStyle/>
        <a:p>
          <a:endParaRPr lang="hr-HR"/>
        </a:p>
      </dgm:t>
    </dgm:pt>
    <dgm:pt modelId="{C6499C6B-BC9F-4E62-AECB-35ED744DF6C0}" type="pres">
      <dgm:prSet presAssocID="{A9E903B9-A0AF-4EF9-9BB8-F7E4E4571EEC}" presName="rootConnector" presStyleLbl="node2" presStyleIdx="2" presStyleCnt="3"/>
      <dgm:spPr/>
      <dgm:t>
        <a:bodyPr/>
        <a:lstStyle/>
        <a:p>
          <a:endParaRPr lang="hr-HR"/>
        </a:p>
      </dgm:t>
    </dgm:pt>
    <dgm:pt modelId="{43D5018A-25BB-43CF-8285-110DF6EFAB41}" type="pres">
      <dgm:prSet presAssocID="{A9E903B9-A0AF-4EF9-9BB8-F7E4E4571EEC}" presName="hierChild4" presStyleCnt="0"/>
      <dgm:spPr/>
    </dgm:pt>
    <dgm:pt modelId="{7FAA0457-5220-4D22-A0A1-BA612ABE4CE5}" type="pres">
      <dgm:prSet presAssocID="{A9E903B9-A0AF-4EF9-9BB8-F7E4E4571EEC}" presName="hierChild5" presStyleCnt="0"/>
      <dgm:spPr/>
    </dgm:pt>
    <dgm:pt modelId="{DE5D3B7F-960A-4C5A-A15E-54DD5D3CE4BF}" type="pres">
      <dgm:prSet presAssocID="{BC9607DE-73F9-4318-8747-2B0671E28829}" presName="hierChild3" presStyleCnt="0"/>
      <dgm:spPr/>
    </dgm:pt>
  </dgm:ptLst>
  <dgm:cxnLst>
    <dgm:cxn modelId="{61A8EAAD-2374-4DC7-87B2-51DDCA4BF779}" type="presOf" srcId="{BC9607DE-73F9-4318-8747-2B0671E28829}" destId="{9B8D2B42-44F9-417C-9729-C71388AF38E7}" srcOrd="1" destOrd="0" presId="urn:microsoft.com/office/officeart/2005/8/layout/orgChart1"/>
    <dgm:cxn modelId="{227BDB1F-E806-4658-B833-B33E5DC2BD9C}" srcId="{BC9607DE-73F9-4318-8747-2B0671E28829}" destId="{4557B989-41C3-4FCF-9480-16BEAF7F0E10}" srcOrd="1" destOrd="0" parTransId="{D0A57B72-3DA2-4ACE-8A96-7FBDB1335336}" sibTransId="{0018BCF0-69E6-477B-A4C6-9FAF5914439C}"/>
    <dgm:cxn modelId="{CABFAA2C-CCE4-49E4-A8B1-5B0EBBCCD9ED}" type="presOf" srcId="{7FD39DCC-A2AA-4E01-964A-810D7BEDE55A}" destId="{084289E0-4B42-4179-9278-9662613413A9}" srcOrd="1" destOrd="0" presId="urn:microsoft.com/office/officeart/2005/8/layout/orgChart1"/>
    <dgm:cxn modelId="{DB256A2B-5D9E-433D-8457-987C4C19B3F0}" type="presOf" srcId="{C4A365EF-C7CC-434A-9C00-5708C4776F18}" destId="{C268FEFD-094C-4556-890A-91335E855F59}" srcOrd="0" destOrd="0" presId="urn:microsoft.com/office/officeart/2005/8/layout/orgChart1"/>
    <dgm:cxn modelId="{2C86FC64-FBBF-424F-8BE3-5A9842F718A2}" type="presOf" srcId="{4557B989-41C3-4FCF-9480-16BEAF7F0E10}" destId="{4F654685-CC94-46BC-81CA-21F5B6FAE817}" srcOrd="0" destOrd="0" presId="urn:microsoft.com/office/officeart/2005/8/layout/orgChart1"/>
    <dgm:cxn modelId="{327AA16F-438E-4756-9664-909D7145C3B7}" srcId="{4557B989-41C3-4FCF-9480-16BEAF7F0E10}" destId="{A2A97D2F-64D6-41F1-A2CF-C6FDA4CA6D31}" srcOrd="2" destOrd="0" parTransId="{98AC1174-408B-44B9-9F43-A7C64A802908}" sibTransId="{B20E32E1-DE85-48F6-A6F8-601198B92B95}"/>
    <dgm:cxn modelId="{1B077FC2-3764-4F81-ABCA-78794BF26E92}" type="presOf" srcId="{A2A97D2F-64D6-41F1-A2CF-C6FDA4CA6D31}" destId="{6B62AE0A-602C-4A68-A66C-64A4E393C191}" srcOrd="1" destOrd="0" presId="urn:microsoft.com/office/officeart/2005/8/layout/orgChart1"/>
    <dgm:cxn modelId="{769121EE-CB4F-44F0-8440-9E76AD9C2F7B}" srcId="{4557B989-41C3-4FCF-9480-16BEAF7F0E10}" destId="{C4A365EF-C7CC-434A-9C00-5708C4776F18}" srcOrd="3" destOrd="0" parTransId="{33AB443C-E13C-4FF2-AE28-79D82D485ADE}" sibTransId="{4CF0F886-4012-4BAF-AFB2-79EBB6869581}"/>
    <dgm:cxn modelId="{30C28CED-7F21-4D4A-B49E-383A9B4E4EC3}" type="presOf" srcId="{D0A57B72-3DA2-4ACE-8A96-7FBDB1335336}" destId="{38DD04BE-7DEA-45EC-B691-2634471E8D08}" srcOrd="0" destOrd="0" presId="urn:microsoft.com/office/officeart/2005/8/layout/orgChart1"/>
    <dgm:cxn modelId="{E29232CC-D454-4C6B-BCFF-C833E27F2DF6}" type="presOf" srcId="{0834C6F3-009D-4AAC-BB13-1B48463236F9}" destId="{8ACF73A7-D47F-4368-9CC7-7EBDF83CE081}" srcOrd="1" destOrd="0" presId="urn:microsoft.com/office/officeart/2005/8/layout/orgChart1"/>
    <dgm:cxn modelId="{D9B50084-5678-489B-B4E0-273B53D84048}" type="presOf" srcId="{A2A97D2F-64D6-41F1-A2CF-C6FDA4CA6D31}" destId="{7CF324A9-07B2-40EE-84E0-57CA76018710}" srcOrd="0" destOrd="0" presId="urn:microsoft.com/office/officeart/2005/8/layout/orgChart1"/>
    <dgm:cxn modelId="{5849A354-EF47-4A80-9467-6269454940DF}" srcId="{C27B530D-6B2E-4758-BFE0-BA6A63B20467}" destId="{BC9607DE-73F9-4318-8747-2B0671E28829}" srcOrd="0" destOrd="0" parTransId="{03479DEA-7FCA-4A9A-9B2F-19AFC34E9787}" sibTransId="{067D6342-A6AA-430C-9917-4867A6AD7016}"/>
    <dgm:cxn modelId="{6F7F4AD9-A98E-459D-AB11-BB0C55C5392C}" srcId="{BC9607DE-73F9-4318-8747-2B0671E28829}" destId="{7FD39DCC-A2AA-4E01-964A-810D7BEDE55A}" srcOrd="0" destOrd="0" parTransId="{F068795F-7206-4BAD-A6CB-0DC6C0FD7925}" sibTransId="{AA41A0A9-CB84-4312-9BA2-8E399FE0A88A}"/>
    <dgm:cxn modelId="{E43A7D9D-F22E-4D4A-A43D-5DFA7406214D}" type="presOf" srcId="{33AB443C-E13C-4FF2-AE28-79D82D485ADE}" destId="{0EB341EA-7E8B-4B2C-9F93-CDC9D408A0DF}" srcOrd="0" destOrd="0" presId="urn:microsoft.com/office/officeart/2005/8/layout/orgChart1"/>
    <dgm:cxn modelId="{6DE48044-8559-4412-A64C-40B8EBAF44A0}" type="presOf" srcId="{4F004DD9-8BEE-44A7-B2B0-6739450F7420}" destId="{47253741-6517-4D59-80EB-ED161C5AF4C5}" srcOrd="0" destOrd="0" presId="urn:microsoft.com/office/officeart/2005/8/layout/orgChart1"/>
    <dgm:cxn modelId="{52179BBD-F377-4045-B579-296CEA66C356}" type="presOf" srcId="{A9E903B9-A0AF-4EF9-9BB8-F7E4E4571EEC}" destId="{E691E0B2-F36B-463B-A831-D666961C5182}" srcOrd="0" destOrd="0" presId="urn:microsoft.com/office/officeart/2005/8/layout/orgChart1"/>
    <dgm:cxn modelId="{2D5226F0-AD36-49C4-8325-7CBC61AB131A}" type="presOf" srcId="{D964BCBB-862B-421A-BBF7-A7593F0C6823}" destId="{62DF71EB-3819-4212-8317-7BCEC947E067}" srcOrd="0" destOrd="0" presId="urn:microsoft.com/office/officeart/2005/8/layout/orgChart1"/>
    <dgm:cxn modelId="{C7F2CC06-2DAF-49BE-96BC-870B30D17422}" type="presOf" srcId="{0834C6F3-009D-4AAC-BB13-1B48463236F9}" destId="{55E806F3-8839-4B62-B971-E55F72DAC006}" srcOrd="0" destOrd="0" presId="urn:microsoft.com/office/officeart/2005/8/layout/orgChart1"/>
    <dgm:cxn modelId="{201894B1-9E6B-4C4E-B2C7-40E08DD7E7F2}" type="presOf" srcId="{C4A365EF-C7CC-434A-9C00-5708C4776F18}" destId="{FBC2EE24-FB25-488D-80D1-5C5CC5094952}" srcOrd="1" destOrd="0" presId="urn:microsoft.com/office/officeart/2005/8/layout/orgChart1"/>
    <dgm:cxn modelId="{43DD4968-F5D5-427C-A4B2-8A734F564BB8}" type="presOf" srcId="{D4C85D69-77F1-4E22-B48F-F026447BA6B2}" destId="{9D8940A0-02CB-4039-9B43-B85E3EF63833}" srcOrd="1" destOrd="0" presId="urn:microsoft.com/office/officeart/2005/8/layout/orgChart1"/>
    <dgm:cxn modelId="{B0B8B263-F70D-467E-8E78-9E9BAD6E70A6}" type="presOf" srcId="{BC9607DE-73F9-4318-8747-2B0671E28829}" destId="{588B9EC1-ECBE-419C-A90A-24E91FCF15C6}" srcOrd="0" destOrd="0" presId="urn:microsoft.com/office/officeart/2005/8/layout/orgChart1"/>
    <dgm:cxn modelId="{6D96216D-0B52-4E4B-9772-2203E32D6C47}" type="presOf" srcId="{7FD39DCC-A2AA-4E01-964A-810D7BEDE55A}" destId="{C259D976-11CF-45EB-B67C-98436AF5EC99}" srcOrd="0" destOrd="0" presId="urn:microsoft.com/office/officeart/2005/8/layout/orgChart1"/>
    <dgm:cxn modelId="{416D0AE0-7772-4EDC-A6AF-37518F8BB42D}" type="presOf" srcId="{98AC1174-408B-44B9-9F43-A7C64A802908}" destId="{084E81B3-7162-4151-B4C2-4E1CC4DAF4A7}" srcOrd="0" destOrd="0" presId="urn:microsoft.com/office/officeart/2005/8/layout/orgChart1"/>
    <dgm:cxn modelId="{1FE42687-22DF-448E-A5F4-75D33B244EC6}" srcId="{BC9607DE-73F9-4318-8747-2B0671E28829}" destId="{A9E903B9-A0AF-4EF9-9BB8-F7E4E4571EEC}" srcOrd="2" destOrd="0" parTransId="{81F8C1EA-3EE8-44CD-8EBC-AD9BDE75D5A1}" sibTransId="{69BA88AF-FEDC-4336-A27A-1F025044C216}"/>
    <dgm:cxn modelId="{B64F28C0-5BF5-463C-BBC0-BBC48B39839D}" type="presOf" srcId="{D4C85D69-77F1-4E22-B48F-F026447BA6B2}" destId="{6949BB75-5627-4B8F-81BD-7C65A4BEDF62}" srcOrd="0" destOrd="0" presId="urn:microsoft.com/office/officeart/2005/8/layout/orgChart1"/>
    <dgm:cxn modelId="{E0B69337-9FC2-4E24-A141-6B622FC6D364}" type="presOf" srcId="{F068795F-7206-4BAD-A6CB-0DC6C0FD7925}" destId="{C043B126-F841-44C9-9E76-466B6C3B4779}" srcOrd="0" destOrd="0" presId="urn:microsoft.com/office/officeart/2005/8/layout/orgChart1"/>
    <dgm:cxn modelId="{BD313A36-C22B-44C6-88BD-AB459BD2583E}" srcId="{4557B989-41C3-4FCF-9480-16BEAF7F0E10}" destId="{0834C6F3-009D-4AAC-BB13-1B48463236F9}" srcOrd="0" destOrd="0" parTransId="{4F004DD9-8BEE-44A7-B2B0-6739450F7420}" sibTransId="{AF74AE64-0B9A-4B58-BD47-F24F67AE81C9}"/>
    <dgm:cxn modelId="{043309C7-924F-41F3-A6F8-992886703AF6}" type="presOf" srcId="{A9E903B9-A0AF-4EF9-9BB8-F7E4E4571EEC}" destId="{C6499C6B-BC9F-4E62-AECB-35ED744DF6C0}" srcOrd="1" destOrd="0" presId="urn:microsoft.com/office/officeart/2005/8/layout/orgChart1"/>
    <dgm:cxn modelId="{214C3A3F-0C72-4AAA-9821-4102B8DCA5DD}" type="presOf" srcId="{81F8C1EA-3EE8-44CD-8EBC-AD9BDE75D5A1}" destId="{2E2467A0-6D31-46B0-84A9-7A2DF0EF5315}" srcOrd="0" destOrd="0" presId="urn:microsoft.com/office/officeart/2005/8/layout/orgChart1"/>
    <dgm:cxn modelId="{65F3534C-9AA5-418F-8368-C71D6D0DAABE}" type="presOf" srcId="{4557B989-41C3-4FCF-9480-16BEAF7F0E10}" destId="{9CA2E7FE-6962-401B-9EF4-B0C41BF0ED16}" srcOrd="1" destOrd="0" presId="urn:microsoft.com/office/officeart/2005/8/layout/orgChart1"/>
    <dgm:cxn modelId="{AEE671F0-451B-48FB-AB4A-1B1C2AEBC1D3}" srcId="{4557B989-41C3-4FCF-9480-16BEAF7F0E10}" destId="{D4C85D69-77F1-4E22-B48F-F026447BA6B2}" srcOrd="1" destOrd="0" parTransId="{D964BCBB-862B-421A-BBF7-A7593F0C6823}" sibTransId="{0B4C8D47-C6C3-4C9B-BDEB-5233FCFDDCDF}"/>
    <dgm:cxn modelId="{551F6D0F-1B1F-4DBE-BE2B-AB30B32E162E}" type="presOf" srcId="{C27B530D-6B2E-4758-BFE0-BA6A63B20467}" destId="{A79E0425-9EB0-4864-BDE1-B11DD6CC57F9}" srcOrd="0" destOrd="0" presId="urn:microsoft.com/office/officeart/2005/8/layout/orgChart1"/>
    <dgm:cxn modelId="{D5FF601A-A8AA-4D0C-A2ED-71E5F02DF6C8}" type="presParOf" srcId="{A79E0425-9EB0-4864-BDE1-B11DD6CC57F9}" destId="{BD231AA6-A8EA-4A5B-A8DB-B06E12B2FD47}" srcOrd="0" destOrd="0" presId="urn:microsoft.com/office/officeart/2005/8/layout/orgChart1"/>
    <dgm:cxn modelId="{001D6CE5-01F7-45DE-A3F3-ED229060DCBD}" type="presParOf" srcId="{BD231AA6-A8EA-4A5B-A8DB-B06E12B2FD47}" destId="{6D249C5C-E199-40BE-8C91-89455F751AF3}" srcOrd="0" destOrd="0" presId="urn:microsoft.com/office/officeart/2005/8/layout/orgChart1"/>
    <dgm:cxn modelId="{8BE4B735-CACE-4D96-A265-1FA4FD0F872F}" type="presParOf" srcId="{6D249C5C-E199-40BE-8C91-89455F751AF3}" destId="{588B9EC1-ECBE-419C-A90A-24E91FCF15C6}" srcOrd="0" destOrd="0" presId="urn:microsoft.com/office/officeart/2005/8/layout/orgChart1"/>
    <dgm:cxn modelId="{97AE1E91-D1FB-4D6B-9AA9-FE024D1409A5}" type="presParOf" srcId="{6D249C5C-E199-40BE-8C91-89455F751AF3}" destId="{9B8D2B42-44F9-417C-9729-C71388AF38E7}" srcOrd="1" destOrd="0" presId="urn:microsoft.com/office/officeart/2005/8/layout/orgChart1"/>
    <dgm:cxn modelId="{6933769C-E8EA-42CB-B553-6FDDC569D48E}" type="presParOf" srcId="{BD231AA6-A8EA-4A5B-A8DB-B06E12B2FD47}" destId="{0DA2BFC4-F3FD-42A0-8E45-1C944699AAD1}" srcOrd="1" destOrd="0" presId="urn:microsoft.com/office/officeart/2005/8/layout/orgChart1"/>
    <dgm:cxn modelId="{0D859E57-B401-40D3-9523-70A98902A207}" type="presParOf" srcId="{0DA2BFC4-F3FD-42A0-8E45-1C944699AAD1}" destId="{C043B126-F841-44C9-9E76-466B6C3B4779}" srcOrd="0" destOrd="0" presId="urn:microsoft.com/office/officeart/2005/8/layout/orgChart1"/>
    <dgm:cxn modelId="{5888D3C3-502C-4452-B781-57DDECA393F1}" type="presParOf" srcId="{0DA2BFC4-F3FD-42A0-8E45-1C944699AAD1}" destId="{9A1F93EA-7192-4001-960E-93E8033A057E}" srcOrd="1" destOrd="0" presId="urn:microsoft.com/office/officeart/2005/8/layout/orgChart1"/>
    <dgm:cxn modelId="{9A8221DA-D5DF-4EA8-AAD0-1FC181BB88EE}" type="presParOf" srcId="{9A1F93EA-7192-4001-960E-93E8033A057E}" destId="{F8A260C7-462E-4915-8ED8-3228CD49912D}" srcOrd="0" destOrd="0" presId="urn:microsoft.com/office/officeart/2005/8/layout/orgChart1"/>
    <dgm:cxn modelId="{100CA1DC-3358-4CC9-9FBA-36D70F089F3B}" type="presParOf" srcId="{F8A260C7-462E-4915-8ED8-3228CD49912D}" destId="{C259D976-11CF-45EB-B67C-98436AF5EC99}" srcOrd="0" destOrd="0" presId="urn:microsoft.com/office/officeart/2005/8/layout/orgChart1"/>
    <dgm:cxn modelId="{CFFE10BA-1839-4EFF-8FEE-2C542044BAC8}" type="presParOf" srcId="{F8A260C7-462E-4915-8ED8-3228CD49912D}" destId="{084289E0-4B42-4179-9278-9662613413A9}" srcOrd="1" destOrd="0" presId="urn:microsoft.com/office/officeart/2005/8/layout/orgChart1"/>
    <dgm:cxn modelId="{6C53ADD2-A266-482B-9BAF-9DAA3C6083E6}" type="presParOf" srcId="{9A1F93EA-7192-4001-960E-93E8033A057E}" destId="{56D44B7D-C266-4E02-805A-5AEF9D0E17A1}" srcOrd="1" destOrd="0" presId="urn:microsoft.com/office/officeart/2005/8/layout/orgChart1"/>
    <dgm:cxn modelId="{F8E022D2-B51B-414E-A5BD-DD7283DD6AEB}" type="presParOf" srcId="{9A1F93EA-7192-4001-960E-93E8033A057E}" destId="{D1066844-2F35-4F36-9FC1-5313D4EFF706}" srcOrd="2" destOrd="0" presId="urn:microsoft.com/office/officeart/2005/8/layout/orgChart1"/>
    <dgm:cxn modelId="{345D2E1D-9E20-4CF4-ACAA-1EBDC34D9ABA}" type="presParOf" srcId="{0DA2BFC4-F3FD-42A0-8E45-1C944699AAD1}" destId="{38DD04BE-7DEA-45EC-B691-2634471E8D08}" srcOrd="2" destOrd="0" presId="urn:microsoft.com/office/officeart/2005/8/layout/orgChart1"/>
    <dgm:cxn modelId="{7D435779-E912-4061-9190-823F217318CD}" type="presParOf" srcId="{0DA2BFC4-F3FD-42A0-8E45-1C944699AAD1}" destId="{3392818C-AA97-473D-84BA-25354A863C68}" srcOrd="3" destOrd="0" presId="urn:microsoft.com/office/officeart/2005/8/layout/orgChart1"/>
    <dgm:cxn modelId="{E34F2B9D-C1B0-43E6-A586-7A7ACCAC4375}" type="presParOf" srcId="{3392818C-AA97-473D-84BA-25354A863C68}" destId="{606DDA09-A4C4-4236-AD66-0DDAB41AA31F}" srcOrd="0" destOrd="0" presId="urn:microsoft.com/office/officeart/2005/8/layout/orgChart1"/>
    <dgm:cxn modelId="{9DF1D955-DAF9-4D58-AFBA-87CB0EA10D70}" type="presParOf" srcId="{606DDA09-A4C4-4236-AD66-0DDAB41AA31F}" destId="{4F654685-CC94-46BC-81CA-21F5B6FAE817}" srcOrd="0" destOrd="0" presId="urn:microsoft.com/office/officeart/2005/8/layout/orgChart1"/>
    <dgm:cxn modelId="{63EF5107-DD01-4FC5-BE6A-6441A3AC828B}" type="presParOf" srcId="{606DDA09-A4C4-4236-AD66-0DDAB41AA31F}" destId="{9CA2E7FE-6962-401B-9EF4-B0C41BF0ED16}" srcOrd="1" destOrd="0" presId="urn:microsoft.com/office/officeart/2005/8/layout/orgChart1"/>
    <dgm:cxn modelId="{CC130EF9-E634-4B52-AB46-32BF97BB18B6}" type="presParOf" srcId="{3392818C-AA97-473D-84BA-25354A863C68}" destId="{B9C0A39D-6E48-4309-9FB4-CAA48474E247}" srcOrd="1" destOrd="0" presId="urn:microsoft.com/office/officeart/2005/8/layout/orgChart1"/>
    <dgm:cxn modelId="{5071D4B5-D592-47A1-B89A-07D0EC3670BE}" type="presParOf" srcId="{B9C0A39D-6E48-4309-9FB4-CAA48474E247}" destId="{47253741-6517-4D59-80EB-ED161C5AF4C5}" srcOrd="0" destOrd="0" presId="urn:microsoft.com/office/officeart/2005/8/layout/orgChart1"/>
    <dgm:cxn modelId="{6E457FD9-4A72-484A-BE81-DB7ABB0FD4F2}" type="presParOf" srcId="{B9C0A39D-6E48-4309-9FB4-CAA48474E247}" destId="{8AD866F4-23A9-4302-937F-0FBEDFC617F1}" srcOrd="1" destOrd="0" presId="urn:microsoft.com/office/officeart/2005/8/layout/orgChart1"/>
    <dgm:cxn modelId="{44FEAF83-8A15-4AE3-A61C-1ED9C3B28A43}" type="presParOf" srcId="{8AD866F4-23A9-4302-937F-0FBEDFC617F1}" destId="{AC6BB897-57D1-4E8A-8195-573B2D4136A4}" srcOrd="0" destOrd="0" presId="urn:microsoft.com/office/officeart/2005/8/layout/orgChart1"/>
    <dgm:cxn modelId="{54B1A645-064E-4EF4-B984-02E89CE9902D}" type="presParOf" srcId="{AC6BB897-57D1-4E8A-8195-573B2D4136A4}" destId="{55E806F3-8839-4B62-B971-E55F72DAC006}" srcOrd="0" destOrd="0" presId="urn:microsoft.com/office/officeart/2005/8/layout/orgChart1"/>
    <dgm:cxn modelId="{6B5A2F4D-CAFE-41EB-A37F-E903BD4828D9}" type="presParOf" srcId="{AC6BB897-57D1-4E8A-8195-573B2D4136A4}" destId="{8ACF73A7-D47F-4368-9CC7-7EBDF83CE081}" srcOrd="1" destOrd="0" presId="urn:microsoft.com/office/officeart/2005/8/layout/orgChart1"/>
    <dgm:cxn modelId="{AC308B6D-D9AB-45F8-9B9C-6FBECB874F8C}" type="presParOf" srcId="{8AD866F4-23A9-4302-937F-0FBEDFC617F1}" destId="{FA5E16C6-5CFB-4ED3-AA04-B27C6E79DB16}" srcOrd="1" destOrd="0" presId="urn:microsoft.com/office/officeart/2005/8/layout/orgChart1"/>
    <dgm:cxn modelId="{D361E050-1F76-4AF1-9CC5-00B5DC5ABD6B}" type="presParOf" srcId="{8AD866F4-23A9-4302-937F-0FBEDFC617F1}" destId="{625A31B2-55AD-44E3-8501-CAC230F03F79}" srcOrd="2" destOrd="0" presId="urn:microsoft.com/office/officeart/2005/8/layout/orgChart1"/>
    <dgm:cxn modelId="{D7E89788-B65A-492F-8ABB-03C7535BA331}" type="presParOf" srcId="{B9C0A39D-6E48-4309-9FB4-CAA48474E247}" destId="{62DF71EB-3819-4212-8317-7BCEC947E067}" srcOrd="2" destOrd="0" presId="urn:microsoft.com/office/officeart/2005/8/layout/orgChart1"/>
    <dgm:cxn modelId="{BFC5BCF6-FEC5-46AF-8AFD-530D6F3948D5}" type="presParOf" srcId="{B9C0A39D-6E48-4309-9FB4-CAA48474E247}" destId="{5CE0C167-630A-4C26-956F-268B223DE2BC}" srcOrd="3" destOrd="0" presId="urn:microsoft.com/office/officeart/2005/8/layout/orgChart1"/>
    <dgm:cxn modelId="{2393EE38-A6AC-457C-8B53-5185ECE5774E}" type="presParOf" srcId="{5CE0C167-630A-4C26-956F-268B223DE2BC}" destId="{B779617F-3F74-4B7A-A74D-79ABB5F90015}" srcOrd="0" destOrd="0" presId="urn:microsoft.com/office/officeart/2005/8/layout/orgChart1"/>
    <dgm:cxn modelId="{53457F99-7350-489D-9742-12069B235B32}" type="presParOf" srcId="{B779617F-3F74-4B7A-A74D-79ABB5F90015}" destId="{6949BB75-5627-4B8F-81BD-7C65A4BEDF62}" srcOrd="0" destOrd="0" presId="urn:microsoft.com/office/officeart/2005/8/layout/orgChart1"/>
    <dgm:cxn modelId="{BB47D6DB-A2C4-4ED8-9BC7-A6C71D563396}" type="presParOf" srcId="{B779617F-3F74-4B7A-A74D-79ABB5F90015}" destId="{9D8940A0-02CB-4039-9B43-B85E3EF63833}" srcOrd="1" destOrd="0" presId="urn:microsoft.com/office/officeart/2005/8/layout/orgChart1"/>
    <dgm:cxn modelId="{80D15CBD-E962-484E-94D5-686FAB2B4E4B}" type="presParOf" srcId="{5CE0C167-630A-4C26-956F-268B223DE2BC}" destId="{3354EB9A-405A-433A-BDD6-617EEB04B1A6}" srcOrd="1" destOrd="0" presId="urn:microsoft.com/office/officeart/2005/8/layout/orgChart1"/>
    <dgm:cxn modelId="{3A95EB43-646F-4CDB-A1AF-09E7E7583F12}" type="presParOf" srcId="{5CE0C167-630A-4C26-956F-268B223DE2BC}" destId="{4B89981B-CD3B-44FD-9125-7DFA5EA3E961}" srcOrd="2" destOrd="0" presId="urn:microsoft.com/office/officeart/2005/8/layout/orgChart1"/>
    <dgm:cxn modelId="{B33CEFA3-1F0B-484E-A66C-B4940518B28A}" type="presParOf" srcId="{B9C0A39D-6E48-4309-9FB4-CAA48474E247}" destId="{084E81B3-7162-4151-B4C2-4E1CC4DAF4A7}" srcOrd="4" destOrd="0" presId="urn:microsoft.com/office/officeart/2005/8/layout/orgChart1"/>
    <dgm:cxn modelId="{7EA1781A-DA53-4CD2-B36B-47DE2D0E5F3B}" type="presParOf" srcId="{B9C0A39D-6E48-4309-9FB4-CAA48474E247}" destId="{AEECA7F8-2EDF-498D-84D5-F92AD1EB0B38}" srcOrd="5" destOrd="0" presId="urn:microsoft.com/office/officeart/2005/8/layout/orgChart1"/>
    <dgm:cxn modelId="{C16F3D72-3063-4F45-9677-CD82C60C0132}" type="presParOf" srcId="{AEECA7F8-2EDF-498D-84D5-F92AD1EB0B38}" destId="{E22CF0E8-07E0-4803-AB2A-6DCEA1E3E6E0}" srcOrd="0" destOrd="0" presId="urn:microsoft.com/office/officeart/2005/8/layout/orgChart1"/>
    <dgm:cxn modelId="{42998292-1F86-48A8-87A3-0EC301AB496A}" type="presParOf" srcId="{E22CF0E8-07E0-4803-AB2A-6DCEA1E3E6E0}" destId="{7CF324A9-07B2-40EE-84E0-57CA76018710}" srcOrd="0" destOrd="0" presId="urn:microsoft.com/office/officeart/2005/8/layout/orgChart1"/>
    <dgm:cxn modelId="{C99B3CDF-9617-4B22-BF72-27ECF1A00940}" type="presParOf" srcId="{E22CF0E8-07E0-4803-AB2A-6DCEA1E3E6E0}" destId="{6B62AE0A-602C-4A68-A66C-64A4E393C191}" srcOrd="1" destOrd="0" presId="urn:microsoft.com/office/officeart/2005/8/layout/orgChart1"/>
    <dgm:cxn modelId="{7CEDC016-C088-4D23-8B63-A402D8BAE791}" type="presParOf" srcId="{AEECA7F8-2EDF-498D-84D5-F92AD1EB0B38}" destId="{E8C2517F-BD93-4FDF-8734-954C2D3EA0A1}" srcOrd="1" destOrd="0" presId="urn:microsoft.com/office/officeart/2005/8/layout/orgChart1"/>
    <dgm:cxn modelId="{849CD06C-F614-4B8B-9B81-6B5C9246E29E}" type="presParOf" srcId="{AEECA7F8-2EDF-498D-84D5-F92AD1EB0B38}" destId="{FA4892A7-9827-4CC0-BEE3-4E56390AC776}" srcOrd="2" destOrd="0" presId="urn:microsoft.com/office/officeart/2005/8/layout/orgChart1"/>
    <dgm:cxn modelId="{B691F2FF-56C4-4D28-B2D4-0663BA49B894}" type="presParOf" srcId="{B9C0A39D-6E48-4309-9FB4-CAA48474E247}" destId="{0EB341EA-7E8B-4B2C-9F93-CDC9D408A0DF}" srcOrd="6" destOrd="0" presId="urn:microsoft.com/office/officeart/2005/8/layout/orgChart1"/>
    <dgm:cxn modelId="{A762938F-F526-40E9-A402-C515372E7564}" type="presParOf" srcId="{B9C0A39D-6E48-4309-9FB4-CAA48474E247}" destId="{472D6DBC-5495-4E38-A283-554F933E6CAD}" srcOrd="7" destOrd="0" presId="urn:microsoft.com/office/officeart/2005/8/layout/orgChart1"/>
    <dgm:cxn modelId="{5B66C08B-AAB1-4A74-9925-06DD51686C76}" type="presParOf" srcId="{472D6DBC-5495-4E38-A283-554F933E6CAD}" destId="{4E599F45-F2A9-4B54-BDCB-C0BFAB1BF397}" srcOrd="0" destOrd="0" presId="urn:microsoft.com/office/officeart/2005/8/layout/orgChart1"/>
    <dgm:cxn modelId="{1D4CE7C5-0BBE-476B-96DA-DD58FFDB9B3E}" type="presParOf" srcId="{4E599F45-F2A9-4B54-BDCB-C0BFAB1BF397}" destId="{C268FEFD-094C-4556-890A-91335E855F59}" srcOrd="0" destOrd="0" presId="urn:microsoft.com/office/officeart/2005/8/layout/orgChart1"/>
    <dgm:cxn modelId="{6680F4F6-04FE-4F96-A9F4-EACEA9C5023E}" type="presParOf" srcId="{4E599F45-F2A9-4B54-BDCB-C0BFAB1BF397}" destId="{FBC2EE24-FB25-488D-80D1-5C5CC5094952}" srcOrd="1" destOrd="0" presId="urn:microsoft.com/office/officeart/2005/8/layout/orgChart1"/>
    <dgm:cxn modelId="{1432E434-D545-494E-B5F2-3B90ED2505A3}" type="presParOf" srcId="{472D6DBC-5495-4E38-A283-554F933E6CAD}" destId="{443B339C-3D4C-4D34-9C69-EFA184D4E753}" srcOrd="1" destOrd="0" presId="urn:microsoft.com/office/officeart/2005/8/layout/orgChart1"/>
    <dgm:cxn modelId="{89A77A1B-1F5A-48F8-AF2B-C13D2717340F}" type="presParOf" srcId="{472D6DBC-5495-4E38-A283-554F933E6CAD}" destId="{ACF7F16D-71BB-4FBD-B571-9E93F6C3B43B}" srcOrd="2" destOrd="0" presId="urn:microsoft.com/office/officeart/2005/8/layout/orgChart1"/>
    <dgm:cxn modelId="{3CB2009B-9968-40AF-A97C-09DE40C84F77}" type="presParOf" srcId="{3392818C-AA97-473D-84BA-25354A863C68}" destId="{48B2A2EC-896E-43CA-B886-55C09586A984}" srcOrd="2" destOrd="0" presId="urn:microsoft.com/office/officeart/2005/8/layout/orgChart1"/>
    <dgm:cxn modelId="{D433F0E7-45BA-4992-BB0C-286D65A489C7}" type="presParOf" srcId="{0DA2BFC4-F3FD-42A0-8E45-1C944699AAD1}" destId="{2E2467A0-6D31-46B0-84A9-7A2DF0EF5315}" srcOrd="4" destOrd="0" presId="urn:microsoft.com/office/officeart/2005/8/layout/orgChart1"/>
    <dgm:cxn modelId="{32B2805B-5AA2-4D50-946D-3176F8CEBE8B}" type="presParOf" srcId="{0DA2BFC4-F3FD-42A0-8E45-1C944699AAD1}" destId="{33673F0E-BF59-48EC-9D30-5FC0D5F080EF}" srcOrd="5" destOrd="0" presId="urn:microsoft.com/office/officeart/2005/8/layout/orgChart1"/>
    <dgm:cxn modelId="{A1D36ED1-3A7A-42F4-A75C-946B615D1105}" type="presParOf" srcId="{33673F0E-BF59-48EC-9D30-5FC0D5F080EF}" destId="{EA6D8412-77B3-4724-915F-3D12599C8E29}" srcOrd="0" destOrd="0" presId="urn:microsoft.com/office/officeart/2005/8/layout/orgChart1"/>
    <dgm:cxn modelId="{4411E73E-9DF1-4EF1-89D3-7F7B686FD1CE}" type="presParOf" srcId="{EA6D8412-77B3-4724-915F-3D12599C8E29}" destId="{E691E0B2-F36B-463B-A831-D666961C5182}" srcOrd="0" destOrd="0" presId="urn:microsoft.com/office/officeart/2005/8/layout/orgChart1"/>
    <dgm:cxn modelId="{2AC56CDA-80E4-4934-B054-7B5827FC2271}" type="presParOf" srcId="{EA6D8412-77B3-4724-915F-3D12599C8E29}" destId="{C6499C6B-BC9F-4E62-AECB-35ED744DF6C0}" srcOrd="1" destOrd="0" presId="urn:microsoft.com/office/officeart/2005/8/layout/orgChart1"/>
    <dgm:cxn modelId="{186A5880-D93C-4AD2-8711-2DF5E7A73690}" type="presParOf" srcId="{33673F0E-BF59-48EC-9D30-5FC0D5F080EF}" destId="{43D5018A-25BB-43CF-8285-110DF6EFAB41}" srcOrd="1" destOrd="0" presId="urn:microsoft.com/office/officeart/2005/8/layout/orgChart1"/>
    <dgm:cxn modelId="{39690554-0F53-4295-81E8-37F814A60432}" type="presParOf" srcId="{33673F0E-BF59-48EC-9D30-5FC0D5F080EF}" destId="{7FAA0457-5220-4D22-A0A1-BA612ABE4CE5}" srcOrd="2" destOrd="0" presId="urn:microsoft.com/office/officeart/2005/8/layout/orgChart1"/>
    <dgm:cxn modelId="{243BD4E5-880D-41B9-A267-3E8DA1B71D6A}" type="presParOf" srcId="{BD231AA6-A8EA-4A5B-A8DB-B06E12B2FD47}" destId="{DE5D3B7F-960A-4C5A-A15E-54DD5D3CE4BF}" srcOrd="2" destOrd="0" presId="urn:microsoft.com/office/officeart/2005/8/layout/orgChart1"/>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7470674-5D91-4BDA-AFAA-0CCB1267F8E0}"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90EDBCFE-E32E-462C-B833-0E8F8BD5892E}">
      <dgm:prSet phldrT="[Text]"/>
      <dgm:spPr>
        <a:solidFill>
          <a:schemeClr val="accent3"/>
        </a:solidFill>
        <a:ln>
          <a:solidFill>
            <a:schemeClr val="tx1"/>
          </a:solidFill>
        </a:ln>
      </dgm:spPr>
      <dgm:t>
        <a:bodyPr/>
        <a:lstStyle/>
        <a:p>
          <a:r>
            <a:rPr lang="en-GB"/>
            <a:t>Lokalni/regionalni izvori</a:t>
          </a:r>
        </a:p>
      </dgm:t>
    </dgm:pt>
    <dgm:pt modelId="{E7DA4E11-D062-4554-9C8C-5D82CD2FDD62}" type="parTrans" cxnId="{294D5644-38B9-44F9-A575-9F8111445D57}">
      <dgm:prSet/>
      <dgm:spPr/>
      <dgm:t>
        <a:bodyPr/>
        <a:lstStyle/>
        <a:p>
          <a:endParaRPr lang="en-GB"/>
        </a:p>
      </dgm:t>
    </dgm:pt>
    <dgm:pt modelId="{3BFD6022-3B7C-4FA9-8FBB-E64FC1C30743}" type="sibTrans" cxnId="{294D5644-38B9-44F9-A575-9F8111445D57}">
      <dgm:prSet/>
      <dgm:spPr/>
      <dgm:t>
        <a:bodyPr/>
        <a:lstStyle/>
        <a:p>
          <a:endParaRPr lang="en-GB"/>
        </a:p>
      </dgm:t>
    </dgm:pt>
    <dgm:pt modelId="{F069811A-AA2C-4886-A6DB-8B6A58B8AB8E}">
      <dgm:prSet/>
      <dgm:spPr>
        <a:solidFill>
          <a:schemeClr val="accent2"/>
        </a:solidFill>
        <a:ln>
          <a:solidFill>
            <a:schemeClr val="tx1"/>
          </a:solidFill>
        </a:ln>
      </dgm:spPr>
      <dgm:t>
        <a:bodyPr/>
        <a:lstStyle/>
        <a:p>
          <a:r>
            <a:rPr lang="en-GB">
              <a:latin typeface="Times New Roman" panose="02020603050405020304" pitchFamily="18" charset="0"/>
              <a:cs typeface="Times New Roman" panose="02020603050405020304" pitchFamily="18" charset="0"/>
            </a:rPr>
            <a:t>Naacionalni izvori</a:t>
          </a:r>
        </a:p>
      </dgm:t>
    </dgm:pt>
    <dgm:pt modelId="{908D45B9-BDFB-4D41-9E84-9775541BC64B}" type="parTrans" cxnId="{567541AB-0853-4DD8-BDAE-1D130079FE71}">
      <dgm:prSet/>
      <dgm:spPr/>
      <dgm:t>
        <a:bodyPr/>
        <a:lstStyle/>
        <a:p>
          <a:endParaRPr lang="en-GB"/>
        </a:p>
      </dgm:t>
    </dgm:pt>
    <dgm:pt modelId="{6CE394FC-D52E-4D76-B672-0BEA7E589C21}" type="sibTrans" cxnId="{567541AB-0853-4DD8-BDAE-1D130079FE71}">
      <dgm:prSet/>
      <dgm:spPr/>
      <dgm:t>
        <a:bodyPr/>
        <a:lstStyle/>
        <a:p>
          <a:endParaRPr lang="en-GB"/>
        </a:p>
      </dgm:t>
    </dgm:pt>
    <dgm:pt modelId="{CED065C9-2718-4C26-A686-6E86FF0314EB}">
      <dgm:prSet/>
      <dgm:spPr>
        <a:ln>
          <a:solidFill>
            <a:schemeClr val="tx1"/>
          </a:solidFill>
        </a:ln>
      </dgm:spPr>
      <dgm:t>
        <a:bodyPr/>
        <a:lstStyle/>
        <a:p>
          <a:r>
            <a:rPr lang="en-GB"/>
            <a:t>Europski strukturni i investicijski fondovi</a:t>
          </a:r>
        </a:p>
      </dgm:t>
    </dgm:pt>
    <dgm:pt modelId="{3EF70C1D-D00D-4D9F-8BC7-19D8BE20E71E}" type="parTrans" cxnId="{4918938C-C5F0-4AEA-9595-30586599AA49}">
      <dgm:prSet/>
      <dgm:spPr/>
      <dgm:t>
        <a:bodyPr/>
        <a:lstStyle/>
        <a:p>
          <a:endParaRPr lang="en-GB"/>
        </a:p>
      </dgm:t>
    </dgm:pt>
    <dgm:pt modelId="{0177A748-CA3D-40DF-AE06-EF08DB6D5E0C}" type="sibTrans" cxnId="{4918938C-C5F0-4AEA-9595-30586599AA49}">
      <dgm:prSet/>
      <dgm:spPr/>
      <dgm:t>
        <a:bodyPr/>
        <a:lstStyle/>
        <a:p>
          <a:endParaRPr lang="en-GB"/>
        </a:p>
      </dgm:t>
    </dgm:pt>
    <dgm:pt modelId="{F2DF110D-12DC-44C5-8216-3E3CAF7EE9B0}">
      <dgm:prSet/>
      <dgm:spPr>
        <a:ln>
          <a:solidFill>
            <a:schemeClr val="tx1"/>
          </a:solidFill>
        </a:ln>
      </dgm:spPr>
      <dgm:t>
        <a:bodyPr/>
        <a:lstStyle/>
        <a:p>
          <a:r>
            <a:rPr lang="en-GB"/>
            <a:t>Europski programi financiranja</a:t>
          </a:r>
        </a:p>
      </dgm:t>
    </dgm:pt>
    <dgm:pt modelId="{79A59688-0B48-4167-8263-A154180E8C2D}" type="parTrans" cxnId="{4DC5D677-2CAE-4999-8582-4D6B2B3947FD}">
      <dgm:prSet/>
      <dgm:spPr/>
      <dgm:t>
        <a:bodyPr/>
        <a:lstStyle/>
        <a:p>
          <a:endParaRPr lang="en-GB"/>
        </a:p>
      </dgm:t>
    </dgm:pt>
    <dgm:pt modelId="{2665424D-021A-4F8D-BDE6-DD0E774F00AA}" type="sibTrans" cxnId="{4DC5D677-2CAE-4999-8582-4D6B2B3947FD}">
      <dgm:prSet/>
      <dgm:spPr/>
      <dgm:t>
        <a:bodyPr/>
        <a:lstStyle/>
        <a:p>
          <a:endParaRPr lang="en-GB"/>
        </a:p>
      </dgm:t>
    </dgm:pt>
    <dgm:pt modelId="{7193BD70-3A93-4DB6-B772-A5381AD9BDC9}">
      <dgm:prSet/>
      <dgm:spPr>
        <a:ln>
          <a:solidFill>
            <a:schemeClr val="tx1"/>
          </a:solidFill>
        </a:ln>
      </dgm:spPr>
      <dgm:t>
        <a:bodyPr/>
        <a:lstStyle/>
        <a:p>
          <a:r>
            <a:rPr lang="en-GB"/>
            <a:t>Pomoć u izradi projekata</a:t>
          </a:r>
        </a:p>
      </dgm:t>
    </dgm:pt>
    <dgm:pt modelId="{66A8B989-1C86-4424-A197-4208B2D6112B}" type="parTrans" cxnId="{81A1FFDC-C5C8-4CE0-8746-EA14E4B3EBCF}">
      <dgm:prSet/>
      <dgm:spPr/>
      <dgm:t>
        <a:bodyPr/>
        <a:lstStyle/>
        <a:p>
          <a:endParaRPr lang="en-GB"/>
        </a:p>
      </dgm:t>
    </dgm:pt>
    <dgm:pt modelId="{B18EB687-7718-4E02-9083-EE56E4F76C5E}" type="sibTrans" cxnId="{81A1FFDC-C5C8-4CE0-8746-EA14E4B3EBCF}">
      <dgm:prSet/>
      <dgm:spPr/>
      <dgm:t>
        <a:bodyPr/>
        <a:lstStyle/>
        <a:p>
          <a:endParaRPr lang="en-GB"/>
        </a:p>
      </dgm:t>
    </dgm:pt>
    <dgm:pt modelId="{E021A015-00A9-4F4E-94A0-C9B1A05FEDDA}">
      <dgm:prSet/>
      <dgm:spPr>
        <a:ln>
          <a:solidFill>
            <a:schemeClr val="tx1"/>
          </a:solidFill>
        </a:ln>
      </dgm:spPr>
      <dgm:t>
        <a:bodyPr/>
        <a:lstStyle/>
        <a:p>
          <a:r>
            <a:rPr lang="en-GB"/>
            <a:t>Instrumenti financijskih institucija</a:t>
          </a:r>
        </a:p>
      </dgm:t>
    </dgm:pt>
    <dgm:pt modelId="{523F85C5-19C1-4CBB-86F1-7AE24E89F21D}" type="parTrans" cxnId="{D7EB44AE-8F20-48E9-94D0-385192C64D2C}">
      <dgm:prSet/>
      <dgm:spPr/>
      <dgm:t>
        <a:bodyPr/>
        <a:lstStyle/>
        <a:p>
          <a:endParaRPr lang="en-GB"/>
        </a:p>
      </dgm:t>
    </dgm:pt>
    <dgm:pt modelId="{CD72A773-A8EE-4933-B3E9-7DF7F47E1309}" type="sibTrans" cxnId="{D7EB44AE-8F20-48E9-94D0-385192C64D2C}">
      <dgm:prSet/>
      <dgm:spPr/>
      <dgm:t>
        <a:bodyPr/>
        <a:lstStyle/>
        <a:p>
          <a:endParaRPr lang="en-GB"/>
        </a:p>
      </dgm:t>
    </dgm:pt>
    <dgm:pt modelId="{8EC4D8BF-47A1-44AB-9312-A01F1C89E438}">
      <dgm:prSet/>
      <dgm:spPr>
        <a:solidFill>
          <a:schemeClr val="accent6"/>
        </a:solidFill>
        <a:ln>
          <a:solidFill>
            <a:schemeClr val="tx1"/>
          </a:solidFill>
        </a:ln>
      </dgm:spPr>
      <dgm:t>
        <a:bodyPr/>
        <a:lstStyle/>
        <a:p>
          <a:r>
            <a:rPr lang="en-GB"/>
            <a:t>Alternativni izvori financiranja</a:t>
          </a:r>
        </a:p>
      </dgm:t>
    </dgm:pt>
    <dgm:pt modelId="{5A4AB591-9E85-4481-940F-D5604ACEA64F}" type="parTrans" cxnId="{B349F82A-82EE-4E30-A1A3-82D4319E3003}">
      <dgm:prSet/>
      <dgm:spPr/>
      <dgm:t>
        <a:bodyPr/>
        <a:lstStyle/>
        <a:p>
          <a:endParaRPr lang="en-GB"/>
        </a:p>
      </dgm:t>
    </dgm:pt>
    <dgm:pt modelId="{7CA385FA-D20A-45F4-AE45-DB46F09E74D6}" type="sibTrans" cxnId="{B349F82A-82EE-4E30-A1A3-82D4319E3003}">
      <dgm:prSet/>
      <dgm:spPr/>
      <dgm:t>
        <a:bodyPr/>
        <a:lstStyle/>
        <a:p>
          <a:endParaRPr lang="en-GB"/>
        </a:p>
      </dgm:t>
    </dgm:pt>
    <dgm:pt modelId="{56A0B315-B2F0-4F6C-B6AE-EB6988CE667D}">
      <dgm:prSet/>
      <dgm:spPr>
        <a:solidFill>
          <a:schemeClr val="bg1"/>
        </a:solidFill>
        <a:ln>
          <a:solidFill>
            <a:schemeClr val="tx1"/>
          </a:solidFill>
        </a:ln>
      </dgm:spPr>
      <dgm:t>
        <a:bodyPr/>
        <a:lstStyle/>
        <a:p>
          <a:r>
            <a:rPr lang="en-GB">
              <a:solidFill>
                <a:schemeClr val="tx1"/>
              </a:solidFill>
            </a:rPr>
            <a:t>Proračun jedinica lokalne i područne ()regionalne) samouprave</a:t>
          </a:r>
        </a:p>
      </dgm:t>
    </dgm:pt>
    <dgm:pt modelId="{C190126E-9D7F-4D04-9191-420C3180E298}" type="parTrans" cxnId="{CB841543-F115-4100-AEE2-21EF627954DC}">
      <dgm:prSet/>
      <dgm:spPr/>
      <dgm:t>
        <a:bodyPr/>
        <a:lstStyle/>
        <a:p>
          <a:endParaRPr lang="en-GB"/>
        </a:p>
      </dgm:t>
    </dgm:pt>
    <dgm:pt modelId="{1FDA541C-5426-4DB9-9B6E-2786B5A973F8}" type="sibTrans" cxnId="{CB841543-F115-4100-AEE2-21EF627954DC}">
      <dgm:prSet/>
      <dgm:spPr/>
      <dgm:t>
        <a:bodyPr/>
        <a:lstStyle/>
        <a:p>
          <a:endParaRPr lang="en-GB"/>
        </a:p>
      </dgm:t>
    </dgm:pt>
    <dgm:pt modelId="{B6E28C11-529B-4D73-A2A2-E561417F877F}">
      <dgm:prSet/>
      <dgm:spPr>
        <a:solidFill>
          <a:schemeClr val="bg1"/>
        </a:solidFill>
        <a:ln>
          <a:solidFill>
            <a:schemeClr val="tx1"/>
          </a:solidFill>
        </a:ln>
      </dgm:spPr>
      <dgm:t>
        <a:bodyPr/>
        <a:lstStyle/>
        <a:p>
          <a:r>
            <a:rPr lang="en-GB">
              <a:solidFill>
                <a:schemeClr val="tx1"/>
              </a:solidFill>
            </a:rPr>
            <a:t>Sredstva za decentraliziranje javne funkcije</a:t>
          </a:r>
        </a:p>
      </dgm:t>
    </dgm:pt>
    <dgm:pt modelId="{5DEFFD33-1147-4DBC-AF17-194334367595}" type="parTrans" cxnId="{8C944FF9-1359-4EFE-A431-9D3DF9053E78}">
      <dgm:prSet/>
      <dgm:spPr/>
      <dgm:t>
        <a:bodyPr/>
        <a:lstStyle/>
        <a:p>
          <a:endParaRPr lang="en-GB"/>
        </a:p>
      </dgm:t>
    </dgm:pt>
    <dgm:pt modelId="{43181319-F918-464A-B70C-127A79D465F1}" type="sibTrans" cxnId="{8C944FF9-1359-4EFE-A431-9D3DF9053E78}">
      <dgm:prSet/>
      <dgm:spPr/>
      <dgm:t>
        <a:bodyPr/>
        <a:lstStyle/>
        <a:p>
          <a:endParaRPr lang="en-GB"/>
        </a:p>
      </dgm:t>
    </dgm:pt>
    <dgm:pt modelId="{2F728C14-C741-4888-8838-C41F38F2D0C0}">
      <dgm:prSet/>
      <dgm:spPr>
        <a:solidFill>
          <a:schemeClr val="bg1"/>
        </a:solidFill>
        <a:ln>
          <a:solidFill>
            <a:schemeClr val="tx1"/>
          </a:solidFill>
        </a:ln>
      </dgm:spPr>
      <dgm:t>
        <a:bodyPr/>
        <a:lstStyle/>
        <a:p>
          <a:r>
            <a:rPr lang="en-GB">
              <a:solidFill>
                <a:schemeClr val="tx1"/>
              </a:solidFill>
            </a:rPr>
            <a:t>Fond za zaštitu okoliša i energetsku učinskovitost (FZOEU)</a:t>
          </a:r>
        </a:p>
      </dgm:t>
    </dgm:pt>
    <dgm:pt modelId="{1F6A0AC8-F67B-4ED6-A447-6991500707D1}" type="parTrans" cxnId="{46D3C4F4-E45C-49AA-95DA-99A457E57124}">
      <dgm:prSet/>
      <dgm:spPr/>
      <dgm:t>
        <a:bodyPr/>
        <a:lstStyle/>
        <a:p>
          <a:endParaRPr lang="en-GB"/>
        </a:p>
      </dgm:t>
    </dgm:pt>
    <dgm:pt modelId="{0A6B17CF-8AD6-4715-9A12-F46AD6D3330D}" type="sibTrans" cxnId="{46D3C4F4-E45C-49AA-95DA-99A457E57124}">
      <dgm:prSet/>
      <dgm:spPr/>
      <dgm:t>
        <a:bodyPr/>
        <a:lstStyle/>
        <a:p>
          <a:endParaRPr lang="en-GB"/>
        </a:p>
      </dgm:t>
    </dgm:pt>
    <dgm:pt modelId="{96D32E9A-071C-4940-8FED-458FDE6569C1}">
      <dgm:prSet/>
      <dgm:spPr>
        <a:solidFill>
          <a:schemeClr val="bg1"/>
        </a:solidFill>
        <a:ln>
          <a:solidFill>
            <a:schemeClr val="tx1"/>
          </a:solidFill>
        </a:ln>
      </dgm:spPr>
      <dgm:t>
        <a:bodyPr/>
        <a:lstStyle/>
        <a:p>
          <a:r>
            <a:rPr lang="en-GB">
              <a:solidFill>
                <a:schemeClr val="tx1"/>
              </a:solidFill>
            </a:rPr>
            <a:t>Hrvatska banka za obnovu i razvitak (HBOR</a:t>
          </a:r>
          <a:r>
            <a:rPr lang="en-GB"/>
            <a:t>)</a:t>
          </a:r>
        </a:p>
      </dgm:t>
    </dgm:pt>
    <dgm:pt modelId="{91983996-D779-4782-88AB-A6C4EE55CA46}" type="parTrans" cxnId="{C98F828D-9263-4491-82D0-3495B16DCD0F}">
      <dgm:prSet/>
      <dgm:spPr/>
      <dgm:t>
        <a:bodyPr/>
        <a:lstStyle/>
        <a:p>
          <a:endParaRPr lang="en-GB"/>
        </a:p>
      </dgm:t>
    </dgm:pt>
    <dgm:pt modelId="{4495EFEA-E4B1-4308-B68A-B43192C3FBE2}" type="sibTrans" cxnId="{C98F828D-9263-4491-82D0-3495B16DCD0F}">
      <dgm:prSet/>
      <dgm:spPr/>
      <dgm:t>
        <a:bodyPr/>
        <a:lstStyle/>
        <a:p>
          <a:endParaRPr lang="en-GB"/>
        </a:p>
      </dgm:t>
    </dgm:pt>
    <dgm:pt modelId="{AD2DFC8F-8CAB-4F9A-89CF-312C8C6DE637}">
      <dgm:prSet/>
      <dgm:spPr>
        <a:solidFill>
          <a:schemeClr val="bg1"/>
        </a:solidFill>
        <a:ln>
          <a:solidFill>
            <a:schemeClr val="tx1"/>
          </a:solidFill>
        </a:ln>
      </dgm:spPr>
      <dgm:t>
        <a:bodyPr/>
        <a:lstStyle/>
        <a:p>
          <a:r>
            <a:rPr lang="en-GB">
              <a:solidFill>
                <a:schemeClr val="tx1"/>
              </a:solidFill>
            </a:rPr>
            <a:t>Državna ministarstva</a:t>
          </a:r>
        </a:p>
      </dgm:t>
    </dgm:pt>
    <dgm:pt modelId="{F0D59A5F-52EB-47CA-981A-A267F5EE85B0}" type="parTrans" cxnId="{40D948B0-700F-4129-9C4F-6B172A238FD0}">
      <dgm:prSet/>
      <dgm:spPr/>
      <dgm:t>
        <a:bodyPr/>
        <a:lstStyle/>
        <a:p>
          <a:endParaRPr lang="en-GB"/>
        </a:p>
      </dgm:t>
    </dgm:pt>
    <dgm:pt modelId="{9A47A027-B53E-48F6-B406-E641D9DBDFDA}" type="sibTrans" cxnId="{40D948B0-700F-4129-9C4F-6B172A238FD0}">
      <dgm:prSet/>
      <dgm:spPr/>
      <dgm:t>
        <a:bodyPr/>
        <a:lstStyle/>
        <a:p>
          <a:endParaRPr lang="en-GB"/>
        </a:p>
      </dgm:t>
    </dgm:pt>
    <dgm:pt modelId="{99601869-A0BC-486C-8532-A5E295C692B9}">
      <dgm:prSet/>
      <dgm:spPr>
        <a:solidFill>
          <a:schemeClr val="bg1"/>
        </a:solidFill>
        <a:ln>
          <a:solidFill>
            <a:schemeClr val="tx1"/>
          </a:solidFill>
        </a:ln>
      </dgm:spPr>
      <dgm:t>
        <a:bodyPr/>
        <a:lstStyle/>
        <a:p>
          <a:r>
            <a:rPr lang="en-GB">
              <a:solidFill>
                <a:schemeClr val="tx1"/>
              </a:solidFill>
            </a:rPr>
            <a:t>Kohezijski fond (CF)</a:t>
          </a:r>
        </a:p>
      </dgm:t>
    </dgm:pt>
    <dgm:pt modelId="{DFFC6956-6627-427E-8161-0318FF9FC26B}" type="parTrans" cxnId="{68A1C0AE-B742-44ED-9CD8-87F132BD7CBA}">
      <dgm:prSet/>
      <dgm:spPr/>
      <dgm:t>
        <a:bodyPr/>
        <a:lstStyle/>
        <a:p>
          <a:endParaRPr lang="en-GB"/>
        </a:p>
      </dgm:t>
    </dgm:pt>
    <dgm:pt modelId="{738AC22F-BA7A-43B8-BF30-43FEC1C87E08}" type="sibTrans" cxnId="{68A1C0AE-B742-44ED-9CD8-87F132BD7CBA}">
      <dgm:prSet/>
      <dgm:spPr/>
      <dgm:t>
        <a:bodyPr/>
        <a:lstStyle/>
        <a:p>
          <a:endParaRPr lang="en-GB"/>
        </a:p>
      </dgm:t>
    </dgm:pt>
    <dgm:pt modelId="{6824E564-16E9-4DD4-8376-4D7092606A50}">
      <dgm:prSet/>
      <dgm:spPr>
        <a:solidFill>
          <a:schemeClr val="bg1"/>
        </a:solidFill>
        <a:ln>
          <a:solidFill>
            <a:schemeClr val="tx1"/>
          </a:solidFill>
        </a:ln>
      </dgm:spPr>
      <dgm:t>
        <a:bodyPr/>
        <a:lstStyle/>
        <a:p>
          <a:r>
            <a:rPr lang="en-GB">
              <a:solidFill>
                <a:schemeClr val="tx1"/>
              </a:solidFill>
            </a:rPr>
            <a:t>Europski poljoprivredni fond za ruralni razvoj (EAFRD)</a:t>
          </a:r>
        </a:p>
      </dgm:t>
    </dgm:pt>
    <dgm:pt modelId="{FF6ED9CB-CBE7-4773-B9CC-50505B284839}" type="parTrans" cxnId="{D0ADFA05-B7E8-4DD1-920B-B2D8D4E1096F}">
      <dgm:prSet/>
      <dgm:spPr/>
      <dgm:t>
        <a:bodyPr/>
        <a:lstStyle/>
        <a:p>
          <a:endParaRPr lang="en-GB"/>
        </a:p>
      </dgm:t>
    </dgm:pt>
    <dgm:pt modelId="{90A70263-B93C-40C7-A9C8-A86C9695487D}" type="sibTrans" cxnId="{D0ADFA05-B7E8-4DD1-920B-B2D8D4E1096F}">
      <dgm:prSet/>
      <dgm:spPr/>
      <dgm:t>
        <a:bodyPr/>
        <a:lstStyle/>
        <a:p>
          <a:endParaRPr lang="en-GB"/>
        </a:p>
      </dgm:t>
    </dgm:pt>
    <dgm:pt modelId="{80E67D0B-5025-49CF-AE91-6D9B1AD93A1F}">
      <dgm:prSet/>
      <dgm:spPr>
        <a:solidFill>
          <a:schemeClr val="bg1"/>
        </a:solidFill>
        <a:ln>
          <a:solidFill>
            <a:schemeClr val="tx1"/>
          </a:solidFill>
        </a:ln>
      </dgm:spPr>
      <dgm:t>
        <a:bodyPr/>
        <a:lstStyle/>
        <a:p>
          <a:r>
            <a:rPr lang="en-GB">
              <a:solidFill>
                <a:schemeClr val="tx1"/>
              </a:solidFill>
            </a:rPr>
            <a:t>Europski fond za pomorstvo i ribarstvo (EMFF)</a:t>
          </a:r>
        </a:p>
      </dgm:t>
    </dgm:pt>
    <dgm:pt modelId="{A2AB57EF-48D9-44E8-8831-D3309783E602}" type="parTrans" cxnId="{AC96AB02-1514-4E54-84E3-D7CBF0EABA84}">
      <dgm:prSet/>
      <dgm:spPr/>
      <dgm:t>
        <a:bodyPr/>
        <a:lstStyle/>
        <a:p>
          <a:endParaRPr lang="en-GB"/>
        </a:p>
      </dgm:t>
    </dgm:pt>
    <dgm:pt modelId="{B7391F13-EA9C-4552-BC98-DDC665623CCB}" type="sibTrans" cxnId="{AC96AB02-1514-4E54-84E3-D7CBF0EABA84}">
      <dgm:prSet/>
      <dgm:spPr/>
      <dgm:t>
        <a:bodyPr/>
        <a:lstStyle/>
        <a:p>
          <a:endParaRPr lang="en-GB"/>
        </a:p>
      </dgm:t>
    </dgm:pt>
    <dgm:pt modelId="{31D427B3-C2F3-4D4D-95DE-78B25FE9AD11}">
      <dgm:prSet/>
      <dgm:spPr>
        <a:solidFill>
          <a:schemeClr val="bg1"/>
        </a:solidFill>
        <a:ln>
          <a:solidFill>
            <a:schemeClr val="tx1"/>
          </a:solidFill>
        </a:ln>
      </dgm:spPr>
      <dgm:t>
        <a:bodyPr/>
        <a:lstStyle/>
        <a:p>
          <a:r>
            <a:rPr lang="en-GB">
              <a:solidFill>
                <a:schemeClr val="tx1"/>
              </a:solidFill>
            </a:rPr>
            <a:t>Europski fond za regionalni razvoj (ERDF</a:t>
          </a:r>
          <a:r>
            <a:rPr lang="en-GB"/>
            <a:t>)</a:t>
          </a:r>
        </a:p>
      </dgm:t>
    </dgm:pt>
    <dgm:pt modelId="{CED6602A-5B14-4D35-9817-E1F32BB71D07}" type="parTrans" cxnId="{DBF0AF78-C2C3-4218-8E75-4C81DD9BEB23}">
      <dgm:prSet/>
      <dgm:spPr/>
      <dgm:t>
        <a:bodyPr/>
        <a:lstStyle/>
        <a:p>
          <a:endParaRPr lang="en-GB"/>
        </a:p>
      </dgm:t>
    </dgm:pt>
    <dgm:pt modelId="{EC0B72A4-877D-4B5D-BB39-BADAC622E637}" type="sibTrans" cxnId="{DBF0AF78-C2C3-4218-8E75-4C81DD9BEB23}">
      <dgm:prSet/>
      <dgm:spPr/>
      <dgm:t>
        <a:bodyPr/>
        <a:lstStyle/>
        <a:p>
          <a:endParaRPr lang="en-GB"/>
        </a:p>
      </dgm:t>
    </dgm:pt>
    <dgm:pt modelId="{C03F61FE-0ED9-4615-8684-ECA0416A1FDF}">
      <dgm:prSet/>
      <dgm:spPr>
        <a:solidFill>
          <a:schemeClr val="bg1"/>
        </a:solidFill>
        <a:ln>
          <a:solidFill>
            <a:schemeClr val="tx1"/>
          </a:solidFill>
        </a:ln>
      </dgm:spPr>
      <dgm:t>
        <a:bodyPr/>
        <a:lstStyle/>
        <a:p>
          <a:r>
            <a:rPr lang="en-GB">
              <a:solidFill>
                <a:schemeClr val="tx1"/>
              </a:solidFill>
            </a:rPr>
            <a:t>Europski socijalni fond (ESF)</a:t>
          </a:r>
        </a:p>
      </dgm:t>
    </dgm:pt>
    <dgm:pt modelId="{0FEA87E1-7B79-4155-8CF8-6682425099C0}" type="parTrans" cxnId="{C5BB1F8D-DBD1-43ED-8E6D-F7E013248922}">
      <dgm:prSet/>
      <dgm:spPr/>
      <dgm:t>
        <a:bodyPr/>
        <a:lstStyle/>
        <a:p>
          <a:endParaRPr lang="en-GB"/>
        </a:p>
      </dgm:t>
    </dgm:pt>
    <dgm:pt modelId="{09E384D9-DD0E-4CEC-BAE8-4BAE56F87678}" type="sibTrans" cxnId="{C5BB1F8D-DBD1-43ED-8E6D-F7E013248922}">
      <dgm:prSet/>
      <dgm:spPr/>
      <dgm:t>
        <a:bodyPr/>
        <a:lstStyle/>
        <a:p>
          <a:endParaRPr lang="en-GB"/>
        </a:p>
      </dgm:t>
    </dgm:pt>
    <dgm:pt modelId="{967723BA-89A5-444C-9F12-2D9725303639}">
      <dgm:prSet/>
      <dgm:spPr>
        <a:solidFill>
          <a:schemeClr val="bg1"/>
        </a:solidFill>
        <a:ln>
          <a:solidFill>
            <a:schemeClr val="tx1"/>
          </a:solidFill>
        </a:ln>
      </dgm:spPr>
      <dgm:t>
        <a:bodyPr/>
        <a:lstStyle/>
        <a:p>
          <a:r>
            <a:rPr lang="en-GB">
              <a:solidFill>
                <a:schemeClr val="tx1"/>
              </a:solidFill>
            </a:rPr>
            <a:t>Instrument za povezivanje Europe (CEF)</a:t>
          </a:r>
        </a:p>
      </dgm:t>
    </dgm:pt>
    <dgm:pt modelId="{25F6AFAA-C7E2-45BD-B8F5-E3A431116D80}" type="parTrans" cxnId="{FA7F0864-9E99-4F5D-8F89-9064AD3DC6AD}">
      <dgm:prSet/>
      <dgm:spPr/>
      <dgm:t>
        <a:bodyPr/>
        <a:lstStyle/>
        <a:p>
          <a:endParaRPr lang="en-GB"/>
        </a:p>
      </dgm:t>
    </dgm:pt>
    <dgm:pt modelId="{DC42856D-5D25-4BAD-B650-BEE424D7B656}" type="sibTrans" cxnId="{FA7F0864-9E99-4F5D-8F89-9064AD3DC6AD}">
      <dgm:prSet/>
      <dgm:spPr/>
      <dgm:t>
        <a:bodyPr/>
        <a:lstStyle/>
        <a:p>
          <a:endParaRPr lang="en-GB"/>
        </a:p>
      </dgm:t>
    </dgm:pt>
    <dgm:pt modelId="{0131046F-61A5-40D8-8DDE-13CC613FCE09}">
      <dgm:prSet/>
      <dgm:spPr>
        <a:solidFill>
          <a:schemeClr val="bg1"/>
        </a:solidFill>
        <a:ln>
          <a:solidFill>
            <a:schemeClr val="tx1"/>
          </a:solidFill>
        </a:ln>
      </dgm:spPr>
      <dgm:t>
        <a:bodyPr/>
        <a:lstStyle/>
        <a:p>
          <a:r>
            <a:rPr lang="en-GB">
              <a:solidFill>
                <a:schemeClr val="tx1"/>
              </a:solidFill>
            </a:rPr>
            <a:t>Obzor 2020</a:t>
          </a:r>
        </a:p>
      </dgm:t>
    </dgm:pt>
    <dgm:pt modelId="{788D51E1-450C-4359-8719-71033484A78D}" type="parTrans" cxnId="{B8D8EEBC-C4A6-4D94-8A46-541A59DC81AE}">
      <dgm:prSet/>
      <dgm:spPr/>
      <dgm:t>
        <a:bodyPr/>
        <a:lstStyle/>
        <a:p>
          <a:endParaRPr lang="en-GB"/>
        </a:p>
      </dgm:t>
    </dgm:pt>
    <dgm:pt modelId="{4C926D54-FCEC-41CD-983A-F2117F7BDD02}" type="sibTrans" cxnId="{B8D8EEBC-C4A6-4D94-8A46-541A59DC81AE}">
      <dgm:prSet/>
      <dgm:spPr/>
      <dgm:t>
        <a:bodyPr/>
        <a:lstStyle/>
        <a:p>
          <a:endParaRPr lang="en-GB"/>
        </a:p>
      </dgm:t>
    </dgm:pt>
    <dgm:pt modelId="{215B58E2-4746-4A56-92F3-71B0C7DFFD51}">
      <dgm:prSet/>
      <dgm:spPr>
        <a:solidFill>
          <a:schemeClr val="bg1"/>
        </a:solidFill>
        <a:ln>
          <a:solidFill>
            <a:schemeClr val="tx1"/>
          </a:solidFill>
        </a:ln>
      </dgm:spPr>
      <dgm:t>
        <a:bodyPr/>
        <a:lstStyle/>
        <a:p>
          <a:r>
            <a:rPr lang="en-GB">
              <a:solidFill>
                <a:schemeClr val="tx1"/>
              </a:solidFill>
            </a:rPr>
            <a:t>JPI Urban Europe</a:t>
          </a:r>
        </a:p>
      </dgm:t>
    </dgm:pt>
    <dgm:pt modelId="{FC808101-F42F-4987-AD74-315100510786}" type="parTrans" cxnId="{824137D1-EC56-475E-A6F5-556E23DE9257}">
      <dgm:prSet/>
      <dgm:spPr/>
      <dgm:t>
        <a:bodyPr/>
        <a:lstStyle/>
        <a:p>
          <a:endParaRPr lang="en-GB"/>
        </a:p>
      </dgm:t>
    </dgm:pt>
    <dgm:pt modelId="{D404FBA5-6FF1-4656-AAF8-2C360A613B28}" type="sibTrans" cxnId="{824137D1-EC56-475E-A6F5-556E23DE9257}">
      <dgm:prSet/>
      <dgm:spPr/>
      <dgm:t>
        <a:bodyPr/>
        <a:lstStyle/>
        <a:p>
          <a:endParaRPr lang="en-GB"/>
        </a:p>
      </dgm:t>
    </dgm:pt>
    <dgm:pt modelId="{72EA4A50-81E7-4911-A79F-2AF65FE6585D}">
      <dgm:prSet/>
      <dgm:spPr>
        <a:solidFill>
          <a:schemeClr val="bg1"/>
        </a:solidFill>
        <a:ln>
          <a:solidFill>
            <a:schemeClr val="tx1"/>
          </a:solidFill>
        </a:ln>
      </dgm:spPr>
      <dgm:t>
        <a:bodyPr/>
        <a:lstStyle/>
        <a:p>
          <a:r>
            <a:rPr lang="en-GB">
              <a:solidFill>
                <a:schemeClr val="tx1"/>
              </a:solidFill>
            </a:rPr>
            <a:t>LIFE</a:t>
          </a:r>
        </a:p>
      </dgm:t>
    </dgm:pt>
    <dgm:pt modelId="{855506B6-437E-44B0-83CA-503FFB01F1CA}" type="parTrans" cxnId="{EBDC22A2-7D3B-4E5E-80DC-BAAA5D3B7D3B}">
      <dgm:prSet/>
      <dgm:spPr/>
      <dgm:t>
        <a:bodyPr/>
        <a:lstStyle/>
        <a:p>
          <a:endParaRPr lang="en-GB"/>
        </a:p>
      </dgm:t>
    </dgm:pt>
    <dgm:pt modelId="{6E745688-21E5-425A-808C-2D171911DE4D}" type="sibTrans" cxnId="{EBDC22A2-7D3B-4E5E-80DC-BAAA5D3B7D3B}">
      <dgm:prSet/>
      <dgm:spPr/>
      <dgm:t>
        <a:bodyPr/>
        <a:lstStyle/>
        <a:p>
          <a:endParaRPr lang="en-GB"/>
        </a:p>
      </dgm:t>
    </dgm:pt>
    <dgm:pt modelId="{8B299C19-B2A7-4880-A302-F195F68CD504}">
      <dgm:prSet/>
      <dgm:spPr>
        <a:solidFill>
          <a:schemeClr val="bg1"/>
        </a:solidFill>
        <a:ln>
          <a:solidFill>
            <a:schemeClr val="tx1"/>
          </a:solidFill>
        </a:ln>
      </dgm:spPr>
      <dgm:t>
        <a:bodyPr/>
        <a:lstStyle/>
        <a:p>
          <a:r>
            <a:rPr lang="en-GB">
              <a:solidFill>
                <a:schemeClr val="tx1"/>
              </a:solidFill>
            </a:rPr>
            <a:t>Teritorijalna suradnja</a:t>
          </a:r>
        </a:p>
      </dgm:t>
    </dgm:pt>
    <dgm:pt modelId="{65D6ECCE-810C-476C-B7AB-23CFCED5E540}" type="parTrans" cxnId="{405EEE02-E499-4D63-B64E-B6A3AE8F3BA3}">
      <dgm:prSet/>
      <dgm:spPr/>
      <dgm:t>
        <a:bodyPr/>
        <a:lstStyle/>
        <a:p>
          <a:endParaRPr lang="en-GB"/>
        </a:p>
      </dgm:t>
    </dgm:pt>
    <dgm:pt modelId="{E6BB18E8-942E-4D63-A12E-0CC20D04C1FA}" type="sibTrans" cxnId="{405EEE02-E499-4D63-B64E-B6A3AE8F3BA3}">
      <dgm:prSet/>
      <dgm:spPr/>
      <dgm:t>
        <a:bodyPr/>
        <a:lstStyle/>
        <a:p>
          <a:endParaRPr lang="en-GB"/>
        </a:p>
      </dgm:t>
    </dgm:pt>
    <dgm:pt modelId="{8BA8290B-C0F7-4802-904A-6E92872D363D}">
      <dgm:prSet/>
      <dgm:spPr>
        <a:solidFill>
          <a:schemeClr val="bg1"/>
        </a:solidFill>
        <a:ln>
          <a:solidFill>
            <a:schemeClr val="tx1"/>
          </a:solidFill>
        </a:ln>
      </dgm:spPr>
      <dgm:t>
        <a:bodyPr/>
        <a:lstStyle/>
        <a:p>
          <a:r>
            <a:rPr lang="en-GB">
              <a:solidFill>
                <a:schemeClr val="tx1"/>
              </a:solidFill>
            </a:rPr>
            <a:t>Inovativne mjere za gradove</a:t>
          </a:r>
        </a:p>
      </dgm:t>
    </dgm:pt>
    <dgm:pt modelId="{F5798238-7513-4865-961F-CFF6F0C29F7B}" type="parTrans" cxnId="{70DDED05-87DE-44C7-91DE-BCC9D4334AD6}">
      <dgm:prSet/>
      <dgm:spPr/>
      <dgm:t>
        <a:bodyPr/>
        <a:lstStyle/>
        <a:p>
          <a:endParaRPr lang="en-GB"/>
        </a:p>
      </dgm:t>
    </dgm:pt>
    <dgm:pt modelId="{5E5AAF5D-305F-4275-9C46-01D78FEB1096}" type="sibTrans" cxnId="{70DDED05-87DE-44C7-91DE-BCC9D4334AD6}">
      <dgm:prSet/>
      <dgm:spPr/>
      <dgm:t>
        <a:bodyPr/>
        <a:lstStyle/>
        <a:p>
          <a:endParaRPr lang="en-GB"/>
        </a:p>
      </dgm:t>
    </dgm:pt>
    <dgm:pt modelId="{8E07BB30-0BBC-4FA6-8C4A-152F24AD15C2}">
      <dgm:prSet/>
      <dgm:spPr>
        <a:solidFill>
          <a:schemeClr val="bg1"/>
        </a:solidFill>
        <a:ln>
          <a:solidFill>
            <a:schemeClr val="tx1"/>
          </a:solidFill>
        </a:ln>
      </dgm:spPr>
      <dgm:t>
        <a:bodyPr/>
        <a:lstStyle/>
        <a:p>
          <a:r>
            <a:rPr lang="en-GB">
              <a:solidFill>
                <a:schemeClr val="tx1"/>
              </a:solidFill>
            </a:rPr>
            <a:t>URBACT</a:t>
          </a:r>
        </a:p>
      </dgm:t>
    </dgm:pt>
    <dgm:pt modelId="{1B37A128-94EF-4978-B40F-B71B5FEEED08}" type="parTrans" cxnId="{DC7B6E44-AF23-4E14-BC9D-83455AF6006C}">
      <dgm:prSet/>
      <dgm:spPr/>
      <dgm:t>
        <a:bodyPr/>
        <a:lstStyle/>
        <a:p>
          <a:endParaRPr lang="en-GB"/>
        </a:p>
      </dgm:t>
    </dgm:pt>
    <dgm:pt modelId="{857469FC-7CF1-4976-A8FB-F9C8C63BF4A1}" type="sibTrans" cxnId="{DC7B6E44-AF23-4E14-BC9D-83455AF6006C}">
      <dgm:prSet/>
      <dgm:spPr/>
      <dgm:t>
        <a:bodyPr/>
        <a:lstStyle/>
        <a:p>
          <a:endParaRPr lang="en-GB"/>
        </a:p>
      </dgm:t>
    </dgm:pt>
    <dgm:pt modelId="{A4037641-C492-467A-B949-D96CA892AF03}">
      <dgm:prSet/>
      <dgm:spPr>
        <a:solidFill>
          <a:schemeClr val="bg1"/>
        </a:solidFill>
        <a:ln>
          <a:solidFill>
            <a:schemeClr val="tx1"/>
          </a:solidFill>
        </a:ln>
      </dgm:spPr>
      <dgm:t>
        <a:bodyPr/>
        <a:lstStyle/>
        <a:p>
          <a:r>
            <a:rPr lang="en-GB">
              <a:solidFill>
                <a:schemeClr val="tx1"/>
              </a:solidFill>
            </a:rPr>
            <a:t>Europski fond za energetsku učinkovitost (EEEF)</a:t>
          </a:r>
        </a:p>
      </dgm:t>
    </dgm:pt>
    <dgm:pt modelId="{F38E9934-3643-4655-9D9D-8699F1A6E29B}" type="parTrans" cxnId="{D8DEC25C-A8A7-48E4-9B5A-58DEB08BD8D3}">
      <dgm:prSet/>
      <dgm:spPr/>
      <dgm:t>
        <a:bodyPr/>
        <a:lstStyle/>
        <a:p>
          <a:endParaRPr lang="en-GB"/>
        </a:p>
      </dgm:t>
    </dgm:pt>
    <dgm:pt modelId="{D2EE54F7-C540-455F-9D0B-743B34D64135}" type="sibTrans" cxnId="{D8DEC25C-A8A7-48E4-9B5A-58DEB08BD8D3}">
      <dgm:prSet/>
      <dgm:spPr/>
      <dgm:t>
        <a:bodyPr/>
        <a:lstStyle/>
        <a:p>
          <a:endParaRPr lang="en-GB"/>
        </a:p>
      </dgm:t>
    </dgm:pt>
    <dgm:pt modelId="{1ECCF6B5-D94A-4168-BF05-8207CEFBC85C}">
      <dgm:prSet/>
      <dgm:spPr>
        <a:solidFill>
          <a:schemeClr val="bg1"/>
        </a:solidFill>
        <a:ln>
          <a:solidFill>
            <a:schemeClr val="tx1"/>
          </a:solidFill>
        </a:ln>
      </dgm:spPr>
      <dgm:t>
        <a:bodyPr/>
        <a:lstStyle/>
        <a:p>
          <a:r>
            <a:rPr lang="en-GB">
              <a:solidFill>
                <a:schemeClr val="tx1"/>
              </a:solidFill>
            </a:rPr>
            <a:t>Europski instrument za lokalnu energetsku podršku (ELENA)</a:t>
          </a:r>
        </a:p>
      </dgm:t>
    </dgm:pt>
    <dgm:pt modelId="{CCA8B682-8945-44AF-9ADA-4056B8ED8566}" type="parTrans" cxnId="{605ED61A-4A22-4D5C-B7BF-6F916A015262}">
      <dgm:prSet/>
      <dgm:spPr/>
      <dgm:t>
        <a:bodyPr/>
        <a:lstStyle/>
        <a:p>
          <a:endParaRPr lang="en-GB"/>
        </a:p>
      </dgm:t>
    </dgm:pt>
    <dgm:pt modelId="{77EFB884-B352-4B82-A5C4-CE3E6795A039}" type="sibTrans" cxnId="{605ED61A-4A22-4D5C-B7BF-6F916A015262}">
      <dgm:prSet/>
      <dgm:spPr/>
      <dgm:t>
        <a:bodyPr/>
        <a:lstStyle/>
        <a:p>
          <a:endParaRPr lang="en-GB"/>
        </a:p>
      </dgm:t>
    </dgm:pt>
    <dgm:pt modelId="{C50D7F6C-CB6B-4CC5-923D-404A8992A30F}">
      <dgm:prSet/>
      <dgm:spPr>
        <a:solidFill>
          <a:schemeClr val="bg1"/>
        </a:solidFill>
        <a:ln>
          <a:solidFill>
            <a:schemeClr val="tx1"/>
          </a:solidFill>
        </a:ln>
      </dgm:spPr>
      <dgm:t>
        <a:bodyPr/>
        <a:lstStyle/>
        <a:p>
          <a:r>
            <a:rPr lang="en-GB">
              <a:solidFill>
                <a:schemeClr val="tx1"/>
              </a:solidFill>
            </a:rPr>
            <a:t>Obzor 2020 Pomoć u izradi objekata</a:t>
          </a:r>
        </a:p>
      </dgm:t>
    </dgm:pt>
    <dgm:pt modelId="{662DAEE9-5E3C-45DB-8338-F3CBE16D688A}" type="parTrans" cxnId="{2ECCFC2F-C4C1-427F-A5AB-34AE932B49E0}">
      <dgm:prSet/>
      <dgm:spPr/>
      <dgm:t>
        <a:bodyPr/>
        <a:lstStyle/>
        <a:p>
          <a:endParaRPr lang="en-GB"/>
        </a:p>
      </dgm:t>
    </dgm:pt>
    <dgm:pt modelId="{D8FB97C2-D961-472E-A318-5466B0C6CFDC}" type="sibTrans" cxnId="{2ECCFC2F-C4C1-427F-A5AB-34AE932B49E0}">
      <dgm:prSet/>
      <dgm:spPr/>
      <dgm:t>
        <a:bodyPr/>
        <a:lstStyle/>
        <a:p>
          <a:endParaRPr lang="en-GB"/>
        </a:p>
      </dgm:t>
    </dgm:pt>
    <dgm:pt modelId="{3EFF8AD0-0DC5-414C-8B6A-DD16E226C1F2}">
      <dgm:prSet/>
      <dgm:spPr>
        <a:solidFill>
          <a:schemeClr val="bg1"/>
        </a:solidFill>
        <a:ln>
          <a:solidFill>
            <a:schemeClr val="tx1"/>
          </a:solidFill>
        </a:ln>
      </dgm:spPr>
      <dgm:t>
        <a:bodyPr/>
        <a:lstStyle/>
        <a:p>
          <a:r>
            <a:rPr lang="en-GB">
              <a:solidFill>
                <a:schemeClr val="tx1"/>
              </a:solidFill>
            </a:rPr>
            <a:t>Inicijativa za zajedničku pomoć pri potpori projektima u europskim regijama (JASPERS)</a:t>
          </a:r>
        </a:p>
      </dgm:t>
    </dgm:pt>
    <dgm:pt modelId="{167896EF-F747-4714-986D-DA3DEB62AE6F}" type="parTrans" cxnId="{C03357E4-3991-4F8B-B299-016DCA368E1B}">
      <dgm:prSet/>
      <dgm:spPr/>
      <dgm:t>
        <a:bodyPr/>
        <a:lstStyle/>
        <a:p>
          <a:endParaRPr lang="en-GB"/>
        </a:p>
      </dgm:t>
    </dgm:pt>
    <dgm:pt modelId="{DCBEB0DD-E5C2-4F0A-9869-32DB9223042A}" type="sibTrans" cxnId="{C03357E4-3991-4F8B-B299-016DCA368E1B}">
      <dgm:prSet/>
      <dgm:spPr/>
      <dgm:t>
        <a:bodyPr/>
        <a:lstStyle/>
        <a:p>
          <a:endParaRPr lang="en-GB"/>
        </a:p>
      </dgm:t>
    </dgm:pt>
    <dgm:pt modelId="{8CBF3A2A-C7D2-462C-A6B8-50EA5A321A46}">
      <dgm:prSet/>
      <dgm:spPr>
        <a:solidFill>
          <a:schemeClr val="bg1"/>
        </a:solidFill>
        <a:ln>
          <a:solidFill>
            <a:schemeClr val="tx1"/>
          </a:solidFill>
        </a:ln>
      </dgm:spPr>
      <dgm:t>
        <a:bodyPr/>
        <a:lstStyle/>
        <a:p>
          <a:r>
            <a:rPr lang="en-GB">
              <a:solidFill>
                <a:schemeClr val="tx1"/>
              </a:solidFill>
            </a:rPr>
            <a:t>Europski fond za strateška ulaganja (EFSI)</a:t>
          </a:r>
        </a:p>
      </dgm:t>
    </dgm:pt>
    <dgm:pt modelId="{380C2F95-4AEE-4798-A18F-F6124AA8DB3E}" type="parTrans" cxnId="{DD620EA5-C51C-495D-815D-C73E3858F96A}">
      <dgm:prSet/>
      <dgm:spPr/>
      <dgm:t>
        <a:bodyPr/>
        <a:lstStyle/>
        <a:p>
          <a:endParaRPr lang="en-GB"/>
        </a:p>
      </dgm:t>
    </dgm:pt>
    <dgm:pt modelId="{0D69A635-1CF4-4FC3-855C-2E477A5DC418}" type="sibTrans" cxnId="{DD620EA5-C51C-495D-815D-C73E3858F96A}">
      <dgm:prSet/>
      <dgm:spPr/>
      <dgm:t>
        <a:bodyPr/>
        <a:lstStyle/>
        <a:p>
          <a:endParaRPr lang="en-GB"/>
        </a:p>
      </dgm:t>
    </dgm:pt>
    <dgm:pt modelId="{97CE168A-2F83-432B-9A4C-604A66782224}">
      <dgm:prSet/>
      <dgm:spPr>
        <a:solidFill>
          <a:schemeClr val="bg1"/>
        </a:solidFill>
        <a:ln>
          <a:solidFill>
            <a:schemeClr val="tx1"/>
          </a:solidFill>
        </a:ln>
      </dgm:spPr>
      <dgm:t>
        <a:bodyPr/>
        <a:lstStyle/>
        <a:p>
          <a:r>
            <a:rPr lang="en-GB">
              <a:solidFill>
                <a:schemeClr val="tx1"/>
              </a:solidFill>
            </a:rPr>
            <a:t>Europska investicijska banka (EIB)</a:t>
          </a:r>
        </a:p>
      </dgm:t>
    </dgm:pt>
    <dgm:pt modelId="{D2709B87-7E66-4483-B994-943676EC4649}" type="parTrans" cxnId="{794C2DB3-68AE-4849-9FBA-6D7CADCC2B16}">
      <dgm:prSet/>
      <dgm:spPr/>
      <dgm:t>
        <a:bodyPr/>
        <a:lstStyle/>
        <a:p>
          <a:endParaRPr lang="en-GB"/>
        </a:p>
      </dgm:t>
    </dgm:pt>
    <dgm:pt modelId="{6512B232-AEAD-4CBB-A180-345FEB77B476}" type="sibTrans" cxnId="{794C2DB3-68AE-4849-9FBA-6D7CADCC2B16}">
      <dgm:prSet/>
      <dgm:spPr/>
      <dgm:t>
        <a:bodyPr/>
        <a:lstStyle/>
        <a:p>
          <a:endParaRPr lang="en-GB"/>
        </a:p>
      </dgm:t>
    </dgm:pt>
    <dgm:pt modelId="{ABA9F49A-16C4-4F9E-BE54-0A88D5629606}">
      <dgm:prSet/>
      <dgm:spPr>
        <a:solidFill>
          <a:schemeClr val="bg1"/>
        </a:solidFill>
        <a:ln>
          <a:solidFill>
            <a:schemeClr val="tx1"/>
          </a:solidFill>
        </a:ln>
      </dgm:spPr>
      <dgm:t>
        <a:bodyPr/>
        <a:lstStyle/>
        <a:p>
          <a:r>
            <a:rPr lang="en-GB">
              <a:solidFill>
                <a:schemeClr val="tx1"/>
              </a:solidFill>
            </a:rPr>
            <a:t>Instrument za financiranje prirodnog kapitala (NCFF)</a:t>
          </a:r>
        </a:p>
      </dgm:t>
    </dgm:pt>
    <dgm:pt modelId="{C9F97223-624C-4A6D-9BE3-B60398517903}" type="parTrans" cxnId="{93B3BE82-1454-4F7B-89EC-26504BD15621}">
      <dgm:prSet/>
      <dgm:spPr/>
      <dgm:t>
        <a:bodyPr/>
        <a:lstStyle/>
        <a:p>
          <a:endParaRPr lang="en-GB"/>
        </a:p>
      </dgm:t>
    </dgm:pt>
    <dgm:pt modelId="{3C4CDAD7-ED4B-4262-A92D-4C16977226FC}" type="sibTrans" cxnId="{93B3BE82-1454-4F7B-89EC-26504BD15621}">
      <dgm:prSet/>
      <dgm:spPr/>
      <dgm:t>
        <a:bodyPr/>
        <a:lstStyle/>
        <a:p>
          <a:endParaRPr lang="en-GB"/>
        </a:p>
      </dgm:t>
    </dgm:pt>
    <dgm:pt modelId="{8B7CB00F-4A98-4956-B239-E602A162FB2B}">
      <dgm:prSet/>
      <dgm:spPr>
        <a:solidFill>
          <a:schemeClr val="bg1"/>
        </a:solidFill>
        <a:ln>
          <a:solidFill>
            <a:schemeClr val="tx1"/>
          </a:solidFill>
        </a:ln>
      </dgm:spPr>
      <dgm:t>
        <a:bodyPr/>
        <a:lstStyle/>
        <a:p>
          <a:r>
            <a:rPr lang="en-GB">
              <a:solidFill>
                <a:schemeClr val="tx1"/>
              </a:solidFill>
            </a:rPr>
            <a:t>Gradske zadruge</a:t>
          </a:r>
        </a:p>
      </dgm:t>
    </dgm:pt>
    <dgm:pt modelId="{48F80A2B-C1D8-4355-8D2C-B8629A4E80BB}" type="parTrans" cxnId="{EFB2CEE5-BA2F-4832-AE72-FD4226E360AB}">
      <dgm:prSet/>
      <dgm:spPr/>
      <dgm:t>
        <a:bodyPr/>
        <a:lstStyle/>
        <a:p>
          <a:endParaRPr lang="en-GB"/>
        </a:p>
      </dgm:t>
    </dgm:pt>
    <dgm:pt modelId="{56EC4783-505C-44DB-9D66-FA930512025E}" type="sibTrans" cxnId="{EFB2CEE5-BA2F-4832-AE72-FD4226E360AB}">
      <dgm:prSet/>
      <dgm:spPr/>
      <dgm:t>
        <a:bodyPr/>
        <a:lstStyle/>
        <a:p>
          <a:endParaRPr lang="en-GB"/>
        </a:p>
      </dgm:t>
    </dgm:pt>
    <dgm:pt modelId="{36717743-C09F-4D07-A752-F701ABA852AF}">
      <dgm:prSet/>
      <dgm:spPr>
        <a:solidFill>
          <a:schemeClr val="bg1"/>
        </a:solidFill>
        <a:ln>
          <a:solidFill>
            <a:schemeClr val="tx1"/>
          </a:solidFill>
        </a:ln>
      </dgm:spPr>
      <dgm:t>
        <a:bodyPr/>
        <a:lstStyle/>
        <a:p>
          <a:r>
            <a:rPr lang="en-GB">
              <a:solidFill>
                <a:schemeClr val="tx1"/>
              </a:solidFill>
            </a:rPr>
            <a:t>Grupno financiranje ("Crowdfounding")</a:t>
          </a:r>
        </a:p>
      </dgm:t>
    </dgm:pt>
    <dgm:pt modelId="{38E3C836-FAC1-4D12-BDC2-27EE2A05F2C9}" type="parTrans" cxnId="{34709C54-5237-4087-8330-DB1F51BDD971}">
      <dgm:prSet/>
      <dgm:spPr/>
      <dgm:t>
        <a:bodyPr/>
        <a:lstStyle/>
        <a:p>
          <a:endParaRPr lang="en-GB"/>
        </a:p>
      </dgm:t>
    </dgm:pt>
    <dgm:pt modelId="{D323FF19-66C0-42E4-B295-2957E091B355}" type="sibTrans" cxnId="{34709C54-5237-4087-8330-DB1F51BDD971}">
      <dgm:prSet/>
      <dgm:spPr/>
      <dgm:t>
        <a:bodyPr/>
        <a:lstStyle/>
        <a:p>
          <a:endParaRPr lang="en-GB"/>
        </a:p>
      </dgm:t>
    </dgm:pt>
    <dgm:pt modelId="{407CF9FB-71E8-4039-89E9-3F55BD924446}">
      <dgm:prSet/>
      <dgm:spPr>
        <a:solidFill>
          <a:schemeClr val="bg1"/>
        </a:solidFill>
        <a:ln>
          <a:solidFill>
            <a:schemeClr val="tx1"/>
          </a:solidFill>
        </a:ln>
      </dgm:spPr>
      <dgm:t>
        <a:bodyPr/>
        <a:lstStyle/>
        <a:p>
          <a:r>
            <a:rPr lang="en-GB">
              <a:solidFill>
                <a:schemeClr val="tx1"/>
              </a:solidFill>
            </a:rPr>
            <a:t>Ugovor o energetskom učinku (EPC)</a:t>
          </a:r>
        </a:p>
      </dgm:t>
    </dgm:pt>
    <dgm:pt modelId="{B583571A-6917-4323-8A57-4F9F63234457}" type="parTrans" cxnId="{10EB67EF-45F3-4B3B-B45B-D857D4EFB1F9}">
      <dgm:prSet/>
      <dgm:spPr/>
      <dgm:t>
        <a:bodyPr/>
        <a:lstStyle/>
        <a:p>
          <a:endParaRPr lang="en-GB"/>
        </a:p>
      </dgm:t>
    </dgm:pt>
    <dgm:pt modelId="{03C1F83E-B0A6-4139-9CCC-4D74523A36FE}" type="sibTrans" cxnId="{10EB67EF-45F3-4B3B-B45B-D857D4EFB1F9}">
      <dgm:prSet/>
      <dgm:spPr/>
      <dgm:t>
        <a:bodyPr/>
        <a:lstStyle/>
        <a:p>
          <a:endParaRPr lang="en-GB"/>
        </a:p>
      </dgm:t>
    </dgm:pt>
    <dgm:pt modelId="{08348C76-0A9B-4418-A94D-C1DD0632F81A}">
      <dgm:prSet/>
      <dgm:spPr>
        <a:solidFill>
          <a:schemeClr val="bg1"/>
        </a:solidFill>
        <a:ln>
          <a:solidFill>
            <a:schemeClr val="tx1"/>
          </a:solidFill>
        </a:ln>
      </dgm:spPr>
      <dgm:t>
        <a:bodyPr/>
        <a:lstStyle/>
        <a:p>
          <a:r>
            <a:rPr lang="en-GB">
              <a:solidFill>
                <a:schemeClr val="tx1"/>
              </a:solidFill>
            </a:rPr>
            <a:t>Zelene obveznice</a:t>
          </a:r>
        </a:p>
      </dgm:t>
    </dgm:pt>
    <dgm:pt modelId="{4E0602BB-2A71-4012-AD08-CDF018C60A9D}" type="parTrans" cxnId="{AAD40571-3061-421B-80DE-8965D090D6E5}">
      <dgm:prSet/>
      <dgm:spPr/>
      <dgm:t>
        <a:bodyPr/>
        <a:lstStyle/>
        <a:p>
          <a:endParaRPr lang="en-GB"/>
        </a:p>
      </dgm:t>
    </dgm:pt>
    <dgm:pt modelId="{E51BE904-C88B-4A72-B814-D8A7D6135409}" type="sibTrans" cxnId="{AAD40571-3061-421B-80DE-8965D090D6E5}">
      <dgm:prSet/>
      <dgm:spPr/>
      <dgm:t>
        <a:bodyPr/>
        <a:lstStyle/>
        <a:p>
          <a:endParaRPr lang="en-GB"/>
        </a:p>
      </dgm:t>
    </dgm:pt>
    <dgm:pt modelId="{B3385971-1709-480F-A4A6-241A9520E174}">
      <dgm:prSet/>
      <dgm:spPr>
        <a:solidFill>
          <a:schemeClr val="bg1"/>
        </a:solidFill>
        <a:ln>
          <a:solidFill>
            <a:schemeClr val="tx1"/>
          </a:solidFill>
        </a:ln>
      </dgm:spPr>
      <dgm:t>
        <a:bodyPr/>
        <a:lstStyle/>
        <a:p>
          <a:r>
            <a:rPr lang="en-GB">
              <a:solidFill>
                <a:schemeClr val="tx1"/>
              </a:solidFill>
            </a:rPr>
            <a:t>Financiranje na temelju računa ("On-bill-financing" model)</a:t>
          </a:r>
        </a:p>
      </dgm:t>
    </dgm:pt>
    <dgm:pt modelId="{53AA42D3-BCAF-4B7A-9EAD-5732E5F5235E}" type="parTrans" cxnId="{5163BF05-C259-4D09-A8A5-BAE8F7E81D5A}">
      <dgm:prSet/>
      <dgm:spPr/>
      <dgm:t>
        <a:bodyPr/>
        <a:lstStyle/>
        <a:p>
          <a:endParaRPr lang="en-GB"/>
        </a:p>
      </dgm:t>
    </dgm:pt>
    <dgm:pt modelId="{6EC43A0B-DD28-47F1-B613-9624B7A15ED4}" type="sibTrans" cxnId="{5163BF05-C259-4D09-A8A5-BAE8F7E81D5A}">
      <dgm:prSet/>
      <dgm:spPr/>
      <dgm:t>
        <a:bodyPr/>
        <a:lstStyle/>
        <a:p>
          <a:endParaRPr lang="en-GB"/>
        </a:p>
      </dgm:t>
    </dgm:pt>
    <dgm:pt modelId="{5D1782B0-E3D0-4CEB-A3D9-9ECE78B0C36F}">
      <dgm:prSet/>
      <dgm:spPr>
        <a:solidFill>
          <a:schemeClr val="bg1"/>
        </a:solidFill>
        <a:ln>
          <a:solidFill>
            <a:schemeClr val="tx1"/>
          </a:solidFill>
        </a:ln>
      </dgm:spPr>
      <dgm:t>
        <a:bodyPr/>
        <a:lstStyle/>
        <a:p>
          <a:r>
            <a:rPr lang="en-GB">
              <a:solidFill>
                <a:schemeClr val="tx1"/>
              </a:solidFill>
            </a:rPr>
            <a:t>Revolving financiranje</a:t>
          </a:r>
        </a:p>
      </dgm:t>
    </dgm:pt>
    <dgm:pt modelId="{D70825E3-6710-4A4E-84AF-FC65F05391CE}" type="parTrans" cxnId="{246A64F5-00BF-4DBD-B63F-E129F7B562F9}">
      <dgm:prSet/>
      <dgm:spPr/>
      <dgm:t>
        <a:bodyPr/>
        <a:lstStyle/>
        <a:p>
          <a:endParaRPr lang="en-GB"/>
        </a:p>
      </dgm:t>
    </dgm:pt>
    <dgm:pt modelId="{1C5CC111-697E-4018-A071-3450D4F3A00A}" type="sibTrans" cxnId="{246A64F5-00BF-4DBD-B63F-E129F7B562F9}">
      <dgm:prSet/>
      <dgm:spPr/>
      <dgm:t>
        <a:bodyPr/>
        <a:lstStyle/>
        <a:p>
          <a:endParaRPr lang="en-GB"/>
        </a:p>
      </dgm:t>
    </dgm:pt>
    <dgm:pt modelId="{70BA1A6D-8F4F-4A41-9AA0-34A00E67CE90}">
      <dgm:prSet/>
      <dgm:spPr>
        <a:solidFill>
          <a:schemeClr val="bg1"/>
        </a:solidFill>
        <a:ln>
          <a:solidFill>
            <a:schemeClr val="tx1"/>
          </a:solidFill>
        </a:ln>
      </dgm:spPr>
      <dgm:t>
        <a:bodyPr/>
        <a:lstStyle/>
        <a:p>
          <a:r>
            <a:rPr lang="en-GB">
              <a:solidFill>
                <a:schemeClr val="tx1"/>
              </a:solidFill>
            </a:rPr>
            <a:t>Povoljni zajmovi, jamstva</a:t>
          </a:r>
        </a:p>
      </dgm:t>
    </dgm:pt>
    <dgm:pt modelId="{754D3F98-B782-4B05-A4BE-E229930B263F}" type="parTrans" cxnId="{A4063AC2-2B07-492E-A528-F88BE9D49D6D}">
      <dgm:prSet/>
      <dgm:spPr/>
      <dgm:t>
        <a:bodyPr/>
        <a:lstStyle/>
        <a:p>
          <a:endParaRPr lang="en-GB"/>
        </a:p>
      </dgm:t>
    </dgm:pt>
    <dgm:pt modelId="{BAF75366-7095-4A48-A86D-1FB71ADDA9F7}" type="sibTrans" cxnId="{A4063AC2-2B07-492E-A528-F88BE9D49D6D}">
      <dgm:prSet/>
      <dgm:spPr/>
      <dgm:t>
        <a:bodyPr/>
        <a:lstStyle/>
        <a:p>
          <a:endParaRPr lang="en-GB"/>
        </a:p>
      </dgm:t>
    </dgm:pt>
    <dgm:pt modelId="{CBE01660-CAA5-4DB0-870D-EB18AE75DA0B}" type="pres">
      <dgm:prSet presAssocID="{77470674-5D91-4BDA-AFAA-0CCB1267F8E0}" presName="hierChild1" presStyleCnt="0">
        <dgm:presLayoutVars>
          <dgm:orgChart val="1"/>
          <dgm:chPref val="1"/>
          <dgm:dir/>
          <dgm:animOne val="branch"/>
          <dgm:animLvl val="lvl"/>
          <dgm:resizeHandles/>
        </dgm:presLayoutVars>
      </dgm:prSet>
      <dgm:spPr/>
      <dgm:t>
        <a:bodyPr/>
        <a:lstStyle/>
        <a:p>
          <a:endParaRPr lang="hr-HR"/>
        </a:p>
      </dgm:t>
    </dgm:pt>
    <dgm:pt modelId="{AD630297-F1CC-4564-88FE-FFFFC6DDE293}" type="pres">
      <dgm:prSet presAssocID="{90EDBCFE-E32E-462C-B833-0E8F8BD5892E}" presName="hierRoot1" presStyleCnt="0">
        <dgm:presLayoutVars>
          <dgm:hierBranch val="r"/>
        </dgm:presLayoutVars>
      </dgm:prSet>
      <dgm:spPr/>
    </dgm:pt>
    <dgm:pt modelId="{438839E2-6DAE-4E0E-8E32-4FD6D475EE78}" type="pres">
      <dgm:prSet presAssocID="{90EDBCFE-E32E-462C-B833-0E8F8BD5892E}" presName="rootComposite1" presStyleCnt="0"/>
      <dgm:spPr/>
    </dgm:pt>
    <dgm:pt modelId="{930CC0F5-9FAC-4DBA-A3FD-7773870D0857}" type="pres">
      <dgm:prSet presAssocID="{90EDBCFE-E32E-462C-B833-0E8F8BD5892E}" presName="rootText1" presStyleLbl="node0" presStyleIdx="0" presStyleCnt="7">
        <dgm:presLayoutVars>
          <dgm:chPref val="3"/>
        </dgm:presLayoutVars>
      </dgm:prSet>
      <dgm:spPr/>
      <dgm:t>
        <a:bodyPr/>
        <a:lstStyle/>
        <a:p>
          <a:endParaRPr lang="hr-HR"/>
        </a:p>
      </dgm:t>
    </dgm:pt>
    <dgm:pt modelId="{023CD68E-2BCF-4891-B23D-12964D704D34}" type="pres">
      <dgm:prSet presAssocID="{90EDBCFE-E32E-462C-B833-0E8F8BD5892E}" presName="rootConnector1" presStyleLbl="node1" presStyleIdx="0" presStyleCnt="0"/>
      <dgm:spPr/>
      <dgm:t>
        <a:bodyPr/>
        <a:lstStyle/>
        <a:p>
          <a:endParaRPr lang="hr-HR"/>
        </a:p>
      </dgm:t>
    </dgm:pt>
    <dgm:pt modelId="{602BCA47-E6F9-479C-97DA-2A5B1C15E4E4}" type="pres">
      <dgm:prSet presAssocID="{90EDBCFE-E32E-462C-B833-0E8F8BD5892E}" presName="hierChild2" presStyleCnt="0"/>
      <dgm:spPr/>
    </dgm:pt>
    <dgm:pt modelId="{DDBB60B4-4073-4CDF-A9B2-3C43A3665279}" type="pres">
      <dgm:prSet presAssocID="{C190126E-9D7F-4D04-9191-420C3180E298}" presName="Name50" presStyleLbl="parChTrans1D2" presStyleIdx="0" presStyleCnt="31"/>
      <dgm:spPr/>
      <dgm:t>
        <a:bodyPr/>
        <a:lstStyle/>
        <a:p>
          <a:endParaRPr lang="hr-HR"/>
        </a:p>
      </dgm:t>
    </dgm:pt>
    <dgm:pt modelId="{CEB84855-3EB2-426C-859C-5B4DF8DB0BE5}" type="pres">
      <dgm:prSet presAssocID="{56A0B315-B2F0-4F6C-B6AE-EB6988CE667D}" presName="hierRoot2" presStyleCnt="0">
        <dgm:presLayoutVars>
          <dgm:hierBranch val="init"/>
        </dgm:presLayoutVars>
      </dgm:prSet>
      <dgm:spPr/>
    </dgm:pt>
    <dgm:pt modelId="{44DD1B8B-ACEB-45BC-927E-C77C93F70731}" type="pres">
      <dgm:prSet presAssocID="{56A0B315-B2F0-4F6C-B6AE-EB6988CE667D}" presName="rootComposite" presStyleCnt="0"/>
      <dgm:spPr/>
    </dgm:pt>
    <dgm:pt modelId="{445AA26A-A03A-445B-9ACA-419F6BCB3C56}" type="pres">
      <dgm:prSet presAssocID="{56A0B315-B2F0-4F6C-B6AE-EB6988CE667D}" presName="rootText" presStyleLbl="node2" presStyleIdx="0" presStyleCnt="31">
        <dgm:presLayoutVars>
          <dgm:chPref val="3"/>
        </dgm:presLayoutVars>
      </dgm:prSet>
      <dgm:spPr/>
      <dgm:t>
        <a:bodyPr/>
        <a:lstStyle/>
        <a:p>
          <a:endParaRPr lang="hr-HR"/>
        </a:p>
      </dgm:t>
    </dgm:pt>
    <dgm:pt modelId="{6D3455AC-3571-49F6-9BA4-0A4B2A1C6997}" type="pres">
      <dgm:prSet presAssocID="{56A0B315-B2F0-4F6C-B6AE-EB6988CE667D}" presName="rootConnector" presStyleLbl="node2" presStyleIdx="0" presStyleCnt="31"/>
      <dgm:spPr/>
      <dgm:t>
        <a:bodyPr/>
        <a:lstStyle/>
        <a:p>
          <a:endParaRPr lang="hr-HR"/>
        </a:p>
      </dgm:t>
    </dgm:pt>
    <dgm:pt modelId="{231FAD96-FB8A-4D64-B5BE-F9B6825A8BFC}" type="pres">
      <dgm:prSet presAssocID="{56A0B315-B2F0-4F6C-B6AE-EB6988CE667D}" presName="hierChild4" presStyleCnt="0"/>
      <dgm:spPr/>
    </dgm:pt>
    <dgm:pt modelId="{03C67E15-F45F-4E4F-8773-1D051500F4BA}" type="pres">
      <dgm:prSet presAssocID="{56A0B315-B2F0-4F6C-B6AE-EB6988CE667D}" presName="hierChild5" presStyleCnt="0"/>
      <dgm:spPr/>
    </dgm:pt>
    <dgm:pt modelId="{D556DBD5-2215-40EA-94D0-BD610F9C944E}" type="pres">
      <dgm:prSet presAssocID="{5DEFFD33-1147-4DBC-AF17-194334367595}" presName="Name50" presStyleLbl="parChTrans1D2" presStyleIdx="1" presStyleCnt="31"/>
      <dgm:spPr/>
      <dgm:t>
        <a:bodyPr/>
        <a:lstStyle/>
        <a:p>
          <a:endParaRPr lang="hr-HR"/>
        </a:p>
      </dgm:t>
    </dgm:pt>
    <dgm:pt modelId="{1ECC0A6B-5E2C-4EFB-B47F-7627EC0D2442}" type="pres">
      <dgm:prSet presAssocID="{B6E28C11-529B-4D73-A2A2-E561417F877F}" presName="hierRoot2" presStyleCnt="0">
        <dgm:presLayoutVars>
          <dgm:hierBranch val="init"/>
        </dgm:presLayoutVars>
      </dgm:prSet>
      <dgm:spPr/>
    </dgm:pt>
    <dgm:pt modelId="{46D3E39E-3E17-44F7-84FB-2ECAB3BAD7E8}" type="pres">
      <dgm:prSet presAssocID="{B6E28C11-529B-4D73-A2A2-E561417F877F}" presName="rootComposite" presStyleCnt="0"/>
      <dgm:spPr/>
    </dgm:pt>
    <dgm:pt modelId="{6EB8CF68-AE69-4F74-9B5A-5548D2255CEA}" type="pres">
      <dgm:prSet presAssocID="{B6E28C11-529B-4D73-A2A2-E561417F877F}" presName="rootText" presStyleLbl="node2" presStyleIdx="1" presStyleCnt="31">
        <dgm:presLayoutVars>
          <dgm:chPref val="3"/>
        </dgm:presLayoutVars>
      </dgm:prSet>
      <dgm:spPr/>
      <dgm:t>
        <a:bodyPr/>
        <a:lstStyle/>
        <a:p>
          <a:endParaRPr lang="hr-HR"/>
        </a:p>
      </dgm:t>
    </dgm:pt>
    <dgm:pt modelId="{25D00179-BF34-4070-B888-400D31125781}" type="pres">
      <dgm:prSet presAssocID="{B6E28C11-529B-4D73-A2A2-E561417F877F}" presName="rootConnector" presStyleLbl="node2" presStyleIdx="1" presStyleCnt="31"/>
      <dgm:spPr/>
      <dgm:t>
        <a:bodyPr/>
        <a:lstStyle/>
        <a:p>
          <a:endParaRPr lang="hr-HR"/>
        </a:p>
      </dgm:t>
    </dgm:pt>
    <dgm:pt modelId="{F1D06CA3-B94B-4125-9AC0-B0E2290EF37C}" type="pres">
      <dgm:prSet presAssocID="{B6E28C11-529B-4D73-A2A2-E561417F877F}" presName="hierChild4" presStyleCnt="0"/>
      <dgm:spPr/>
    </dgm:pt>
    <dgm:pt modelId="{CB072F22-E867-42C9-A836-DB6AF200B0D9}" type="pres">
      <dgm:prSet presAssocID="{B6E28C11-529B-4D73-A2A2-E561417F877F}" presName="hierChild5" presStyleCnt="0"/>
      <dgm:spPr/>
    </dgm:pt>
    <dgm:pt modelId="{7213AE16-7E60-4250-A8CB-3BE0785BE11B}" type="pres">
      <dgm:prSet presAssocID="{90EDBCFE-E32E-462C-B833-0E8F8BD5892E}" presName="hierChild3" presStyleCnt="0"/>
      <dgm:spPr/>
    </dgm:pt>
    <dgm:pt modelId="{C8285759-7E9E-4914-8771-C8E68F24010C}" type="pres">
      <dgm:prSet presAssocID="{F069811A-AA2C-4886-A6DB-8B6A58B8AB8E}" presName="hierRoot1" presStyleCnt="0">
        <dgm:presLayoutVars>
          <dgm:hierBranch val="r"/>
        </dgm:presLayoutVars>
      </dgm:prSet>
      <dgm:spPr/>
    </dgm:pt>
    <dgm:pt modelId="{8C4C6393-E248-4A1E-8A0B-6452866B65D6}" type="pres">
      <dgm:prSet presAssocID="{F069811A-AA2C-4886-A6DB-8B6A58B8AB8E}" presName="rootComposite1" presStyleCnt="0"/>
      <dgm:spPr/>
    </dgm:pt>
    <dgm:pt modelId="{D63DF8AC-2F1A-4DA9-8C58-ADA1AEF5CB11}" type="pres">
      <dgm:prSet presAssocID="{F069811A-AA2C-4886-A6DB-8B6A58B8AB8E}" presName="rootText1" presStyleLbl="node0" presStyleIdx="1" presStyleCnt="7">
        <dgm:presLayoutVars>
          <dgm:chPref val="3"/>
        </dgm:presLayoutVars>
      </dgm:prSet>
      <dgm:spPr/>
      <dgm:t>
        <a:bodyPr/>
        <a:lstStyle/>
        <a:p>
          <a:endParaRPr lang="hr-HR"/>
        </a:p>
      </dgm:t>
    </dgm:pt>
    <dgm:pt modelId="{9FFA32BA-AFBB-4F79-BF66-E9974475A65E}" type="pres">
      <dgm:prSet presAssocID="{F069811A-AA2C-4886-A6DB-8B6A58B8AB8E}" presName="rootConnector1" presStyleLbl="node1" presStyleIdx="0" presStyleCnt="0"/>
      <dgm:spPr/>
      <dgm:t>
        <a:bodyPr/>
        <a:lstStyle/>
        <a:p>
          <a:endParaRPr lang="hr-HR"/>
        </a:p>
      </dgm:t>
    </dgm:pt>
    <dgm:pt modelId="{1742CA89-EEE5-4A50-8717-D6D6E2C49AD2}" type="pres">
      <dgm:prSet presAssocID="{F069811A-AA2C-4886-A6DB-8B6A58B8AB8E}" presName="hierChild2" presStyleCnt="0"/>
      <dgm:spPr/>
    </dgm:pt>
    <dgm:pt modelId="{3F637583-E915-4CEB-BAB0-32087644284E}" type="pres">
      <dgm:prSet presAssocID="{1F6A0AC8-F67B-4ED6-A447-6991500707D1}" presName="Name50" presStyleLbl="parChTrans1D2" presStyleIdx="2" presStyleCnt="31"/>
      <dgm:spPr/>
      <dgm:t>
        <a:bodyPr/>
        <a:lstStyle/>
        <a:p>
          <a:endParaRPr lang="hr-HR"/>
        </a:p>
      </dgm:t>
    </dgm:pt>
    <dgm:pt modelId="{619F400E-4A71-4A82-B578-CDF77CDD332E}" type="pres">
      <dgm:prSet presAssocID="{2F728C14-C741-4888-8838-C41F38F2D0C0}" presName="hierRoot2" presStyleCnt="0">
        <dgm:presLayoutVars>
          <dgm:hierBranch val="init"/>
        </dgm:presLayoutVars>
      </dgm:prSet>
      <dgm:spPr/>
    </dgm:pt>
    <dgm:pt modelId="{9D3D0AA4-079C-4E85-9463-5C49297BBE7F}" type="pres">
      <dgm:prSet presAssocID="{2F728C14-C741-4888-8838-C41F38F2D0C0}" presName="rootComposite" presStyleCnt="0"/>
      <dgm:spPr/>
    </dgm:pt>
    <dgm:pt modelId="{56A91524-D4F8-4FCB-BCFE-F3C35CAC43D2}" type="pres">
      <dgm:prSet presAssocID="{2F728C14-C741-4888-8838-C41F38F2D0C0}" presName="rootText" presStyleLbl="node2" presStyleIdx="2" presStyleCnt="31">
        <dgm:presLayoutVars>
          <dgm:chPref val="3"/>
        </dgm:presLayoutVars>
      </dgm:prSet>
      <dgm:spPr/>
      <dgm:t>
        <a:bodyPr/>
        <a:lstStyle/>
        <a:p>
          <a:endParaRPr lang="hr-HR"/>
        </a:p>
      </dgm:t>
    </dgm:pt>
    <dgm:pt modelId="{36236C6A-9572-4AFE-AEDD-7E7BDFC532BF}" type="pres">
      <dgm:prSet presAssocID="{2F728C14-C741-4888-8838-C41F38F2D0C0}" presName="rootConnector" presStyleLbl="node2" presStyleIdx="2" presStyleCnt="31"/>
      <dgm:spPr/>
      <dgm:t>
        <a:bodyPr/>
        <a:lstStyle/>
        <a:p>
          <a:endParaRPr lang="hr-HR"/>
        </a:p>
      </dgm:t>
    </dgm:pt>
    <dgm:pt modelId="{CB5EE8D5-4BCA-4352-975C-69861DA9C28E}" type="pres">
      <dgm:prSet presAssocID="{2F728C14-C741-4888-8838-C41F38F2D0C0}" presName="hierChild4" presStyleCnt="0"/>
      <dgm:spPr/>
    </dgm:pt>
    <dgm:pt modelId="{A78B5FB7-47F6-456A-A6AA-C93A26CDC845}" type="pres">
      <dgm:prSet presAssocID="{2F728C14-C741-4888-8838-C41F38F2D0C0}" presName="hierChild5" presStyleCnt="0"/>
      <dgm:spPr/>
    </dgm:pt>
    <dgm:pt modelId="{6B59B6D5-59CC-4DA6-B0A1-A0E370A0AEB3}" type="pres">
      <dgm:prSet presAssocID="{91983996-D779-4782-88AB-A6C4EE55CA46}" presName="Name50" presStyleLbl="parChTrans1D2" presStyleIdx="3" presStyleCnt="31"/>
      <dgm:spPr/>
      <dgm:t>
        <a:bodyPr/>
        <a:lstStyle/>
        <a:p>
          <a:endParaRPr lang="hr-HR"/>
        </a:p>
      </dgm:t>
    </dgm:pt>
    <dgm:pt modelId="{64F56DB4-2E9A-47F9-B6E4-3D6B2A9CED19}" type="pres">
      <dgm:prSet presAssocID="{96D32E9A-071C-4940-8FED-458FDE6569C1}" presName="hierRoot2" presStyleCnt="0">
        <dgm:presLayoutVars>
          <dgm:hierBranch val="init"/>
        </dgm:presLayoutVars>
      </dgm:prSet>
      <dgm:spPr/>
    </dgm:pt>
    <dgm:pt modelId="{CFD0DB1D-FD49-43FA-9AE4-BC7B14CFE87C}" type="pres">
      <dgm:prSet presAssocID="{96D32E9A-071C-4940-8FED-458FDE6569C1}" presName="rootComposite" presStyleCnt="0"/>
      <dgm:spPr/>
    </dgm:pt>
    <dgm:pt modelId="{06C395F1-4537-488B-8982-CE5E556FA403}" type="pres">
      <dgm:prSet presAssocID="{96D32E9A-071C-4940-8FED-458FDE6569C1}" presName="rootText" presStyleLbl="node2" presStyleIdx="3" presStyleCnt="31">
        <dgm:presLayoutVars>
          <dgm:chPref val="3"/>
        </dgm:presLayoutVars>
      </dgm:prSet>
      <dgm:spPr/>
      <dgm:t>
        <a:bodyPr/>
        <a:lstStyle/>
        <a:p>
          <a:endParaRPr lang="hr-HR"/>
        </a:p>
      </dgm:t>
    </dgm:pt>
    <dgm:pt modelId="{1CFB2DC5-2335-4F25-941D-9F0888BE1B96}" type="pres">
      <dgm:prSet presAssocID="{96D32E9A-071C-4940-8FED-458FDE6569C1}" presName="rootConnector" presStyleLbl="node2" presStyleIdx="3" presStyleCnt="31"/>
      <dgm:spPr/>
      <dgm:t>
        <a:bodyPr/>
        <a:lstStyle/>
        <a:p>
          <a:endParaRPr lang="hr-HR"/>
        </a:p>
      </dgm:t>
    </dgm:pt>
    <dgm:pt modelId="{9681E5DC-DFB3-4E64-9D51-6BFCC8489972}" type="pres">
      <dgm:prSet presAssocID="{96D32E9A-071C-4940-8FED-458FDE6569C1}" presName="hierChild4" presStyleCnt="0"/>
      <dgm:spPr/>
    </dgm:pt>
    <dgm:pt modelId="{711DAA95-4CC1-4A62-B0C4-CBFA3DEF9E35}" type="pres">
      <dgm:prSet presAssocID="{96D32E9A-071C-4940-8FED-458FDE6569C1}" presName="hierChild5" presStyleCnt="0"/>
      <dgm:spPr/>
    </dgm:pt>
    <dgm:pt modelId="{16F735EB-CD74-47BB-9F75-FF86905749C4}" type="pres">
      <dgm:prSet presAssocID="{F0D59A5F-52EB-47CA-981A-A267F5EE85B0}" presName="Name50" presStyleLbl="parChTrans1D2" presStyleIdx="4" presStyleCnt="31"/>
      <dgm:spPr/>
      <dgm:t>
        <a:bodyPr/>
        <a:lstStyle/>
        <a:p>
          <a:endParaRPr lang="hr-HR"/>
        </a:p>
      </dgm:t>
    </dgm:pt>
    <dgm:pt modelId="{20EE8F8C-3E3E-4A2F-A0F3-2F735BC5D940}" type="pres">
      <dgm:prSet presAssocID="{AD2DFC8F-8CAB-4F9A-89CF-312C8C6DE637}" presName="hierRoot2" presStyleCnt="0">
        <dgm:presLayoutVars>
          <dgm:hierBranch val="init"/>
        </dgm:presLayoutVars>
      </dgm:prSet>
      <dgm:spPr/>
    </dgm:pt>
    <dgm:pt modelId="{6923765B-D3EB-480D-A4B6-68CAFEB0EA59}" type="pres">
      <dgm:prSet presAssocID="{AD2DFC8F-8CAB-4F9A-89CF-312C8C6DE637}" presName="rootComposite" presStyleCnt="0"/>
      <dgm:spPr/>
    </dgm:pt>
    <dgm:pt modelId="{24F60FD2-AF19-4282-8F79-38CB06025F69}" type="pres">
      <dgm:prSet presAssocID="{AD2DFC8F-8CAB-4F9A-89CF-312C8C6DE637}" presName="rootText" presStyleLbl="node2" presStyleIdx="4" presStyleCnt="31">
        <dgm:presLayoutVars>
          <dgm:chPref val="3"/>
        </dgm:presLayoutVars>
      </dgm:prSet>
      <dgm:spPr/>
      <dgm:t>
        <a:bodyPr/>
        <a:lstStyle/>
        <a:p>
          <a:endParaRPr lang="hr-HR"/>
        </a:p>
      </dgm:t>
    </dgm:pt>
    <dgm:pt modelId="{4F0127F1-61D2-4913-8FC1-00094E056491}" type="pres">
      <dgm:prSet presAssocID="{AD2DFC8F-8CAB-4F9A-89CF-312C8C6DE637}" presName="rootConnector" presStyleLbl="node2" presStyleIdx="4" presStyleCnt="31"/>
      <dgm:spPr/>
      <dgm:t>
        <a:bodyPr/>
        <a:lstStyle/>
        <a:p>
          <a:endParaRPr lang="hr-HR"/>
        </a:p>
      </dgm:t>
    </dgm:pt>
    <dgm:pt modelId="{7EB6B897-20F5-4D09-BBC7-00F5448E0E05}" type="pres">
      <dgm:prSet presAssocID="{AD2DFC8F-8CAB-4F9A-89CF-312C8C6DE637}" presName="hierChild4" presStyleCnt="0"/>
      <dgm:spPr/>
    </dgm:pt>
    <dgm:pt modelId="{26EE3B47-5A23-4646-942E-AB8470620BCE}" type="pres">
      <dgm:prSet presAssocID="{AD2DFC8F-8CAB-4F9A-89CF-312C8C6DE637}" presName="hierChild5" presStyleCnt="0"/>
      <dgm:spPr/>
    </dgm:pt>
    <dgm:pt modelId="{F074B1A6-47BF-4445-B0BD-6E2E71B59B60}" type="pres">
      <dgm:prSet presAssocID="{F069811A-AA2C-4886-A6DB-8B6A58B8AB8E}" presName="hierChild3" presStyleCnt="0"/>
      <dgm:spPr/>
    </dgm:pt>
    <dgm:pt modelId="{4CEB1B27-0BCC-4B1D-9852-3E8CB0B49BAB}" type="pres">
      <dgm:prSet presAssocID="{CED065C9-2718-4C26-A686-6E86FF0314EB}" presName="hierRoot1" presStyleCnt="0">
        <dgm:presLayoutVars>
          <dgm:hierBranch val="r"/>
        </dgm:presLayoutVars>
      </dgm:prSet>
      <dgm:spPr/>
    </dgm:pt>
    <dgm:pt modelId="{CB8F3F39-0B28-4706-8C99-DB54B5F7B043}" type="pres">
      <dgm:prSet presAssocID="{CED065C9-2718-4C26-A686-6E86FF0314EB}" presName="rootComposite1" presStyleCnt="0"/>
      <dgm:spPr/>
    </dgm:pt>
    <dgm:pt modelId="{3F08E6AA-16E7-4A64-A74E-E3361DC87946}" type="pres">
      <dgm:prSet presAssocID="{CED065C9-2718-4C26-A686-6E86FF0314EB}" presName="rootText1" presStyleLbl="node0" presStyleIdx="2" presStyleCnt="7">
        <dgm:presLayoutVars>
          <dgm:chPref val="3"/>
        </dgm:presLayoutVars>
      </dgm:prSet>
      <dgm:spPr/>
      <dgm:t>
        <a:bodyPr/>
        <a:lstStyle/>
        <a:p>
          <a:endParaRPr lang="hr-HR"/>
        </a:p>
      </dgm:t>
    </dgm:pt>
    <dgm:pt modelId="{CDE4E149-276D-4DDC-8E05-AF883D0C9A42}" type="pres">
      <dgm:prSet presAssocID="{CED065C9-2718-4C26-A686-6E86FF0314EB}" presName="rootConnector1" presStyleLbl="node1" presStyleIdx="0" presStyleCnt="0"/>
      <dgm:spPr/>
      <dgm:t>
        <a:bodyPr/>
        <a:lstStyle/>
        <a:p>
          <a:endParaRPr lang="hr-HR"/>
        </a:p>
      </dgm:t>
    </dgm:pt>
    <dgm:pt modelId="{398BCA66-A6B0-4D0B-93E2-28628A0C5B35}" type="pres">
      <dgm:prSet presAssocID="{CED065C9-2718-4C26-A686-6E86FF0314EB}" presName="hierChild2" presStyleCnt="0"/>
      <dgm:spPr/>
    </dgm:pt>
    <dgm:pt modelId="{0E9DAE89-4D9D-45DC-8927-A985C37A6064}" type="pres">
      <dgm:prSet presAssocID="{DFFC6956-6627-427E-8161-0318FF9FC26B}" presName="Name50" presStyleLbl="parChTrans1D2" presStyleIdx="5" presStyleCnt="31"/>
      <dgm:spPr/>
      <dgm:t>
        <a:bodyPr/>
        <a:lstStyle/>
        <a:p>
          <a:endParaRPr lang="hr-HR"/>
        </a:p>
      </dgm:t>
    </dgm:pt>
    <dgm:pt modelId="{94AD1D0B-B317-4B4C-8FD5-6AD1B68A3EF7}" type="pres">
      <dgm:prSet presAssocID="{99601869-A0BC-486C-8532-A5E295C692B9}" presName="hierRoot2" presStyleCnt="0">
        <dgm:presLayoutVars>
          <dgm:hierBranch val="init"/>
        </dgm:presLayoutVars>
      </dgm:prSet>
      <dgm:spPr/>
    </dgm:pt>
    <dgm:pt modelId="{B86D6B46-981C-48DA-982C-D4A9BB2EE5D4}" type="pres">
      <dgm:prSet presAssocID="{99601869-A0BC-486C-8532-A5E295C692B9}" presName="rootComposite" presStyleCnt="0"/>
      <dgm:spPr/>
    </dgm:pt>
    <dgm:pt modelId="{404292CE-607A-4187-A956-E0EC97F04F9D}" type="pres">
      <dgm:prSet presAssocID="{99601869-A0BC-486C-8532-A5E295C692B9}" presName="rootText" presStyleLbl="node2" presStyleIdx="5" presStyleCnt="31">
        <dgm:presLayoutVars>
          <dgm:chPref val="3"/>
        </dgm:presLayoutVars>
      </dgm:prSet>
      <dgm:spPr/>
      <dgm:t>
        <a:bodyPr/>
        <a:lstStyle/>
        <a:p>
          <a:endParaRPr lang="hr-HR"/>
        </a:p>
      </dgm:t>
    </dgm:pt>
    <dgm:pt modelId="{95335C2C-E1C6-44EF-A6B3-9E0D503D4A7E}" type="pres">
      <dgm:prSet presAssocID="{99601869-A0BC-486C-8532-A5E295C692B9}" presName="rootConnector" presStyleLbl="node2" presStyleIdx="5" presStyleCnt="31"/>
      <dgm:spPr/>
      <dgm:t>
        <a:bodyPr/>
        <a:lstStyle/>
        <a:p>
          <a:endParaRPr lang="hr-HR"/>
        </a:p>
      </dgm:t>
    </dgm:pt>
    <dgm:pt modelId="{59E38A69-7749-4200-A1B9-B26FB82C6EA7}" type="pres">
      <dgm:prSet presAssocID="{99601869-A0BC-486C-8532-A5E295C692B9}" presName="hierChild4" presStyleCnt="0"/>
      <dgm:spPr/>
    </dgm:pt>
    <dgm:pt modelId="{978EC4C9-5BDE-4E62-BDE6-514BDDB752E0}" type="pres">
      <dgm:prSet presAssocID="{99601869-A0BC-486C-8532-A5E295C692B9}" presName="hierChild5" presStyleCnt="0"/>
      <dgm:spPr/>
    </dgm:pt>
    <dgm:pt modelId="{3A628CC1-EF51-4872-8B77-E85813D2A7B8}" type="pres">
      <dgm:prSet presAssocID="{FF6ED9CB-CBE7-4773-B9CC-50505B284839}" presName="Name50" presStyleLbl="parChTrans1D2" presStyleIdx="6" presStyleCnt="31"/>
      <dgm:spPr/>
      <dgm:t>
        <a:bodyPr/>
        <a:lstStyle/>
        <a:p>
          <a:endParaRPr lang="hr-HR"/>
        </a:p>
      </dgm:t>
    </dgm:pt>
    <dgm:pt modelId="{805F5670-72F4-471C-88F9-B76305DDDCBB}" type="pres">
      <dgm:prSet presAssocID="{6824E564-16E9-4DD4-8376-4D7092606A50}" presName="hierRoot2" presStyleCnt="0">
        <dgm:presLayoutVars>
          <dgm:hierBranch val="init"/>
        </dgm:presLayoutVars>
      </dgm:prSet>
      <dgm:spPr/>
    </dgm:pt>
    <dgm:pt modelId="{A990EC8D-3D0B-40F7-9BC4-8DDDA84DE6FE}" type="pres">
      <dgm:prSet presAssocID="{6824E564-16E9-4DD4-8376-4D7092606A50}" presName="rootComposite" presStyleCnt="0"/>
      <dgm:spPr/>
    </dgm:pt>
    <dgm:pt modelId="{035283D4-9BED-41A4-88F0-5C142933FB33}" type="pres">
      <dgm:prSet presAssocID="{6824E564-16E9-4DD4-8376-4D7092606A50}" presName="rootText" presStyleLbl="node2" presStyleIdx="6" presStyleCnt="31">
        <dgm:presLayoutVars>
          <dgm:chPref val="3"/>
        </dgm:presLayoutVars>
      </dgm:prSet>
      <dgm:spPr/>
      <dgm:t>
        <a:bodyPr/>
        <a:lstStyle/>
        <a:p>
          <a:endParaRPr lang="hr-HR"/>
        </a:p>
      </dgm:t>
    </dgm:pt>
    <dgm:pt modelId="{AC96BD06-3923-4CEC-B653-A577F7A16033}" type="pres">
      <dgm:prSet presAssocID="{6824E564-16E9-4DD4-8376-4D7092606A50}" presName="rootConnector" presStyleLbl="node2" presStyleIdx="6" presStyleCnt="31"/>
      <dgm:spPr/>
      <dgm:t>
        <a:bodyPr/>
        <a:lstStyle/>
        <a:p>
          <a:endParaRPr lang="hr-HR"/>
        </a:p>
      </dgm:t>
    </dgm:pt>
    <dgm:pt modelId="{4FEC2C41-2E68-4B21-850B-A9E47BF34E95}" type="pres">
      <dgm:prSet presAssocID="{6824E564-16E9-4DD4-8376-4D7092606A50}" presName="hierChild4" presStyleCnt="0"/>
      <dgm:spPr/>
    </dgm:pt>
    <dgm:pt modelId="{7337C43C-A7E9-45EC-8AF4-EE402A119EDC}" type="pres">
      <dgm:prSet presAssocID="{6824E564-16E9-4DD4-8376-4D7092606A50}" presName="hierChild5" presStyleCnt="0"/>
      <dgm:spPr/>
    </dgm:pt>
    <dgm:pt modelId="{03D495EF-A0DB-4C41-BF98-FBE75B39DADF}" type="pres">
      <dgm:prSet presAssocID="{A2AB57EF-48D9-44E8-8831-D3309783E602}" presName="Name50" presStyleLbl="parChTrans1D2" presStyleIdx="7" presStyleCnt="31"/>
      <dgm:spPr/>
      <dgm:t>
        <a:bodyPr/>
        <a:lstStyle/>
        <a:p>
          <a:endParaRPr lang="hr-HR"/>
        </a:p>
      </dgm:t>
    </dgm:pt>
    <dgm:pt modelId="{983CC06E-BDA3-4C2E-9C0F-4250FAF17AC0}" type="pres">
      <dgm:prSet presAssocID="{80E67D0B-5025-49CF-AE91-6D9B1AD93A1F}" presName="hierRoot2" presStyleCnt="0">
        <dgm:presLayoutVars>
          <dgm:hierBranch val="init"/>
        </dgm:presLayoutVars>
      </dgm:prSet>
      <dgm:spPr/>
    </dgm:pt>
    <dgm:pt modelId="{40CDA75A-A1E7-499D-AA8A-F2E83DB194A5}" type="pres">
      <dgm:prSet presAssocID="{80E67D0B-5025-49CF-AE91-6D9B1AD93A1F}" presName="rootComposite" presStyleCnt="0"/>
      <dgm:spPr/>
    </dgm:pt>
    <dgm:pt modelId="{96B59A7D-B3DC-4A47-BBAC-43AFF1A1D756}" type="pres">
      <dgm:prSet presAssocID="{80E67D0B-5025-49CF-AE91-6D9B1AD93A1F}" presName="rootText" presStyleLbl="node2" presStyleIdx="7" presStyleCnt="31">
        <dgm:presLayoutVars>
          <dgm:chPref val="3"/>
        </dgm:presLayoutVars>
      </dgm:prSet>
      <dgm:spPr/>
      <dgm:t>
        <a:bodyPr/>
        <a:lstStyle/>
        <a:p>
          <a:endParaRPr lang="hr-HR"/>
        </a:p>
      </dgm:t>
    </dgm:pt>
    <dgm:pt modelId="{8F41E108-5E4E-4FB2-8C6A-1FB25F9C6767}" type="pres">
      <dgm:prSet presAssocID="{80E67D0B-5025-49CF-AE91-6D9B1AD93A1F}" presName="rootConnector" presStyleLbl="node2" presStyleIdx="7" presStyleCnt="31"/>
      <dgm:spPr/>
      <dgm:t>
        <a:bodyPr/>
        <a:lstStyle/>
        <a:p>
          <a:endParaRPr lang="hr-HR"/>
        </a:p>
      </dgm:t>
    </dgm:pt>
    <dgm:pt modelId="{AEABB2FE-04DF-4E72-B697-CE4728EEB53A}" type="pres">
      <dgm:prSet presAssocID="{80E67D0B-5025-49CF-AE91-6D9B1AD93A1F}" presName="hierChild4" presStyleCnt="0"/>
      <dgm:spPr/>
    </dgm:pt>
    <dgm:pt modelId="{64AF9CF7-29CD-4256-BA62-163E4592F412}" type="pres">
      <dgm:prSet presAssocID="{80E67D0B-5025-49CF-AE91-6D9B1AD93A1F}" presName="hierChild5" presStyleCnt="0"/>
      <dgm:spPr/>
    </dgm:pt>
    <dgm:pt modelId="{D14E178A-D5B9-40BF-A0A6-DE020AD1CD9F}" type="pres">
      <dgm:prSet presAssocID="{CED6602A-5B14-4D35-9817-E1F32BB71D07}" presName="Name50" presStyleLbl="parChTrans1D2" presStyleIdx="8" presStyleCnt="31"/>
      <dgm:spPr/>
      <dgm:t>
        <a:bodyPr/>
        <a:lstStyle/>
        <a:p>
          <a:endParaRPr lang="hr-HR"/>
        </a:p>
      </dgm:t>
    </dgm:pt>
    <dgm:pt modelId="{84141F74-2750-4ECF-A87C-FDC8E9D5E97B}" type="pres">
      <dgm:prSet presAssocID="{31D427B3-C2F3-4D4D-95DE-78B25FE9AD11}" presName="hierRoot2" presStyleCnt="0">
        <dgm:presLayoutVars>
          <dgm:hierBranch val="init"/>
        </dgm:presLayoutVars>
      </dgm:prSet>
      <dgm:spPr/>
    </dgm:pt>
    <dgm:pt modelId="{B102BE41-9469-4C3F-84A4-C34BF2A853E0}" type="pres">
      <dgm:prSet presAssocID="{31D427B3-C2F3-4D4D-95DE-78B25FE9AD11}" presName="rootComposite" presStyleCnt="0"/>
      <dgm:spPr/>
    </dgm:pt>
    <dgm:pt modelId="{43CF07B9-BACA-4D82-90BC-0E0789B9D5DD}" type="pres">
      <dgm:prSet presAssocID="{31D427B3-C2F3-4D4D-95DE-78B25FE9AD11}" presName="rootText" presStyleLbl="node2" presStyleIdx="8" presStyleCnt="31">
        <dgm:presLayoutVars>
          <dgm:chPref val="3"/>
        </dgm:presLayoutVars>
      </dgm:prSet>
      <dgm:spPr/>
      <dgm:t>
        <a:bodyPr/>
        <a:lstStyle/>
        <a:p>
          <a:endParaRPr lang="hr-HR"/>
        </a:p>
      </dgm:t>
    </dgm:pt>
    <dgm:pt modelId="{3474F811-1522-4F55-9196-20E2DD0C9D06}" type="pres">
      <dgm:prSet presAssocID="{31D427B3-C2F3-4D4D-95DE-78B25FE9AD11}" presName="rootConnector" presStyleLbl="node2" presStyleIdx="8" presStyleCnt="31"/>
      <dgm:spPr/>
      <dgm:t>
        <a:bodyPr/>
        <a:lstStyle/>
        <a:p>
          <a:endParaRPr lang="hr-HR"/>
        </a:p>
      </dgm:t>
    </dgm:pt>
    <dgm:pt modelId="{B0B256F0-FAEF-45B0-B504-DA42C633398A}" type="pres">
      <dgm:prSet presAssocID="{31D427B3-C2F3-4D4D-95DE-78B25FE9AD11}" presName="hierChild4" presStyleCnt="0"/>
      <dgm:spPr/>
    </dgm:pt>
    <dgm:pt modelId="{A9AE7366-DF46-433E-A19A-C57F725E501C}" type="pres">
      <dgm:prSet presAssocID="{31D427B3-C2F3-4D4D-95DE-78B25FE9AD11}" presName="hierChild5" presStyleCnt="0"/>
      <dgm:spPr/>
    </dgm:pt>
    <dgm:pt modelId="{0E9CBA3C-40AB-47C5-8512-D90143B7BAFA}" type="pres">
      <dgm:prSet presAssocID="{0FEA87E1-7B79-4155-8CF8-6682425099C0}" presName="Name50" presStyleLbl="parChTrans1D2" presStyleIdx="9" presStyleCnt="31"/>
      <dgm:spPr/>
      <dgm:t>
        <a:bodyPr/>
        <a:lstStyle/>
        <a:p>
          <a:endParaRPr lang="hr-HR"/>
        </a:p>
      </dgm:t>
    </dgm:pt>
    <dgm:pt modelId="{84D1B38E-9F67-4698-A64F-A6522E79575D}" type="pres">
      <dgm:prSet presAssocID="{C03F61FE-0ED9-4615-8684-ECA0416A1FDF}" presName="hierRoot2" presStyleCnt="0">
        <dgm:presLayoutVars>
          <dgm:hierBranch val="init"/>
        </dgm:presLayoutVars>
      </dgm:prSet>
      <dgm:spPr/>
    </dgm:pt>
    <dgm:pt modelId="{BCEECCF7-73CB-4BF4-8D66-F0823CB685BD}" type="pres">
      <dgm:prSet presAssocID="{C03F61FE-0ED9-4615-8684-ECA0416A1FDF}" presName="rootComposite" presStyleCnt="0"/>
      <dgm:spPr/>
    </dgm:pt>
    <dgm:pt modelId="{52D6CD0C-6499-4C1F-9886-86A0BF3F54BB}" type="pres">
      <dgm:prSet presAssocID="{C03F61FE-0ED9-4615-8684-ECA0416A1FDF}" presName="rootText" presStyleLbl="node2" presStyleIdx="9" presStyleCnt="31">
        <dgm:presLayoutVars>
          <dgm:chPref val="3"/>
        </dgm:presLayoutVars>
      </dgm:prSet>
      <dgm:spPr/>
      <dgm:t>
        <a:bodyPr/>
        <a:lstStyle/>
        <a:p>
          <a:endParaRPr lang="hr-HR"/>
        </a:p>
      </dgm:t>
    </dgm:pt>
    <dgm:pt modelId="{3B98920F-7E61-4B59-8EC2-B6AC9C7F60C6}" type="pres">
      <dgm:prSet presAssocID="{C03F61FE-0ED9-4615-8684-ECA0416A1FDF}" presName="rootConnector" presStyleLbl="node2" presStyleIdx="9" presStyleCnt="31"/>
      <dgm:spPr/>
      <dgm:t>
        <a:bodyPr/>
        <a:lstStyle/>
        <a:p>
          <a:endParaRPr lang="hr-HR"/>
        </a:p>
      </dgm:t>
    </dgm:pt>
    <dgm:pt modelId="{3C1BFFAD-1AB4-4FCD-A5D0-855168D43C6F}" type="pres">
      <dgm:prSet presAssocID="{C03F61FE-0ED9-4615-8684-ECA0416A1FDF}" presName="hierChild4" presStyleCnt="0"/>
      <dgm:spPr/>
    </dgm:pt>
    <dgm:pt modelId="{B0F7538D-E6C1-44CD-B934-83E2B7D0C4B8}" type="pres">
      <dgm:prSet presAssocID="{C03F61FE-0ED9-4615-8684-ECA0416A1FDF}" presName="hierChild5" presStyleCnt="0"/>
      <dgm:spPr/>
    </dgm:pt>
    <dgm:pt modelId="{E23A417A-99D3-4DF0-B2B2-A0E5751BB764}" type="pres">
      <dgm:prSet presAssocID="{CED065C9-2718-4C26-A686-6E86FF0314EB}" presName="hierChild3" presStyleCnt="0"/>
      <dgm:spPr/>
    </dgm:pt>
    <dgm:pt modelId="{820E8B83-7F34-4C3A-B6C6-8C0F137886B4}" type="pres">
      <dgm:prSet presAssocID="{F2DF110D-12DC-44C5-8216-3E3CAF7EE9B0}" presName="hierRoot1" presStyleCnt="0">
        <dgm:presLayoutVars>
          <dgm:hierBranch val="r"/>
        </dgm:presLayoutVars>
      </dgm:prSet>
      <dgm:spPr/>
    </dgm:pt>
    <dgm:pt modelId="{17FF7FF0-75C5-4998-9597-F5DB61AE0F21}" type="pres">
      <dgm:prSet presAssocID="{F2DF110D-12DC-44C5-8216-3E3CAF7EE9B0}" presName="rootComposite1" presStyleCnt="0"/>
      <dgm:spPr/>
    </dgm:pt>
    <dgm:pt modelId="{85E1572B-9222-4D5F-8CF0-71186D0F69BB}" type="pres">
      <dgm:prSet presAssocID="{F2DF110D-12DC-44C5-8216-3E3CAF7EE9B0}" presName="rootText1" presStyleLbl="node0" presStyleIdx="3" presStyleCnt="7">
        <dgm:presLayoutVars>
          <dgm:chPref val="3"/>
        </dgm:presLayoutVars>
      </dgm:prSet>
      <dgm:spPr/>
      <dgm:t>
        <a:bodyPr/>
        <a:lstStyle/>
        <a:p>
          <a:endParaRPr lang="hr-HR"/>
        </a:p>
      </dgm:t>
    </dgm:pt>
    <dgm:pt modelId="{46966270-C7FA-4B4F-84D6-AD0F7748A9AB}" type="pres">
      <dgm:prSet presAssocID="{F2DF110D-12DC-44C5-8216-3E3CAF7EE9B0}" presName="rootConnector1" presStyleLbl="node1" presStyleIdx="0" presStyleCnt="0"/>
      <dgm:spPr/>
      <dgm:t>
        <a:bodyPr/>
        <a:lstStyle/>
        <a:p>
          <a:endParaRPr lang="hr-HR"/>
        </a:p>
      </dgm:t>
    </dgm:pt>
    <dgm:pt modelId="{A295A3A4-D2FB-4A84-B6D0-77BBFE7CCBC2}" type="pres">
      <dgm:prSet presAssocID="{F2DF110D-12DC-44C5-8216-3E3CAF7EE9B0}" presName="hierChild2" presStyleCnt="0"/>
      <dgm:spPr/>
    </dgm:pt>
    <dgm:pt modelId="{A6BF7963-CB8C-4F56-951C-13EE1DF3678F}" type="pres">
      <dgm:prSet presAssocID="{25F6AFAA-C7E2-45BD-B8F5-E3A431116D80}" presName="Name50" presStyleLbl="parChTrans1D2" presStyleIdx="10" presStyleCnt="31"/>
      <dgm:spPr/>
      <dgm:t>
        <a:bodyPr/>
        <a:lstStyle/>
        <a:p>
          <a:endParaRPr lang="hr-HR"/>
        </a:p>
      </dgm:t>
    </dgm:pt>
    <dgm:pt modelId="{C25F7612-3843-4EFB-8ACB-009AD175799F}" type="pres">
      <dgm:prSet presAssocID="{967723BA-89A5-444C-9F12-2D9725303639}" presName="hierRoot2" presStyleCnt="0">
        <dgm:presLayoutVars>
          <dgm:hierBranch val="init"/>
        </dgm:presLayoutVars>
      </dgm:prSet>
      <dgm:spPr/>
    </dgm:pt>
    <dgm:pt modelId="{A9E4DD89-A4D8-4728-9801-43885244EA15}" type="pres">
      <dgm:prSet presAssocID="{967723BA-89A5-444C-9F12-2D9725303639}" presName="rootComposite" presStyleCnt="0"/>
      <dgm:spPr/>
    </dgm:pt>
    <dgm:pt modelId="{A0A35893-1911-4589-9139-B18580351DA4}" type="pres">
      <dgm:prSet presAssocID="{967723BA-89A5-444C-9F12-2D9725303639}" presName="rootText" presStyleLbl="node2" presStyleIdx="10" presStyleCnt="31">
        <dgm:presLayoutVars>
          <dgm:chPref val="3"/>
        </dgm:presLayoutVars>
      </dgm:prSet>
      <dgm:spPr/>
      <dgm:t>
        <a:bodyPr/>
        <a:lstStyle/>
        <a:p>
          <a:endParaRPr lang="hr-HR"/>
        </a:p>
      </dgm:t>
    </dgm:pt>
    <dgm:pt modelId="{13D9B25C-230D-42F8-B48C-E1A7ABB4176C}" type="pres">
      <dgm:prSet presAssocID="{967723BA-89A5-444C-9F12-2D9725303639}" presName="rootConnector" presStyleLbl="node2" presStyleIdx="10" presStyleCnt="31"/>
      <dgm:spPr/>
      <dgm:t>
        <a:bodyPr/>
        <a:lstStyle/>
        <a:p>
          <a:endParaRPr lang="hr-HR"/>
        </a:p>
      </dgm:t>
    </dgm:pt>
    <dgm:pt modelId="{E6CD9450-9479-4B3B-8033-3F457E4172FD}" type="pres">
      <dgm:prSet presAssocID="{967723BA-89A5-444C-9F12-2D9725303639}" presName="hierChild4" presStyleCnt="0"/>
      <dgm:spPr/>
    </dgm:pt>
    <dgm:pt modelId="{18E20C57-2C42-4DDE-B717-1BF73DC7F0CF}" type="pres">
      <dgm:prSet presAssocID="{967723BA-89A5-444C-9F12-2D9725303639}" presName="hierChild5" presStyleCnt="0"/>
      <dgm:spPr/>
    </dgm:pt>
    <dgm:pt modelId="{71299AEE-7FF3-4058-B10A-8EAC63DB3F64}" type="pres">
      <dgm:prSet presAssocID="{788D51E1-450C-4359-8719-71033484A78D}" presName="Name50" presStyleLbl="parChTrans1D2" presStyleIdx="11" presStyleCnt="31"/>
      <dgm:spPr/>
      <dgm:t>
        <a:bodyPr/>
        <a:lstStyle/>
        <a:p>
          <a:endParaRPr lang="hr-HR"/>
        </a:p>
      </dgm:t>
    </dgm:pt>
    <dgm:pt modelId="{B3AD873D-70B9-4C94-AA2A-B33344D8B0C3}" type="pres">
      <dgm:prSet presAssocID="{0131046F-61A5-40D8-8DDE-13CC613FCE09}" presName="hierRoot2" presStyleCnt="0">
        <dgm:presLayoutVars>
          <dgm:hierBranch val="init"/>
        </dgm:presLayoutVars>
      </dgm:prSet>
      <dgm:spPr/>
    </dgm:pt>
    <dgm:pt modelId="{328321EA-4141-41B6-B4B4-D2C69A5765AC}" type="pres">
      <dgm:prSet presAssocID="{0131046F-61A5-40D8-8DDE-13CC613FCE09}" presName="rootComposite" presStyleCnt="0"/>
      <dgm:spPr/>
    </dgm:pt>
    <dgm:pt modelId="{BBF64B7A-EC0E-4B23-9FFF-266D1225D84C}" type="pres">
      <dgm:prSet presAssocID="{0131046F-61A5-40D8-8DDE-13CC613FCE09}" presName="rootText" presStyleLbl="node2" presStyleIdx="11" presStyleCnt="31">
        <dgm:presLayoutVars>
          <dgm:chPref val="3"/>
        </dgm:presLayoutVars>
      </dgm:prSet>
      <dgm:spPr/>
      <dgm:t>
        <a:bodyPr/>
        <a:lstStyle/>
        <a:p>
          <a:endParaRPr lang="hr-HR"/>
        </a:p>
      </dgm:t>
    </dgm:pt>
    <dgm:pt modelId="{3F82F0AA-E8B8-4D9E-941A-514E6C0A4F38}" type="pres">
      <dgm:prSet presAssocID="{0131046F-61A5-40D8-8DDE-13CC613FCE09}" presName="rootConnector" presStyleLbl="node2" presStyleIdx="11" presStyleCnt="31"/>
      <dgm:spPr/>
      <dgm:t>
        <a:bodyPr/>
        <a:lstStyle/>
        <a:p>
          <a:endParaRPr lang="hr-HR"/>
        </a:p>
      </dgm:t>
    </dgm:pt>
    <dgm:pt modelId="{72A33FC0-313B-49EA-A322-F2D7098D0D61}" type="pres">
      <dgm:prSet presAssocID="{0131046F-61A5-40D8-8DDE-13CC613FCE09}" presName="hierChild4" presStyleCnt="0"/>
      <dgm:spPr/>
    </dgm:pt>
    <dgm:pt modelId="{7C2A42C9-E912-4E23-A15F-6138A2039C43}" type="pres">
      <dgm:prSet presAssocID="{0131046F-61A5-40D8-8DDE-13CC613FCE09}" presName="hierChild5" presStyleCnt="0"/>
      <dgm:spPr/>
    </dgm:pt>
    <dgm:pt modelId="{694A4BB1-2546-4AFA-B53D-4DEB86EE8FBB}" type="pres">
      <dgm:prSet presAssocID="{FC808101-F42F-4987-AD74-315100510786}" presName="Name50" presStyleLbl="parChTrans1D2" presStyleIdx="12" presStyleCnt="31"/>
      <dgm:spPr/>
      <dgm:t>
        <a:bodyPr/>
        <a:lstStyle/>
        <a:p>
          <a:endParaRPr lang="hr-HR"/>
        </a:p>
      </dgm:t>
    </dgm:pt>
    <dgm:pt modelId="{1250FEA9-5C46-40F5-BE68-1126939B6E44}" type="pres">
      <dgm:prSet presAssocID="{215B58E2-4746-4A56-92F3-71B0C7DFFD51}" presName="hierRoot2" presStyleCnt="0">
        <dgm:presLayoutVars>
          <dgm:hierBranch val="init"/>
        </dgm:presLayoutVars>
      </dgm:prSet>
      <dgm:spPr/>
    </dgm:pt>
    <dgm:pt modelId="{178A2CB9-37B0-4C96-A13D-CDE184EF69C8}" type="pres">
      <dgm:prSet presAssocID="{215B58E2-4746-4A56-92F3-71B0C7DFFD51}" presName="rootComposite" presStyleCnt="0"/>
      <dgm:spPr/>
    </dgm:pt>
    <dgm:pt modelId="{1F3407DB-0C44-4A4E-B2AC-1C6EBEEBB3E0}" type="pres">
      <dgm:prSet presAssocID="{215B58E2-4746-4A56-92F3-71B0C7DFFD51}" presName="rootText" presStyleLbl="node2" presStyleIdx="12" presStyleCnt="31">
        <dgm:presLayoutVars>
          <dgm:chPref val="3"/>
        </dgm:presLayoutVars>
      </dgm:prSet>
      <dgm:spPr/>
      <dgm:t>
        <a:bodyPr/>
        <a:lstStyle/>
        <a:p>
          <a:endParaRPr lang="hr-HR"/>
        </a:p>
      </dgm:t>
    </dgm:pt>
    <dgm:pt modelId="{EBDCCA59-0B36-49B6-AB93-241FF55B44DC}" type="pres">
      <dgm:prSet presAssocID="{215B58E2-4746-4A56-92F3-71B0C7DFFD51}" presName="rootConnector" presStyleLbl="node2" presStyleIdx="12" presStyleCnt="31"/>
      <dgm:spPr/>
      <dgm:t>
        <a:bodyPr/>
        <a:lstStyle/>
        <a:p>
          <a:endParaRPr lang="hr-HR"/>
        </a:p>
      </dgm:t>
    </dgm:pt>
    <dgm:pt modelId="{585052D3-BE19-4F7E-A2EE-708E29EFD31F}" type="pres">
      <dgm:prSet presAssocID="{215B58E2-4746-4A56-92F3-71B0C7DFFD51}" presName="hierChild4" presStyleCnt="0"/>
      <dgm:spPr/>
    </dgm:pt>
    <dgm:pt modelId="{A5C7CF53-25BF-4145-A1F4-A52403285FB6}" type="pres">
      <dgm:prSet presAssocID="{215B58E2-4746-4A56-92F3-71B0C7DFFD51}" presName="hierChild5" presStyleCnt="0"/>
      <dgm:spPr/>
    </dgm:pt>
    <dgm:pt modelId="{9A181509-88CD-4454-907D-7773619F6500}" type="pres">
      <dgm:prSet presAssocID="{855506B6-437E-44B0-83CA-503FFB01F1CA}" presName="Name50" presStyleLbl="parChTrans1D2" presStyleIdx="13" presStyleCnt="31"/>
      <dgm:spPr/>
      <dgm:t>
        <a:bodyPr/>
        <a:lstStyle/>
        <a:p>
          <a:endParaRPr lang="hr-HR"/>
        </a:p>
      </dgm:t>
    </dgm:pt>
    <dgm:pt modelId="{BBB45B3B-FF7F-42AA-AF42-C453027B9220}" type="pres">
      <dgm:prSet presAssocID="{72EA4A50-81E7-4911-A79F-2AF65FE6585D}" presName="hierRoot2" presStyleCnt="0">
        <dgm:presLayoutVars>
          <dgm:hierBranch val="init"/>
        </dgm:presLayoutVars>
      </dgm:prSet>
      <dgm:spPr/>
    </dgm:pt>
    <dgm:pt modelId="{20477FE2-F83E-4724-A148-A50AFDB9AB22}" type="pres">
      <dgm:prSet presAssocID="{72EA4A50-81E7-4911-A79F-2AF65FE6585D}" presName="rootComposite" presStyleCnt="0"/>
      <dgm:spPr/>
    </dgm:pt>
    <dgm:pt modelId="{9E92699A-C62D-443A-A5FF-D2052DAEC876}" type="pres">
      <dgm:prSet presAssocID="{72EA4A50-81E7-4911-A79F-2AF65FE6585D}" presName="rootText" presStyleLbl="node2" presStyleIdx="13" presStyleCnt="31">
        <dgm:presLayoutVars>
          <dgm:chPref val="3"/>
        </dgm:presLayoutVars>
      </dgm:prSet>
      <dgm:spPr/>
      <dgm:t>
        <a:bodyPr/>
        <a:lstStyle/>
        <a:p>
          <a:endParaRPr lang="hr-HR"/>
        </a:p>
      </dgm:t>
    </dgm:pt>
    <dgm:pt modelId="{FBECD6F9-EB14-445E-B9B7-7E60F50C3B6A}" type="pres">
      <dgm:prSet presAssocID="{72EA4A50-81E7-4911-A79F-2AF65FE6585D}" presName="rootConnector" presStyleLbl="node2" presStyleIdx="13" presStyleCnt="31"/>
      <dgm:spPr/>
      <dgm:t>
        <a:bodyPr/>
        <a:lstStyle/>
        <a:p>
          <a:endParaRPr lang="hr-HR"/>
        </a:p>
      </dgm:t>
    </dgm:pt>
    <dgm:pt modelId="{0B217212-7416-4037-9C23-9E892736244E}" type="pres">
      <dgm:prSet presAssocID="{72EA4A50-81E7-4911-A79F-2AF65FE6585D}" presName="hierChild4" presStyleCnt="0"/>
      <dgm:spPr/>
    </dgm:pt>
    <dgm:pt modelId="{58CAE4D0-EC0A-4A18-A460-D02F2E6C6149}" type="pres">
      <dgm:prSet presAssocID="{72EA4A50-81E7-4911-A79F-2AF65FE6585D}" presName="hierChild5" presStyleCnt="0"/>
      <dgm:spPr/>
    </dgm:pt>
    <dgm:pt modelId="{6517A713-864D-4525-8F6E-60717124603C}" type="pres">
      <dgm:prSet presAssocID="{65D6ECCE-810C-476C-B7AB-23CFCED5E540}" presName="Name50" presStyleLbl="parChTrans1D2" presStyleIdx="14" presStyleCnt="31"/>
      <dgm:spPr/>
      <dgm:t>
        <a:bodyPr/>
        <a:lstStyle/>
        <a:p>
          <a:endParaRPr lang="hr-HR"/>
        </a:p>
      </dgm:t>
    </dgm:pt>
    <dgm:pt modelId="{47574B6C-65CA-4E1E-8EE4-ED7ADCFF6DDE}" type="pres">
      <dgm:prSet presAssocID="{8B299C19-B2A7-4880-A302-F195F68CD504}" presName="hierRoot2" presStyleCnt="0">
        <dgm:presLayoutVars>
          <dgm:hierBranch val="init"/>
        </dgm:presLayoutVars>
      </dgm:prSet>
      <dgm:spPr/>
    </dgm:pt>
    <dgm:pt modelId="{23BCDBDF-F0EA-4CBB-ADA7-279C35CCE172}" type="pres">
      <dgm:prSet presAssocID="{8B299C19-B2A7-4880-A302-F195F68CD504}" presName="rootComposite" presStyleCnt="0"/>
      <dgm:spPr/>
    </dgm:pt>
    <dgm:pt modelId="{486181D6-5951-4CD7-9596-DB18122F6101}" type="pres">
      <dgm:prSet presAssocID="{8B299C19-B2A7-4880-A302-F195F68CD504}" presName="rootText" presStyleLbl="node2" presStyleIdx="14" presStyleCnt="31">
        <dgm:presLayoutVars>
          <dgm:chPref val="3"/>
        </dgm:presLayoutVars>
      </dgm:prSet>
      <dgm:spPr/>
      <dgm:t>
        <a:bodyPr/>
        <a:lstStyle/>
        <a:p>
          <a:endParaRPr lang="hr-HR"/>
        </a:p>
      </dgm:t>
    </dgm:pt>
    <dgm:pt modelId="{E066A128-5DFE-4205-A4E3-1EA3E25D278E}" type="pres">
      <dgm:prSet presAssocID="{8B299C19-B2A7-4880-A302-F195F68CD504}" presName="rootConnector" presStyleLbl="node2" presStyleIdx="14" presStyleCnt="31"/>
      <dgm:spPr/>
      <dgm:t>
        <a:bodyPr/>
        <a:lstStyle/>
        <a:p>
          <a:endParaRPr lang="hr-HR"/>
        </a:p>
      </dgm:t>
    </dgm:pt>
    <dgm:pt modelId="{1C0B6B13-0C17-4EA7-ABCF-DCFB20E5BCB0}" type="pres">
      <dgm:prSet presAssocID="{8B299C19-B2A7-4880-A302-F195F68CD504}" presName="hierChild4" presStyleCnt="0"/>
      <dgm:spPr/>
    </dgm:pt>
    <dgm:pt modelId="{E472AA66-7E46-48AB-832D-5169D7588A55}" type="pres">
      <dgm:prSet presAssocID="{8B299C19-B2A7-4880-A302-F195F68CD504}" presName="hierChild5" presStyleCnt="0"/>
      <dgm:spPr/>
    </dgm:pt>
    <dgm:pt modelId="{667E8394-E3DE-4A4A-93D4-C6F34D3ACE30}" type="pres">
      <dgm:prSet presAssocID="{F5798238-7513-4865-961F-CFF6F0C29F7B}" presName="Name50" presStyleLbl="parChTrans1D2" presStyleIdx="15" presStyleCnt="31"/>
      <dgm:spPr/>
      <dgm:t>
        <a:bodyPr/>
        <a:lstStyle/>
        <a:p>
          <a:endParaRPr lang="hr-HR"/>
        </a:p>
      </dgm:t>
    </dgm:pt>
    <dgm:pt modelId="{D96C99A8-B708-452E-B45E-D30895353553}" type="pres">
      <dgm:prSet presAssocID="{8BA8290B-C0F7-4802-904A-6E92872D363D}" presName="hierRoot2" presStyleCnt="0">
        <dgm:presLayoutVars>
          <dgm:hierBranch val="init"/>
        </dgm:presLayoutVars>
      </dgm:prSet>
      <dgm:spPr/>
    </dgm:pt>
    <dgm:pt modelId="{73478433-915F-4D83-9438-A6AABA13829F}" type="pres">
      <dgm:prSet presAssocID="{8BA8290B-C0F7-4802-904A-6E92872D363D}" presName="rootComposite" presStyleCnt="0"/>
      <dgm:spPr/>
    </dgm:pt>
    <dgm:pt modelId="{0B962661-5B15-495D-8766-8833C0C5B28D}" type="pres">
      <dgm:prSet presAssocID="{8BA8290B-C0F7-4802-904A-6E92872D363D}" presName="rootText" presStyleLbl="node2" presStyleIdx="15" presStyleCnt="31">
        <dgm:presLayoutVars>
          <dgm:chPref val="3"/>
        </dgm:presLayoutVars>
      </dgm:prSet>
      <dgm:spPr/>
      <dgm:t>
        <a:bodyPr/>
        <a:lstStyle/>
        <a:p>
          <a:endParaRPr lang="hr-HR"/>
        </a:p>
      </dgm:t>
    </dgm:pt>
    <dgm:pt modelId="{D3F17117-EB7F-451B-A9D9-56D08E5D8C16}" type="pres">
      <dgm:prSet presAssocID="{8BA8290B-C0F7-4802-904A-6E92872D363D}" presName="rootConnector" presStyleLbl="node2" presStyleIdx="15" presStyleCnt="31"/>
      <dgm:spPr/>
      <dgm:t>
        <a:bodyPr/>
        <a:lstStyle/>
        <a:p>
          <a:endParaRPr lang="hr-HR"/>
        </a:p>
      </dgm:t>
    </dgm:pt>
    <dgm:pt modelId="{22D66E5D-392D-4B7E-B9D1-1614F302BE3C}" type="pres">
      <dgm:prSet presAssocID="{8BA8290B-C0F7-4802-904A-6E92872D363D}" presName="hierChild4" presStyleCnt="0"/>
      <dgm:spPr/>
    </dgm:pt>
    <dgm:pt modelId="{AE7C896A-FB56-47D8-8458-90A66F9DFE69}" type="pres">
      <dgm:prSet presAssocID="{8BA8290B-C0F7-4802-904A-6E92872D363D}" presName="hierChild5" presStyleCnt="0"/>
      <dgm:spPr/>
    </dgm:pt>
    <dgm:pt modelId="{15551E78-2999-4467-A52A-ECDF0BA9FEF3}" type="pres">
      <dgm:prSet presAssocID="{1B37A128-94EF-4978-B40F-B71B5FEEED08}" presName="Name50" presStyleLbl="parChTrans1D2" presStyleIdx="16" presStyleCnt="31"/>
      <dgm:spPr/>
      <dgm:t>
        <a:bodyPr/>
        <a:lstStyle/>
        <a:p>
          <a:endParaRPr lang="hr-HR"/>
        </a:p>
      </dgm:t>
    </dgm:pt>
    <dgm:pt modelId="{B412EA54-76E6-4E4E-AA26-FF030A019FE4}" type="pres">
      <dgm:prSet presAssocID="{8E07BB30-0BBC-4FA6-8C4A-152F24AD15C2}" presName="hierRoot2" presStyleCnt="0">
        <dgm:presLayoutVars>
          <dgm:hierBranch val="init"/>
        </dgm:presLayoutVars>
      </dgm:prSet>
      <dgm:spPr/>
    </dgm:pt>
    <dgm:pt modelId="{FC5B2E1C-785A-4347-BB56-34994624D530}" type="pres">
      <dgm:prSet presAssocID="{8E07BB30-0BBC-4FA6-8C4A-152F24AD15C2}" presName="rootComposite" presStyleCnt="0"/>
      <dgm:spPr/>
    </dgm:pt>
    <dgm:pt modelId="{829E34D7-E38D-4E94-AD22-CE6744DD762A}" type="pres">
      <dgm:prSet presAssocID="{8E07BB30-0BBC-4FA6-8C4A-152F24AD15C2}" presName="rootText" presStyleLbl="node2" presStyleIdx="16" presStyleCnt="31">
        <dgm:presLayoutVars>
          <dgm:chPref val="3"/>
        </dgm:presLayoutVars>
      </dgm:prSet>
      <dgm:spPr/>
      <dgm:t>
        <a:bodyPr/>
        <a:lstStyle/>
        <a:p>
          <a:endParaRPr lang="hr-HR"/>
        </a:p>
      </dgm:t>
    </dgm:pt>
    <dgm:pt modelId="{B8C3298C-D751-4A45-8BDC-A5E406EAAB9A}" type="pres">
      <dgm:prSet presAssocID="{8E07BB30-0BBC-4FA6-8C4A-152F24AD15C2}" presName="rootConnector" presStyleLbl="node2" presStyleIdx="16" presStyleCnt="31"/>
      <dgm:spPr/>
      <dgm:t>
        <a:bodyPr/>
        <a:lstStyle/>
        <a:p>
          <a:endParaRPr lang="hr-HR"/>
        </a:p>
      </dgm:t>
    </dgm:pt>
    <dgm:pt modelId="{60857B94-3141-4A77-9850-78F1A2357745}" type="pres">
      <dgm:prSet presAssocID="{8E07BB30-0BBC-4FA6-8C4A-152F24AD15C2}" presName="hierChild4" presStyleCnt="0"/>
      <dgm:spPr/>
    </dgm:pt>
    <dgm:pt modelId="{391F53BD-A35F-4692-84B4-5CA52E899E35}" type="pres">
      <dgm:prSet presAssocID="{8E07BB30-0BBC-4FA6-8C4A-152F24AD15C2}" presName="hierChild5" presStyleCnt="0"/>
      <dgm:spPr/>
    </dgm:pt>
    <dgm:pt modelId="{1978A6F4-753F-43F4-B9AC-DBF0DF22C4F6}" type="pres">
      <dgm:prSet presAssocID="{F2DF110D-12DC-44C5-8216-3E3CAF7EE9B0}" presName="hierChild3" presStyleCnt="0"/>
      <dgm:spPr/>
    </dgm:pt>
    <dgm:pt modelId="{F13360C8-5F08-4AED-A713-4AE59C944F8A}" type="pres">
      <dgm:prSet presAssocID="{7193BD70-3A93-4DB6-B772-A5381AD9BDC9}" presName="hierRoot1" presStyleCnt="0">
        <dgm:presLayoutVars>
          <dgm:hierBranch val="r"/>
        </dgm:presLayoutVars>
      </dgm:prSet>
      <dgm:spPr/>
    </dgm:pt>
    <dgm:pt modelId="{DB3782F0-7D2D-43BB-85D0-7F6FA9B8AC3A}" type="pres">
      <dgm:prSet presAssocID="{7193BD70-3A93-4DB6-B772-A5381AD9BDC9}" presName="rootComposite1" presStyleCnt="0"/>
      <dgm:spPr/>
    </dgm:pt>
    <dgm:pt modelId="{8E815D4B-922F-41B8-8158-3AD3FF530E16}" type="pres">
      <dgm:prSet presAssocID="{7193BD70-3A93-4DB6-B772-A5381AD9BDC9}" presName="rootText1" presStyleLbl="node0" presStyleIdx="4" presStyleCnt="7">
        <dgm:presLayoutVars>
          <dgm:chPref val="3"/>
        </dgm:presLayoutVars>
      </dgm:prSet>
      <dgm:spPr/>
      <dgm:t>
        <a:bodyPr/>
        <a:lstStyle/>
        <a:p>
          <a:endParaRPr lang="hr-HR"/>
        </a:p>
      </dgm:t>
    </dgm:pt>
    <dgm:pt modelId="{43C39B65-3640-410A-A16E-DF4AA489A834}" type="pres">
      <dgm:prSet presAssocID="{7193BD70-3A93-4DB6-B772-A5381AD9BDC9}" presName="rootConnector1" presStyleLbl="node1" presStyleIdx="0" presStyleCnt="0"/>
      <dgm:spPr/>
      <dgm:t>
        <a:bodyPr/>
        <a:lstStyle/>
        <a:p>
          <a:endParaRPr lang="hr-HR"/>
        </a:p>
      </dgm:t>
    </dgm:pt>
    <dgm:pt modelId="{9F3982A4-27B7-439B-9423-6728BA65D2D6}" type="pres">
      <dgm:prSet presAssocID="{7193BD70-3A93-4DB6-B772-A5381AD9BDC9}" presName="hierChild2" presStyleCnt="0"/>
      <dgm:spPr/>
    </dgm:pt>
    <dgm:pt modelId="{B1FC5693-8460-4FD6-AD5A-5AD99CBEFCBE}" type="pres">
      <dgm:prSet presAssocID="{F38E9934-3643-4655-9D9D-8699F1A6E29B}" presName="Name50" presStyleLbl="parChTrans1D2" presStyleIdx="17" presStyleCnt="31"/>
      <dgm:spPr/>
      <dgm:t>
        <a:bodyPr/>
        <a:lstStyle/>
        <a:p>
          <a:endParaRPr lang="hr-HR"/>
        </a:p>
      </dgm:t>
    </dgm:pt>
    <dgm:pt modelId="{4BCA21E4-01E9-43DC-8E7B-040E2B34C53F}" type="pres">
      <dgm:prSet presAssocID="{A4037641-C492-467A-B949-D96CA892AF03}" presName="hierRoot2" presStyleCnt="0">
        <dgm:presLayoutVars>
          <dgm:hierBranch val="init"/>
        </dgm:presLayoutVars>
      </dgm:prSet>
      <dgm:spPr/>
    </dgm:pt>
    <dgm:pt modelId="{9243720D-6180-4D79-9A47-D446DC74358D}" type="pres">
      <dgm:prSet presAssocID="{A4037641-C492-467A-B949-D96CA892AF03}" presName="rootComposite" presStyleCnt="0"/>
      <dgm:spPr/>
    </dgm:pt>
    <dgm:pt modelId="{4B77C2E9-8792-4559-B73E-8EDDAC61DA5F}" type="pres">
      <dgm:prSet presAssocID="{A4037641-C492-467A-B949-D96CA892AF03}" presName="rootText" presStyleLbl="node2" presStyleIdx="17" presStyleCnt="31">
        <dgm:presLayoutVars>
          <dgm:chPref val="3"/>
        </dgm:presLayoutVars>
      </dgm:prSet>
      <dgm:spPr/>
      <dgm:t>
        <a:bodyPr/>
        <a:lstStyle/>
        <a:p>
          <a:endParaRPr lang="hr-HR"/>
        </a:p>
      </dgm:t>
    </dgm:pt>
    <dgm:pt modelId="{667FDB4A-D53D-4FC0-9D96-1353EFAABA96}" type="pres">
      <dgm:prSet presAssocID="{A4037641-C492-467A-B949-D96CA892AF03}" presName="rootConnector" presStyleLbl="node2" presStyleIdx="17" presStyleCnt="31"/>
      <dgm:spPr/>
      <dgm:t>
        <a:bodyPr/>
        <a:lstStyle/>
        <a:p>
          <a:endParaRPr lang="hr-HR"/>
        </a:p>
      </dgm:t>
    </dgm:pt>
    <dgm:pt modelId="{30F23EED-DEC8-493D-A075-A19944BE37F6}" type="pres">
      <dgm:prSet presAssocID="{A4037641-C492-467A-B949-D96CA892AF03}" presName="hierChild4" presStyleCnt="0"/>
      <dgm:spPr/>
    </dgm:pt>
    <dgm:pt modelId="{A88A16BC-E687-4896-A472-1D5658062AFA}" type="pres">
      <dgm:prSet presAssocID="{A4037641-C492-467A-B949-D96CA892AF03}" presName="hierChild5" presStyleCnt="0"/>
      <dgm:spPr/>
    </dgm:pt>
    <dgm:pt modelId="{59FE8BD7-5D98-476D-B488-9B1B86276B93}" type="pres">
      <dgm:prSet presAssocID="{CCA8B682-8945-44AF-9ADA-4056B8ED8566}" presName="Name50" presStyleLbl="parChTrans1D2" presStyleIdx="18" presStyleCnt="31"/>
      <dgm:spPr/>
      <dgm:t>
        <a:bodyPr/>
        <a:lstStyle/>
        <a:p>
          <a:endParaRPr lang="hr-HR"/>
        </a:p>
      </dgm:t>
    </dgm:pt>
    <dgm:pt modelId="{22F2044E-BBE9-4B26-B25C-0A8C1FCCDBD9}" type="pres">
      <dgm:prSet presAssocID="{1ECCF6B5-D94A-4168-BF05-8207CEFBC85C}" presName="hierRoot2" presStyleCnt="0">
        <dgm:presLayoutVars>
          <dgm:hierBranch val="init"/>
        </dgm:presLayoutVars>
      </dgm:prSet>
      <dgm:spPr/>
    </dgm:pt>
    <dgm:pt modelId="{6EC5537E-EC7E-464D-A689-4852D5372B8A}" type="pres">
      <dgm:prSet presAssocID="{1ECCF6B5-D94A-4168-BF05-8207CEFBC85C}" presName="rootComposite" presStyleCnt="0"/>
      <dgm:spPr/>
    </dgm:pt>
    <dgm:pt modelId="{9AE484AA-F40D-4C6D-83B2-489B4386F6EE}" type="pres">
      <dgm:prSet presAssocID="{1ECCF6B5-D94A-4168-BF05-8207CEFBC85C}" presName="rootText" presStyleLbl="node2" presStyleIdx="18" presStyleCnt="31">
        <dgm:presLayoutVars>
          <dgm:chPref val="3"/>
        </dgm:presLayoutVars>
      </dgm:prSet>
      <dgm:spPr/>
      <dgm:t>
        <a:bodyPr/>
        <a:lstStyle/>
        <a:p>
          <a:endParaRPr lang="hr-HR"/>
        </a:p>
      </dgm:t>
    </dgm:pt>
    <dgm:pt modelId="{E65B1FCF-D551-4626-9B4E-9CC306E57D84}" type="pres">
      <dgm:prSet presAssocID="{1ECCF6B5-D94A-4168-BF05-8207CEFBC85C}" presName="rootConnector" presStyleLbl="node2" presStyleIdx="18" presStyleCnt="31"/>
      <dgm:spPr/>
      <dgm:t>
        <a:bodyPr/>
        <a:lstStyle/>
        <a:p>
          <a:endParaRPr lang="hr-HR"/>
        </a:p>
      </dgm:t>
    </dgm:pt>
    <dgm:pt modelId="{2198E332-9D5B-4FB3-9E98-C39C1C137EAB}" type="pres">
      <dgm:prSet presAssocID="{1ECCF6B5-D94A-4168-BF05-8207CEFBC85C}" presName="hierChild4" presStyleCnt="0"/>
      <dgm:spPr/>
    </dgm:pt>
    <dgm:pt modelId="{9A40AB1A-D145-4123-9E86-7ABC8E3339C1}" type="pres">
      <dgm:prSet presAssocID="{1ECCF6B5-D94A-4168-BF05-8207CEFBC85C}" presName="hierChild5" presStyleCnt="0"/>
      <dgm:spPr/>
    </dgm:pt>
    <dgm:pt modelId="{61B90F0C-9BFC-4837-A2F1-4FF233C3BE98}" type="pres">
      <dgm:prSet presAssocID="{662DAEE9-5E3C-45DB-8338-F3CBE16D688A}" presName="Name50" presStyleLbl="parChTrans1D2" presStyleIdx="19" presStyleCnt="31"/>
      <dgm:spPr/>
      <dgm:t>
        <a:bodyPr/>
        <a:lstStyle/>
        <a:p>
          <a:endParaRPr lang="hr-HR"/>
        </a:p>
      </dgm:t>
    </dgm:pt>
    <dgm:pt modelId="{E70EFD8E-7B35-4D1A-87D3-12641981D959}" type="pres">
      <dgm:prSet presAssocID="{C50D7F6C-CB6B-4CC5-923D-404A8992A30F}" presName="hierRoot2" presStyleCnt="0">
        <dgm:presLayoutVars>
          <dgm:hierBranch val="init"/>
        </dgm:presLayoutVars>
      </dgm:prSet>
      <dgm:spPr/>
    </dgm:pt>
    <dgm:pt modelId="{BE4C614B-C684-4649-AC46-93042D3880D9}" type="pres">
      <dgm:prSet presAssocID="{C50D7F6C-CB6B-4CC5-923D-404A8992A30F}" presName="rootComposite" presStyleCnt="0"/>
      <dgm:spPr/>
    </dgm:pt>
    <dgm:pt modelId="{280A9F78-C025-4423-8084-EA227F107970}" type="pres">
      <dgm:prSet presAssocID="{C50D7F6C-CB6B-4CC5-923D-404A8992A30F}" presName="rootText" presStyleLbl="node2" presStyleIdx="19" presStyleCnt="31">
        <dgm:presLayoutVars>
          <dgm:chPref val="3"/>
        </dgm:presLayoutVars>
      </dgm:prSet>
      <dgm:spPr/>
      <dgm:t>
        <a:bodyPr/>
        <a:lstStyle/>
        <a:p>
          <a:endParaRPr lang="hr-HR"/>
        </a:p>
      </dgm:t>
    </dgm:pt>
    <dgm:pt modelId="{95E9B023-6E7B-4380-A65B-205F555D53B8}" type="pres">
      <dgm:prSet presAssocID="{C50D7F6C-CB6B-4CC5-923D-404A8992A30F}" presName="rootConnector" presStyleLbl="node2" presStyleIdx="19" presStyleCnt="31"/>
      <dgm:spPr/>
      <dgm:t>
        <a:bodyPr/>
        <a:lstStyle/>
        <a:p>
          <a:endParaRPr lang="hr-HR"/>
        </a:p>
      </dgm:t>
    </dgm:pt>
    <dgm:pt modelId="{B96601E4-8596-4023-8BD4-C6D45F95CB74}" type="pres">
      <dgm:prSet presAssocID="{C50D7F6C-CB6B-4CC5-923D-404A8992A30F}" presName="hierChild4" presStyleCnt="0"/>
      <dgm:spPr/>
    </dgm:pt>
    <dgm:pt modelId="{8098B911-40CB-4488-AFB9-A18141A76CD1}" type="pres">
      <dgm:prSet presAssocID="{C50D7F6C-CB6B-4CC5-923D-404A8992A30F}" presName="hierChild5" presStyleCnt="0"/>
      <dgm:spPr/>
    </dgm:pt>
    <dgm:pt modelId="{13905BDF-05F3-40EC-A6AE-3F4C5EAD7DBF}" type="pres">
      <dgm:prSet presAssocID="{167896EF-F747-4714-986D-DA3DEB62AE6F}" presName="Name50" presStyleLbl="parChTrans1D2" presStyleIdx="20" presStyleCnt="31"/>
      <dgm:spPr/>
      <dgm:t>
        <a:bodyPr/>
        <a:lstStyle/>
        <a:p>
          <a:endParaRPr lang="hr-HR"/>
        </a:p>
      </dgm:t>
    </dgm:pt>
    <dgm:pt modelId="{B3CBBA0D-3E40-45D6-9D11-51BED031342F}" type="pres">
      <dgm:prSet presAssocID="{3EFF8AD0-0DC5-414C-8B6A-DD16E226C1F2}" presName="hierRoot2" presStyleCnt="0">
        <dgm:presLayoutVars>
          <dgm:hierBranch val="init"/>
        </dgm:presLayoutVars>
      </dgm:prSet>
      <dgm:spPr/>
    </dgm:pt>
    <dgm:pt modelId="{18FBBA8A-9CFC-4999-A796-427E3A2ABC81}" type="pres">
      <dgm:prSet presAssocID="{3EFF8AD0-0DC5-414C-8B6A-DD16E226C1F2}" presName="rootComposite" presStyleCnt="0"/>
      <dgm:spPr/>
    </dgm:pt>
    <dgm:pt modelId="{EAB7C31F-83C4-44DA-B078-465566C9FCB8}" type="pres">
      <dgm:prSet presAssocID="{3EFF8AD0-0DC5-414C-8B6A-DD16E226C1F2}" presName="rootText" presStyleLbl="node2" presStyleIdx="20" presStyleCnt="31">
        <dgm:presLayoutVars>
          <dgm:chPref val="3"/>
        </dgm:presLayoutVars>
      </dgm:prSet>
      <dgm:spPr/>
      <dgm:t>
        <a:bodyPr/>
        <a:lstStyle/>
        <a:p>
          <a:endParaRPr lang="hr-HR"/>
        </a:p>
      </dgm:t>
    </dgm:pt>
    <dgm:pt modelId="{1A7343B6-F6A3-441C-B58B-9C529430C83F}" type="pres">
      <dgm:prSet presAssocID="{3EFF8AD0-0DC5-414C-8B6A-DD16E226C1F2}" presName="rootConnector" presStyleLbl="node2" presStyleIdx="20" presStyleCnt="31"/>
      <dgm:spPr/>
      <dgm:t>
        <a:bodyPr/>
        <a:lstStyle/>
        <a:p>
          <a:endParaRPr lang="hr-HR"/>
        </a:p>
      </dgm:t>
    </dgm:pt>
    <dgm:pt modelId="{A29B4F5B-A42E-4147-AE87-D5EC6BA9CC5D}" type="pres">
      <dgm:prSet presAssocID="{3EFF8AD0-0DC5-414C-8B6A-DD16E226C1F2}" presName="hierChild4" presStyleCnt="0"/>
      <dgm:spPr/>
    </dgm:pt>
    <dgm:pt modelId="{0C9C2435-915D-4086-A7D0-1C278B6D4EDF}" type="pres">
      <dgm:prSet presAssocID="{3EFF8AD0-0DC5-414C-8B6A-DD16E226C1F2}" presName="hierChild5" presStyleCnt="0"/>
      <dgm:spPr/>
    </dgm:pt>
    <dgm:pt modelId="{E9C5D865-8126-4B22-AF99-4D12D61A549A}" type="pres">
      <dgm:prSet presAssocID="{7193BD70-3A93-4DB6-B772-A5381AD9BDC9}" presName="hierChild3" presStyleCnt="0"/>
      <dgm:spPr/>
    </dgm:pt>
    <dgm:pt modelId="{6246CA3C-45FA-4A2C-B2A9-8B103A3303C3}" type="pres">
      <dgm:prSet presAssocID="{E021A015-00A9-4F4E-94A0-C9B1A05FEDDA}" presName="hierRoot1" presStyleCnt="0">
        <dgm:presLayoutVars>
          <dgm:hierBranch val="r"/>
        </dgm:presLayoutVars>
      </dgm:prSet>
      <dgm:spPr/>
    </dgm:pt>
    <dgm:pt modelId="{1CE34DAD-3FF0-4F9F-916B-DB87BA472DA7}" type="pres">
      <dgm:prSet presAssocID="{E021A015-00A9-4F4E-94A0-C9B1A05FEDDA}" presName="rootComposite1" presStyleCnt="0"/>
      <dgm:spPr/>
    </dgm:pt>
    <dgm:pt modelId="{BE87F916-AD06-4369-BD03-18819AF3422D}" type="pres">
      <dgm:prSet presAssocID="{E021A015-00A9-4F4E-94A0-C9B1A05FEDDA}" presName="rootText1" presStyleLbl="node0" presStyleIdx="5" presStyleCnt="7">
        <dgm:presLayoutVars>
          <dgm:chPref val="3"/>
        </dgm:presLayoutVars>
      </dgm:prSet>
      <dgm:spPr/>
      <dgm:t>
        <a:bodyPr/>
        <a:lstStyle/>
        <a:p>
          <a:endParaRPr lang="hr-HR"/>
        </a:p>
      </dgm:t>
    </dgm:pt>
    <dgm:pt modelId="{82D58D90-EB2A-4BDB-8DDE-93E5A968CBE0}" type="pres">
      <dgm:prSet presAssocID="{E021A015-00A9-4F4E-94A0-C9B1A05FEDDA}" presName="rootConnector1" presStyleLbl="node1" presStyleIdx="0" presStyleCnt="0"/>
      <dgm:spPr/>
      <dgm:t>
        <a:bodyPr/>
        <a:lstStyle/>
        <a:p>
          <a:endParaRPr lang="hr-HR"/>
        </a:p>
      </dgm:t>
    </dgm:pt>
    <dgm:pt modelId="{ECB6A499-47A6-469D-A3E6-A223D6AD3ED8}" type="pres">
      <dgm:prSet presAssocID="{E021A015-00A9-4F4E-94A0-C9B1A05FEDDA}" presName="hierChild2" presStyleCnt="0"/>
      <dgm:spPr/>
    </dgm:pt>
    <dgm:pt modelId="{0024BBF5-846E-4BEC-9F47-C1E48196410D}" type="pres">
      <dgm:prSet presAssocID="{380C2F95-4AEE-4798-A18F-F6124AA8DB3E}" presName="Name50" presStyleLbl="parChTrans1D2" presStyleIdx="21" presStyleCnt="31"/>
      <dgm:spPr/>
      <dgm:t>
        <a:bodyPr/>
        <a:lstStyle/>
        <a:p>
          <a:endParaRPr lang="hr-HR"/>
        </a:p>
      </dgm:t>
    </dgm:pt>
    <dgm:pt modelId="{0967F224-423F-45D5-87BD-5D2C0A6F5B3C}" type="pres">
      <dgm:prSet presAssocID="{8CBF3A2A-C7D2-462C-A6B8-50EA5A321A46}" presName="hierRoot2" presStyleCnt="0">
        <dgm:presLayoutVars>
          <dgm:hierBranch val="init"/>
        </dgm:presLayoutVars>
      </dgm:prSet>
      <dgm:spPr/>
    </dgm:pt>
    <dgm:pt modelId="{2528E823-00D0-4C2D-83DE-4C956F045D69}" type="pres">
      <dgm:prSet presAssocID="{8CBF3A2A-C7D2-462C-A6B8-50EA5A321A46}" presName="rootComposite" presStyleCnt="0"/>
      <dgm:spPr/>
    </dgm:pt>
    <dgm:pt modelId="{8DEE5D43-7E44-45B4-8C65-8DC453FF0439}" type="pres">
      <dgm:prSet presAssocID="{8CBF3A2A-C7D2-462C-A6B8-50EA5A321A46}" presName="rootText" presStyleLbl="node2" presStyleIdx="21" presStyleCnt="31">
        <dgm:presLayoutVars>
          <dgm:chPref val="3"/>
        </dgm:presLayoutVars>
      </dgm:prSet>
      <dgm:spPr/>
      <dgm:t>
        <a:bodyPr/>
        <a:lstStyle/>
        <a:p>
          <a:endParaRPr lang="hr-HR"/>
        </a:p>
      </dgm:t>
    </dgm:pt>
    <dgm:pt modelId="{FC804ABC-B92D-42CE-A2BA-F5925DC997EA}" type="pres">
      <dgm:prSet presAssocID="{8CBF3A2A-C7D2-462C-A6B8-50EA5A321A46}" presName="rootConnector" presStyleLbl="node2" presStyleIdx="21" presStyleCnt="31"/>
      <dgm:spPr/>
      <dgm:t>
        <a:bodyPr/>
        <a:lstStyle/>
        <a:p>
          <a:endParaRPr lang="hr-HR"/>
        </a:p>
      </dgm:t>
    </dgm:pt>
    <dgm:pt modelId="{AA54C168-7F47-456F-B34D-FC853C5B75CA}" type="pres">
      <dgm:prSet presAssocID="{8CBF3A2A-C7D2-462C-A6B8-50EA5A321A46}" presName="hierChild4" presStyleCnt="0"/>
      <dgm:spPr/>
    </dgm:pt>
    <dgm:pt modelId="{592DF8AA-6E7D-4AF7-9F57-56BC1B7C0181}" type="pres">
      <dgm:prSet presAssocID="{8CBF3A2A-C7D2-462C-A6B8-50EA5A321A46}" presName="hierChild5" presStyleCnt="0"/>
      <dgm:spPr/>
    </dgm:pt>
    <dgm:pt modelId="{60B80492-06AE-4D84-8036-53B9DA7EC96A}" type="pres">
      <dgm:prSet presAssocID="{D2709B87-7E66-4483-B994-943676EC4649}" presName="Name50" presStyleLbl="parChTrans1D2" presStyleIdx="22" presStyleCnt="31"/>
      <dgm:spPr/>
      <dgm:t>
        <a:bodyPr/>
        <a:lstStyle/>
        <a:p>
          <a:endParaRPr lang="hr-HR"/>
        </a:p>
      </dgm:t>
    </dgm:pt>
    <dgm:pt modelId="{F5F320AD-83A0-4E18-A94E-3D12AC02E9EA}" type="pres">
      <dgm:prSet presAssocID="{97CE168A-2F83-432B-9A4C-604A66782224}" presName="hierRoot2" presStyleCnt="0">
        <dgm:presLayoutVars>
          <dgm:hierBranch val="init"/>
        </dgm:presLayoutVars>
      </dgm:prSet>
      <dgm:spPr/>
    </dgm:pt>
    <dgm:pt modelId="{6E068B43-8468-440B-8024-A10D9266D770}" type="pres">
      <dgm:prSet presAssocID="{97CE168A-2F83-432B-9A4C-604A66782224}" presName="rootComposite" presStyleCnt="0"/>
      <dgm:spPr/>
    </dgm:pt>
    <dgm:pt modelId="{082F768C-22EB-47E4-A6B3-4F552D39AF89}" type="pres">
      <dgm:prSet presAssocID="{97CE168A-2F83-432B-9A4C-604A66782224}" presName="rootText" presStyleLbl="node2" presStyleIdx="22" presStyleCnt="31">
        <dgm:presLayoutVars>
          <dgm:chPref val="3"/>
        </dgm:presLayoutVars>
      </dgm:prSet>
      <dgm:spPr/>
      <dgm:t>
        <a:bodyPr/>
        <a:lstStyle/>
        <a:p>
          <a:endParaRPr lang="hr-HR"/>
        </a:p>
      </dgm:t>
    </dgm:pt>
    <dgm:pt modelId="{737D77B5-6EE8-4A97-A550-98E1A84AA7D7}" type="pres">
      <dgm:prSet presAssocID="{97CE168A-2F83-432B-9A4C-604A66782224}" presName="rootConnector" presStyleLbl="node2" presStyleIdx="22" presStyleCnt="31"/>
      <dgm:spPr/>
      <dgm:t>
        <a:bodyPr/>
        <a:lstStyle/>
        <a:p>
          <a:endParaRPr lang="hr-HR"/>
        </a:p>
      </dgm:t>
    </dgm:pt>
    <dgm:pt modelId="{2B9ECE6D-7A0A-4968-9AA6-E3ACDD193BE3}" type="pres">
      <dgm:prSet presAssocID="{97CE168A-2F83-432B-9A4C-604A66782224}" presName="hierChild4" presStyleCnt="0"/>
      <dgm:spPr/>
    </dgm:pt>
    <dgm:pt modelId="{4986DC3E-C72C-41A4-9545-FFD94CD0F318}" type="pres">
      <dgm:prSet presAssocID="{97CE168A-2F83-432B-9A4C-604A66782224}" presName="hierChild5" presStyleCnt="0"/>
      <dgm:spPr/>
    </dgm:pt>
    <dgm:pt modelId="{74D9FBEC-6B97-42B9-B445-D27EEBFB0E90}" type="pres">
      <dgm:prSet presAssocID="{C9F97223-624C-4A6D-9BE3-B60398517903}" presName="Name50" presStyleLbl="parChTrans1D2" presStyleIdx="23" presStyleCnt="31"/>
      <dgm:spPr/>
      <dgm:t>
        <a:bodyPr/>
        <a:lstStyle/>
        <a:p>
          <a:endParaRPr lang="hr-HR"/>
        </a:p>
      </dgm:t>
    </dgm:pt>
    <dgm:pt modelId="{A994E3EC-787E-4F88-B97A-D9831D51B424}" type="pres">
      <dgm:prSet presAssocID="{ABA9F49A-16C4-4F9E-BE54-0A88D5629606}" presName="hierRoot2" presStyleCnt="0">
        <dgm:presLayoutVars>
          <dgm:hierBranch val="init"/>
        </dgm:presLayoutVars>
      </dgm:prSet>
      <dgm:spPr/>
    </dgm:pt>
    <dgm:pt modelId="{F7E8B0CF-62CB-4496-AD58-C12D49F139A3}" type="pres">
      <dgm:prSet presAssocID="{ABA9F49A-16C4-4F9E-BE54-0A88D5629606}" presName="rootComposite" presStyleCnt="0"/>
      <dgm:spPr/>
    </dgm:pt>
    <dgm:pt modelId="{65F6807B-54DA-4C88-AEA6-C688A6E248FA}" type="pres">
      <dgm:prSet presAssocID="{ABA9F49A-16C4-4F9E-BE54-0A88D5629606}" presName="rootText" presStyleLbl="node2" presStyleIdx="23" presStyleCnt="31">
        <dgm:presLayoutVars>
          <dgm:chPref val="3"/>
        </dgm:presLayoutVars>
      </dgm:prSet>
      <dgm:spPr/>
      <dgm:t>
        <a:bodyPr/>
        <a:lstStyle/>
        <a:p>
          <a:endParaRPr lang="hr-HR"/>
        </a:p>
      </dgm:t>
    </dgm:pt>
    <dgm:pt modelId="{B03CB3FE-4F74-405D-9ECC-83BBECC7B283}" type="pres">
      <dgm:prSet presAssocID="{ABA9F49A-16C4-4F9E-BE54-0A88D5629606}" presName="rootConnector" presStyleLbl="node2" presStyleIdx="23" presStyleCnt="31"/>
      <dgm:spPr/>
      <dgm:t>
        <a:bodyPr/>
        <a:lstStyle/>
        <a:p>
          <a:endParaRPr lang="hr-HR"/>
        </a:p>
      </dgm:t>
    </dgm:pt>
    <dgm:pt modelId="{62BA9A63-5B65-4A29-A5D0-37D659C8167E}" type="pres">
      <dgm:prSet presAssocID="{ABA9F49A-16C4-4F9E-BE54-0A88D5629606}" presName="hierChild4" presStyleCnt="0"/>
      <dgm:spPr/>
    </dgm:pt>
    <dgm:pt modelId="{22AC05E0-7663-47D4-96E3-F523A11210B4}" type="pres">
      <dgm:prSet presAssocID="{ABA9F49A-16C4-4F9E-BE54-0A88D5629606}" presName="hierChild5" presStyleCnt="0"/>
      <dgm:spPr/>
    </dgm:pt>
    <dgm:pt modelId="{F6CBB376-03E6-4894-8439-A90BF9895278}" type="pres">
      <dgm:prSet presAssocID="{E021A015-00A9-4F4E-94A0-C9B1A05FEDDA}" presName="hierChild3" presStyleCnt="0"/>
      <dgm:spPr/>
    </dgm:pt>
    <dgm:pt modelId="{8F115624-A8D7-492E-AA59-DD5D9B6F4EF6}" type="pres">
      <dgm:prSet presAssocID="{8EC4D8BF-47A1-44AB-9312-A01F1C89E438}" presName="hierRoot1" presStyleCnt="0">
        <dgm:presLayoutVars>
          <dgm:hierBranch val="r"/>
        </dgm:presLayoutVars>
      </dgm:prSet>
      <dgm:spPr/>
    </dgm:pt>
    <dgm:pt modelId="{86869578-4256-4D63-BD75-CF0455ACC32E}" type="pres">
      <dgm:prSet presAssocID="{8EC4D8BF-47A1-44AB-9312-A01F1C89E438}" presName="rootComposite1" presStyleCnt="0"/>
      <dgm:spPr/>
    </dgm:pt>
    <dgm:pt modelId="{BC565197-2466-4504-AF64-89803B28B2B9}" type="pres">
      <dgm:prSet presAssocID="{8EC4D8BF-47A1-44AB-9312-A01F1C89E438}" presName="rootText1" presStyleLbl="node0" presStyleIdx="6" presStyleCnt="7">
        <dgm:presLayoutVars>
          <dgm:chPref val="3"/>
        </dgm:presLayoutVars>
      </dgm:prSet>
      <dgm:spPr/>
      <dgm:t>
        <a:bodyPr/>
        <a:lstStyle/>
        <a:p>
          <a:endParaRPr lang="hr-HR"/>
        </a:p>
      </dgm:t>
    </dgm:pt>
    <dgm:pt modelId="{A9B15C19-5914-496E-9CA2-AAADB5C97725}" type="pres">
      <dgm:prSet presAssocID="{8EC4D8BF-47A1-44AB-9312-A01F1C89E438}" presName="rootConnector1" presStyleLbl="node1" presStyleIdx="0" presStyleCnt="0"/>
      <dgm:spPr/>
      <dgm:t>
        <a:bodyPr/>
        <a:lstStyle/>
        <a:p>
          <a:endParaRPr lang="hr-HR"/>
        </a:p>
      </dgm:t>
    </dgm:pt>
    <dgm:pt modelId="{CE62B8CB-D275-471A-9BC7-B0DAB11A5059}" type="pres">
      <dgm:prSet presAssocID="{8EC4D8BF-47A1-44AB-9312-A01F1C89E438}" presName="hierChild2" presStyleCnt="0"/>
      <dgm:spPr/>
    </dgm:pt>
    <dgm:pt modelId="{48A34CC5-6843-4536-AC38-4AC9AD7A5A90}" type="pres">
      <dgm:prSet presAssocID="{48F80A2B-C1D8-4355-8D2C-B8629A4E80BB}" presName="Name50" presStyleLbl="parChTrans1D2" presStyleIdx="24" presStyleCnt="31"/>
      <dgm:spPr/>
      <dgm:t>
        <a:bodyPr/>
        <a:lstStyle/>
        <a:p>
          <a:endParaRPr lang="hr-HR"/>
        </a:p>
      </dgm:t>
    </dgm:pt>
    <dgm:pt modelId="{278DF98F-4085-4126-BA08-B21AF77DBD58}" type="pres">
      <dgm:prSet presAssocID="{8B7CB00F-4A98-4956-B239-E602A162FB2B}" presName="hierRoot2" presStyleCnt="0">
        <dgm:presLayoutVars>
          <dgm:hierBranch val="init"/>
        </dgm:presLayoutVars>
      </dgm:prSet>
      <dgm:spPr/>
    </dgm:pt>
    <dgm:pt modelId="{179D3176-5C54-47FB-95F3-BB1F0DAB0B32}" type="pres">
      <dgm:prSet presAssocID="{8B7CB00F-4A98-4956-B239-E602A162FB2B}" presName="rootComposite" presStyleCnt="0"/>
      <dgm:spPr/>
    </dgm:pt>
    <dgm:pt modelId="{830E5250-0A0D-47F1-93A6-34B95D2AD884}" type="pres">
      <dgm:prSet presAssocID="{8B7CB00F-4A98-4956-B239-E602A162FB2B}" presName="rootText" presStyleLbl="node2" presStyleIdx="24" presStyleCnt="31">
        <dgm:presLayoutVars>
          <dgm:chPref val="3"/>
        </dgm:presLayoutVars>
      </dgm:prSet>
      <dgm:spPr/>
      <dgm:t>
        <a:bodyPr/>
        <a:lstStyle/>
        <a:p>
          <a:endParaRPr lang="hr-HR"/>
        </a:p>
      </dgm:t>
    </dgm:pt>
    <dgm:pt modelId="{A2261847-43D2-4D7A-ACAC-E68D1CF61797}" type="pres">
      <dgm:prSet presAssocID="{8B7CB00F-4A98-4956-B239-E602A162FB2B}" presName="rootConnector" presStyleLbl="node2" presStyleIdx="24" presStyleCnt="31"/>
      <dgm:spPr/>
      <dgm:t>
        <a:bodyPr/>
        <a:lstStyle/>
        <a:p>
          <a:endParaRPr lang="hr-HR"/>
        </a:p>
      </dgm:t>
    </dgm:pt>
    <dgm:pt modelId="{EA1A747E-D12F-4927-AD88-F578FFFA8021}" type="pres">
      <dgm:prSet presAssocID="{8B7CB00F-4A98-4956-B239-E602A162FB2B}" presName="hierChild4" presStyleCnt="0"/>
      <dgm:spPr/>
    </dgm:pt>
    <dgm:pt modelId="{D6031527-3CD7-4CE2-BA62-14A272CB4816}" type="pres">
      <dgm:prSet presAssocID="{8B7CB00F-4A98-4956-B239-E602A162FB2B}" presName="hierChild5" presStyleCnt="0"/>
      <dgm:spPr/>
    </dgm:pt>
    <dgm:pt modelId="{F11DEACD-DDAC-449E-BCBC-9E247DFA27E7}" type="pres">
      <dgm:prSet presAssocID="{38E3C836-FAC1-4D12-BDC2-27EE2A05F2C9}" presName="Name50" presStyleLbl="parChTrans1D2" presStyleIdx="25" presStyleCnt="31"/>
      <dgm:spPr/>
      <dgm:t>
        <a:bodyPr/>
        <a:lstStyle/>
        <a:p>
          <a:endParaRPr lang="hr-HR"/>
        </a:p>
      </dgm:t>
    </dgm:pt>
    <dgm:pt modelId="{D9CD38C7-7E16-4788-A617-1F1CD021124A}" type="pres">
      <dgm:prSet presAssocID="{36717743-C09F-4D07-A752-F701ABA852AF}" presName="hierRoot2" presStyleCnt="0">
        <dgm:presLayoutVars>
          <dgm:hierBranch val="init"/>
        </dgm:presLayoutVars>
      </dgm:prSet>
      <dgm:spPr/>
    </dgm:pt>
    <dgm:pt modelId="{F0D685CC-3C9D-4BC6-B460-62B69590FE77}" type="pres">
      <dgm:prSet presAssocID="{36717743-C09F-4D07-A752-F701ABA852AF}" presName="rootComposite" presStyleCnt="0"/>
      <dgm:spPr/>
    </dgm:pt>
    <dgm:pt modelId="{38199275-B9D1-4407-8187-84DF4DA642FE}" type="pres">
      <dgm:prSet presAssocID="{36717743-C09F-4D07-A752-F701ABA852AF}" presName="rootText" presStyleLbl="node2" presStyleIdx="25" presStyleCnt="31">
        <dgm:presLayoutVars>
          <dgm:chPref val="3"/>
        </dgm:presLayoutVars>
      </dgm:prSet>
      <dgm:spPr/>
      <dgm:t>
        <a:bodyPr/>
        <a:lstStyle/>
        <a:p>
          <a:endParaRPr lang="hr-HR"/>
        </a:p>
      </dgm:t>
    </dgm:pt>
    <dgm:pt modelId="{66AD9E69-2E4D-4B5E-B714-49630B9758B3}" type="pres">
      <dgm:prSet presAssocID="{36717743-C09F-4D07-A752-F701ABA852AF}" presName="rootConnector" presStyleLbl="node2" presStyleIdx="25" presStyleCnt="31"/>
      <dgm:spPr/>
      <dgm:t>
        <a:bodyPr/>
        <a:lstStyle/>
        <a:p>
          <a:endParaRPr lang="hr-HR"/>
        </a:p>
      </dgm:t>
    </dgm:pt>
    <dgm:pt modelId="{12423A0D-39E1-4DF7-8F77-38775C25C379}" type="pres">
      <dgm:prSet presAssocID="{36717743-C09F-4D07-A752-F701ABA852AF}" presName="hierChild4" presStyleCnt="0"/>
      <dgm:spPr/>
    </dgm:pt>
    <dgm:pt modelId="{72A814EB-703F-42E0-A702-98461DEA1B1E}" type="pres">
      <dgm:prSet presAssocID="{36717743-C09F-4D07-A752-F701ABA852AF}" presName="hierChild5" presStyleCnt="0"/>
      <dgm:spPr/>
    </dgm:pt>
    <dgm:pt modelId="{CC72A7CF-5554-40F2-8B0A-A17D18D93645}" type="pres">
      <dgm:prSet presAssocID="{B583571A-6917-4323-8A57-4F9F63234457}" presName="Name50" presStyleLbl="parChTrans1D2" presStyleIdx="26" presStyleCnt="31"/>
      <dgm:spPr/>
      <dgm:t>
        <a:bodyPr/>
        <a:lstStyle/>
        <a:p>
          <a:endParaRPr lang="hr-HR"/>
        </a:p>
      </dgm:t>
    </dgm:pt>
    <dgm:pt modelId="{EBB2C7E3-492B-438D-B2E8-E930F1596714}" type="pres">
      <dgm:prSet presAssocID="{407CF9FB-71E8-4039-89E9-3F55BD924446}" presName="hierRoot2" presStyleCnt="0">
        <dgm:presLayoutVars>
          <dgm:hierBranch val="init"/>
        </dgm:presLayoutVars>
      </dgm:prSet>
      <dgm:spPr/>
    </dgm:pt>
    <dgm:pt modelId="{A46B3C3B-01FB-44CD-96DA-BC495739151A}" type="pres">
      <dgm:prSet presAssocID="{407CF9FB-71E8-4039-89E9-3F55BD924446}" presName="rootComposite" presStyleCnt="0"/>
      <dgm:spPr/>
    </dgm:pt>
    <dgm:pt modelId="{87080F14-A971-4A20-BFB3-0813887BACB9}" type="pres">
      <dgm:prSet presAssocID="{407CF9FB-71E8-4039-89E9-3F55BD924446}" presName="rootText" presStyleLbl="node2" presStyleIdx="26" presStyleCnt="31">
        <dgm:presLayoutVars>
          <dgm:chPref val="3"/>
        </dgm:presLayoutVars>
      </dgm:prSet>
      <dgm:spPr/>
      <dgm:t>
        <a:bodyPr/>
        <a:lstStyle/>
        <a:p>
          <a:endParaRPr lang="hr-HR"/>
        </a:p>
      </dgm:t>
    </dgm:pt>
    <dgm:pt modelId="{B754D753-913A-49EB-A70C-26D0A55D927F}" type="pres">
      <dgm:prSet presAssocID="{407CF9FB-71E8-4039-89E9-3F55BD924446}" presName="rootConnector" presStyleLbl="node2" presStyleIdx="26" presStyleCnt="31"/>
      <dgm:spPr/>
      <dgm:t>
        <a:bodyPr/>
        <a:lstStyle/>
        <a:p>
          <a:endParaRPr lang="hr-HR"/>
        </a:p>
      </dgm:t>
    </dgm:pt>
    <dgm:pt modelId="{FC354852-BC4E-4756-ADCD-3FB6EE32E9DB}" type="pres">
      <dgm:prSet presAssocID="{407CF9FB-71E8-4039-89E9-3F55BD924446}" presName="hierChild4" presStyleCnt="0"/>
      <dgm:spPr/>
    </dgm:pt>
    <dgm:pt modelId="{8284738D-8B16-4D32-8E36-FEA37B876AAD}" type="pres">
      <dgm:prSet presAssocID="{407CF9FB-71E8-4039-89E9-3F55BD924446}" presName="hierChild5" presStyleCnt="0"/>
      <dgm:spPr/>
    </dgm:pt>
    <dgm:pt modelId="{CDAE6366-0CB2-4597-A86D-3EED8EB40E62}" type="pres">
      <dgm:prSet presAssocID="{4E0602BB-2A71-4012-AD08-CDF018C60A9D}" presName="Name50" presStyleLbl="parChTrans1D2" presStyleIdx="27" presStyleCnt="31"/>
      <dgm:spPr/>
      <dgm:t>
        <a:bodyPr/>
        <a:lstStyle/>
        <a:p>
          <a:endParaRPr lang="hr-HR"/>
        </a:p>
      </dgm:t>
    </dgm:pt>
    <dgm:pt modelId="{2B9958D4-B0AD-4E85-BD88-FDFCBB342047}" type="pres">
      <dgm:prSet presAssocID="{08348C76-0A9B-4418-A94D-C1DD0632F81A}" presName="hierRoot2" presStyleCnt="0">
        <dgm:presLayoutVars>
          <dgm:hierBranch val="init"/>
        </dgm:presLayoutVars>
      </dgm:prSet>
      <dgm:spPr/>
    </dgm:pt>
    <dgm:pt modelId="{BAD159D0-5180-4443-9CA4-CCA09AEE8BF8}" type="pres">
      <dgm:prSet presAssocID="{08348C76-0A9B-4418-A94D-C1DD0632F81A}" presName="rootComposite" presStyleCnt="0"/>
      <dgm:spPr/>
    </dgm:pt>
    <dgm:pt modelId="{B240ECFE-4E3B-4872-9A67-E204F4242BA5}" type="pres">
      <dgm:prSet presAssocID="{08348C76-0A9B-4418-A94D-C1DD0632F81A}" presName="rootText" presStyleLbl="node2" presStyleIdx="27" presStyleCnt="31">
        <dgm:presLayoutVars>
          <dgm:chPref val="3"/>
        </dgm:presLayoutVars>
      </dgm:prSet>
      <dgm:spPr/>
      <dgm:t>
        <a:bodyPr/>
        <a:lstStyle/>
        <a:p>
          <a:endParaRPr lang="hr-HR"/>
        </a:p>
      </dgm:t>
    </dgm:pt>
    <dgm:pt modelId="{A6357272-C034-4734-957D-82E41698C043}" type="pres">
      <dgm:prSet presAssocID="{08348C76-0A9B-4418-A94D-C1DD0632F81A}" presName="rootConnector" presStyleLbl="node2" presStyleIdx="27" presStyleCnt="31"/>
      <dgm:spPr/>
      <dgm:t>
        <a:bodyPr/>
        <a:lstStyle/>
        <a:p>
          <a:endParaRPr lang="hr-HR"/>
        </a:p>
      </dgm:t>
    </dgm:pt>
    <dgm:pt modelId="{313DBF6D-D953-4026-9942-3E7EC968EA2B}" type="pres">
      <dgm:prSet presAssocID="{08348C76-0A9B-4418-A94D-C1DD0632F81A}" presName="hierChild4" presStyleCnt="0"/>
      <dgm:spPr/>
    </dgm:pt>
    <dgm:pt modelId="{8C0EAD0C-C6A5-43F4-A925-57EA070345C6}" type="pres">
      <dgm:prSet presAssocID="{08348C76-0A9B-4418-A94D-C1DD0632F81A}" presName="hierChild5" presStyleCnt="0"/>
      <dgm:spPr/>
    </dgm:pt>
    <dgm:pt modelId="{4F1DECBC-D0D9-462E-BC91-FFAF38CCBE83}" type="pres">
      <dgm:prSet presAssocID="{53AA42D3-BCAF-4B7A-9EAD-5732E5F5235E}" presName="Name50" presStyleLbl="parChTrans1D2" presStyleIdx="28" presStyleCnt="31"/>
      <dgm:spPr/>
      <dgm:t>
        <a:bodyPr/>
        <a:lstStyle/>
        <a:p>
          <a:endParaRPr lang="hr-HR"/>
        </a:p>
      </dgm:t>
    </dgm:pt>
    <dgm:pt modelId="{37A5A601-62C6-481E-BBC7-A277358A772C}" type="pres">
      <dgm:prSet presAssocID="{B3385971-1709-480F-A4A6-241A9520E174}" presName="hierRoot2" presStyleCnt="0">
        <dgm:presLayoutVars>
          <dgm:hierBranch val="init"/>
        </dgm:presLayoutVars>
      </dgm:prSet>
      <dgm:spPr/>
    </dgm:pt>
    <dgm:pt modelId="{BB8197E6-8556-4A7D-979C-8F07A2BD728F}" type="pres">
      <dgm:prSet presAssocID="{B3385971-1709-480F-A4A6-241A9520E174}" presName="rootComposite" presStyleCnt="0"/>
      <dgm:spPr/>
    </dgm:pt>
    <dgm:pt modelId="{3C6C8FAE-F6FE-49DA-A73F-90B730240232}" type="pres">
      <dgm:prSet presAssocID="{B3385971-1709-480F-A4A6-241A9520E174}" presName="rootText" presStyleLbl="node2" presStyleIdx="28" presStyleCnt="31">
        <dgm:presLayoutVars>
          <dgm:chPref val="3"/>
        </dgm:presLayoutVars>
      </dgm:prSet>
      <dgm:spPr/>
      <dgm:t>
        <a:bodyPr/>
        <a:lstStyle/>
        <a:p>
          <a:endParaRPr lang="hr-HR"/>
        </a:p>
      </dgm:t>
    </dgm:pt>
    <dgm:pt modelId="{6AB034D9-CD29-454A-A75A-F040F3BFF8DE}" type="pres">
      <dgm:prSet presAssocID="{B3385971-1709-480F-A4A6-241A9520E174}" presName="rootConnector" presStyleLbl="node2" presStyleIdx="28" presStyleCnt="31"/>
      <dgm:spPr/>
      <dgm:t>
        <a:bodyPr/>
        <a:lstStyle/>
        <a:p>
          <a:endParaRPr lang="hr-HR"/>
        </a:p>
      </dgm:t>
    </dgm:pt>
    <dgm:pt modelId="{76CEA37E-CB11-46A9-8296-04C666EC3016}" type="pres">
      <dgm:prSet presAssocID="{B3385971-1709-480F-A4A6-241A9520E174}" presName="hierChild4" presStyleCnt="0"/>
      <dgm:spPr/>
    </dgm:pt>
    <dgm:pt modelId="{83B94F3F-2F09-446F-9CF3-D95F7AC1852C}" type="pres">
      <dgm:prSet presAssocID="{B3385971-1709-480F-A4A6-241A9520E174}" presName="hierChild5" presStyleCnt="0"/>
      <dgm:spPr/>
    </dgm:pt>
    <dgm:pt modelId="{51FDFD4C-2953-4283-A6E0-66AEFC9D96BE}" type="pres">
      <dgm:prSet presAssocID="{D70825E3-6710-4A4E-84AF-FC65F05391CE}" presName="Name50" presStyleLbl="parChTrans1D2" presStyleIdx="29" presStyleCnt="31"/>
      <dgm:spPr/>
      <dgm:t>
        <a:bodyPr/>
        <a:lstStyle/>
        <a:p>
          <a:endParaRPr lang="hr-HR"/>
        </a:p>
      </dgm:t>
    </dgm:pt>
    <dgm:pt modelId="{201F70B3-EA62-49C2-A54F-116CD1458CD3}" type="pres">
      <dgm:prSet presAssocID="{5D1782B0-E3D0-4CEB-A3D9-9ECE78B0C36F}" presName="hierRoot2" presStyleCnt="0">
        <dgm:presLayoutVars>
          <dgm:hierBranch val="init"/>
        </dgm:presLayoutVars>
      </dgm:prSet>
      <dgm:spPr/>
    </dgm:pt>
    <dgm:pt modelId="{EF0E19EA-9F00-47B9-9169-E9E46D1606CC}" type="pres">
      <dgm:prSet presAssocID="{5D1782B0-E3D0-4CEB-A3D9-9ECE78B0C36F}" presName="rootComposite" presStyleCnt="0"/>
      <dgm:spPr/>
    </dgm:pt>
    <dgm:pt modelId="{AC2E1A80-0F63-4FCB-B816-8C129F7A49DA}" type="pres">
      <dgm:prSet presAssocID="{5D1782B0-E3D0-4CEB-A3D9-9ECE78B0C36F}" presName="rootText" presStyleLbl="node2" presStyleIdx="29" presStyleCnt="31">
        <dgm:presLayoutVars>
          <dgm:chPref val="3"/>
        </dgm:presLayoutVars>
      </dgm:prSet>
      <dgm:spPr/>
      <dgm:t>
        <a:bodyPr/>
        <a:lstStyle/>
        <a:p>
          <a:endParaRPr lang="hr-HR"/>
        </a:p>
      </dgm:t>
    </dgm:pt>
    <dgm:pt modelId="{D8087121-4028-4B09-8717-6CB6B2205CEC}" type="pres">
      <dgm:prSet presAssocID="{5D1782B0-E3D0-4CEB-A3D9-9ECE78B0C36F}" presName="rootConnector" presStyleLbl="node2" presStyleIdx="29" presStyleCnt="31"/>
      <dgm:spPr/>
      <dgm:t>
        <a:bodyPr/>
        <a:lstStyle/>
        <a:p>
          <a:endParaRPr lang="hr-HR"/>
        </a:p>
      </dgm:t>
    </dgm:pt>
    <dgm:pt modelId="{65EB9F8D-950A-499B-8C42-89E2A7ADD77A}" type="pres">
      <dgm:prSet presAssocID="{5D1782B0-E3D0-4CEB-A3D9-9ECE78B0C36F}" presName="hierChild4" presStyleCnt="0"/>
      <dgm:spPr/>
    </dgm:pt>
    <dgm:pt modelId="{50E7B7A5-CA95-43E8-9EA8-023CA51B992B}" type="pres">
      <dgm:prSet presAssocID="{5D1782B0-E3D0-4CEB-A3D9-9ECE78B0C36F}" presName="hierChild5" presStyleCnt="0"/>
      <dgm:spPr/>
    </dgm:pt>
    <dgm:pt modelId="{F9D5E938-1728-4C25-A755-046E6E70B778}" type="pres">
      <dgm:prSet presAssocID="{754D3F98-B782-4B05-A4BE-E229930B263F}" presName="Name50" presStyleLbl="parChTrans1D2" presStyleIdx="30" presStyleCnt="31"/>
      <dgm:spPr/>
      <dgm:t>
        <a:bodyPr/>
        <a:lstStyle/>
        <a:p>
          <a:endParaRPr lang="hr-HR"/>
        </a:p>
      </dgm:t>
    </dgm:pt>
    <dgm:pt modelId="{CCDE6A80-077E-44D8-98E6-F0D7DA906CDF}" type="pres">
      <dgm:prSet presAssocID="{70BA1A6D-8F4F-4A41-9AA0-34A00E67CE90}" presName="hierRoot2" presStyleCnt="0">
        <dgm:presLayoutVars>
          <dgm:hierBranch val="init"/>
        </dgm:presLayoutVars>
      </dgm:prSet>
      <dgm:spPr/>
    </dgm:pt>
    <dgm:pt modelId="{AC60688E-1EB6-46BA-BD99-124E55374A36}" type="pres">
      <dgm:prSet presAssocID="{70BA1A6D-8F4F-4A41-9AA0-34A00E67CE90}" presName="rootComposite" presStyleCnt="0"/>
      <dgm:spPr/>
    </dgm:pt>
    <dgm:pt modelId="{09CCD03E-A22E-409D-B489-915BD34D25A2}" type="pres">
      <dgm:prSet presAssocID="{70BA1A6D-8F4F-4A41-9AA0-34A00E67CE90}" presName="rootText" presStyleLbl="node2" presStyleIdx="30" presStyleCnt="31">
        <dgm:presLayoutVars>
          <dgm:chPref val="3"/>
        </dgm:presLayoutVars>
      </dgm:prSet>
      <dgm:spPr/>
      <dgm:t>
        <a:bodyPr/>
        <a:lstStyle/>
        <a:p>
          <a:endParaRPr lang="hr-HR"/>
        </a:p>
      </dgm:t>
    </dgm:pt>
    <dgm:pt modelId="{28E4F173-F74C-4428-86C8-C913B8D39CA2}" type="pres">
      <dgm:prSet presAssocID="{70BA1A6D-8F4F-4A41-9AA0-34A00E67CE90}" presName="rootConnector" presStyleLbl="node2" presStyleIdx="30" presStyleCnt="31"/>
      <dgm:spPr/>
      <dgm:t>
        <a:bodyPr/>
        <a:lstStyle/>
        <a:p>
          <a:endParaRPr lang="hr-HR"/>
        </a:p>
      </dgm:t>
    </dgm:pt>
    <dgm:pt modelId="{17E5C54E-3339-49A5-9C7E-C31345B7F089}" type="pres">
      <dgm:prSet presAssocID="{70BA1A6D-8F4F-4A41-9AA0-34A00E67CE90}" presName="hierChild4" presStyleCnt="0"/>
      <dgm:spPr/>
    </dgm:pt>
    <dgm:pt modelId="{9B8FDE3E-E908-4501-A5D2-B9B531DAA2AE}" type="pres">
      <dgm:prSet presAssocID="{70BA1A6D-8F4F-4A41-9AA0-34A00E67CE90}" presName="hierChild5" presStyleCnt="0"/>
      <dgm:spPr/>
    </dgm:pt>
    <dgm:pt modelId="{0898CDC3-945F-4282-81F0-CFB225AC27F1}" type="pres">
      <dgm:prSet presAssocID="{8EC4D8BF-47A1-44AB-9312-A01F1C89E438}" presName="hierChild3" presStyleCnt="0"/>
      <dgm:spPr/>
    </dgm:pt>
  </dgm:ptLst>
  <dgm:cxnLst>
    <dgm:cxn modelId="{F94DE2AD-486C-49F4-9287-26BDE5909A7B}" type="presOf" srcId="{80E67D0B-5025-49CF-AE91-6D9B1AD93A1F}" destId="{8F41E108-5E4E-4FB2-8C6A-1FB25F9C6767}" srcOrd="1" destOrd="0" presId="urn:microsoft.com/office/officeart/2005/8/layout/orgChart1"/>
    <dgm:cxn modelId="{B3BA0E67-D38A-44CC-94CD-EE18DA484AE0}" type="presOf" srcId="{99601869-A0BC-486C-8532-A5E295C692B9}" destId="{404292CE-607A-4187-A956-E0EC97F04F9D}" srcOrd="0" destOrd="0" presId="urn:microsoft.com/office/officeart/2005/8/layout/orgChart1"/>
    <dgm:cxn modelId="{4FE9EB59-E53C-47F3-82FE-1014EC50A58C}" type="presOf" srcId="{CED6602A-5B14-4D35-9817-E1F32BB71D07}" destId="{D14E178A-D5B9-40BF-A0A6-DE020AD1CD9F}" srcOrd="0" destOrd="0" presId="urn:microsoft.com/office/officeart/2005/8/layout/orgChart1"/>
    <dgm:cxn modelId="{17DE29D1-6D6E-46E2-A3F5-0D25F8D22538}" type="presOf" srcId="{80E67D0B-5025-49CF-AE91-6D9B1AD93A1F}" destId="{96B59A7D-B3DC-4A47-BBAC-43AFF1A1D756}" srcOrd="0" destOrd="0" presId="urn:microsoft.com/office/officeart/2005/8/layout/orgChart1"/>
    <dgm:cxn modelId="{E52F5C6B-B5A3-4005-95D1-FEDC9370428C}" type="presOf" srcId="{8B299C19-B2A7-4880-A302-F195F68CD504}" destId="{486181D6-5951-4CD7-9596-DB18122F6101}" srcOrd="0" destOrd="0" presId="urn:microsoft.com/office/officeart/2005/8/layout/orgChart1"/>
    <dgm:cxn modelId="{9093D2FD-2125-4B8A-A120-3E8335FA7BD5}" type="presOf" srcId="{E021A015-00A9-4F4E-94A0-C9B1A05FEDDA}" destId="{BE87F916-AD06-4369-BD03-18819AF3422D}" srcOrd="0" destOrd="0" presId="urn:microsoft.com/office/officeart/2005/8/layout/orgChart1"/>
    <dgm:cxn modelId="{FB9B46AA-926C-4281-BDD6-0EF615ECE1A1}" type="presOf" srcId="{31D427B3-C2F3-4D4D-95DE-78B25FE9AD11}" destId="{43CF07B9-BACA-4D82-90BC-0E0789B9D5DD}" srcOrd="0" destOrd="0" presId="urn:microsoft.com/office/officeart/2005/8/layout/orgChart1"/>
    <dgm:cxn modelId="{71DBCFB7-7671-46A9-9D85-62A86EB9D681}" type="presOf" srcId="{F5798238-7513-4865-961F-CFF6F0C29F7B}" destId="{667E8394-E3DE-4A4A-93D4-C6F34D3ACE30}" srcOrd="0" destOrd="0" presId="urn:microsoft.com/office/officeart/2005/8/layout/orgChart1"/>
    <dgm:cxn modelId="{014B7567-11A3-488E-98D8-10B0A6E77364}" type="presOf" srcId="{91983996-D779-4782-88AB-A6C4EE55CA46}" destId="{6B59B6D5-59CC-4DA6-B0A1-A0E370A0AEB3}" srcOrd="0" destOrd="0" presId="urn:microsoft.com/office/officeart/2005/8/layout/orgChart1"/>
    <dgm:cxn modelId="{294D5644-38B9-44F9-A575-9F8111445D57}" srcId="{77470674-5D91-4BDA-AFAA-0CCB1267F8E0}" destId="{90EDBCFE-E32E-462C-B833-0E8F8BD5892E}" srcOrd="0" destOrd="0" parTransId="{E7DA4E11-D062-4554-9C8C-5D82CD2FDD62}" sibTransId="{3BFD6022-3B7C-4FA9-8FBB-E64FC1C30743}"/>
    <dgm:cxn modelId="{4C91234E-E758-4BDC-9FE0-FC5031E42A35}" type="presOf" srcId="{967723BA-89A5-444C-9F12-2D9725303639}" destId="{13D9B25C-230D-42F8-B48C-E1A7ABB4176C}" srcOrd="1" destOrd="0" presId="urn:microsoft.com/office/officeart/2005/8/layout/orgChart1"/>
    <dgm:cxn modelId="{98FAEC9D-DF27-4A84-B19C-ACCFF2301069}" type="presOf" srcId="{167896EF-F747-4714-986D-DA3DEB62AE6F}" destId="{13905BDF-05F3-40EC-A6AE-3F4C5EAD7DBF}" srcOrd="0" destOrd="0" presId="urn:microsoft.com/office/officeart/2005/8/layout/orgChart1"/>
    <dgm:cxn modelId="{4DB5C14D-6822-417D-B4A9-9FFC9403DC78}" type="presOf" srcId="{A4037641-C492-467A-B949-D96CA892AF03}" destId="{4B77C2E9-8792-4559-B73E-8EDDAC61DA5F}" srcOrd="0" destOrd="0" presId="urn:microsoft.com/office/officeart/2005/8/layout/orgChart1"/>
    <dgm:cxn modelId="{D47FA3DA-BB34-4551-BEC8-A82E93B471D4}" type="presOf" srcId="{ABA9F49A-16C4-4F9E-BE54-0A88D5629606}" destId="{B03CB3FE-4F74-405D-9ECC-83BBECC7B283}" srcOrd="1" destOrd="0" presId="urn:microsoft.com/office/officeart/2005/8/layout/orgChart1"/>
    <dgm:cxn modelId="{B64819B5-021A-4FBF-9138-C32D6D15D51F}" type="presOf" srcId="{0131046F-61A5-40D8-8DDE-13CC613FCE09}" destId="{3F82F0AA-E8B8-4D9E-941A-514E6C0A4F38}" srcOrd="1" destOrd="0" presId="urn:microsoft.com/office/officeart/2005/8/layout/orgChart1"/>
    <dgm:cxn modelId="{6DB27837-7F78-4D92-8410-7299AC1D4285}" type="presOf" srcId="{C9F97223-624C-4A6D-9BE3-B60398517903}" destId="{74D9FBEC-6B97-42B9-B445-D27EEBFB0E90}" srcOrd="0" destOrd="0" presId="urn:microsoft.com/office/officeart/2005/8/layout/orgChart1"/>
    <dgm:cxn modelId="{DA86C9A1-C6E1-4D2C-9CE6-8264D926D507}" type="presOf" srcId="{0131046F-61A5-40D8-8DDE-13CC613FCE09}" destId="{BBF64B7A-EC0E-4B23-9FFF-266D1225D84C}" srcOrd="0" destOrd="0" presId="urn:microsoft.com/office/officeart/2005/8/layout/orgChart1"/>
    <dgm:cxn modelId="{605ED61A-4A22-4D5C-B7BF-6F916A015262}" srcId="{7193BD70-3A93-4DB6-B772-A5381AD9BDC9}" destId="{1ECCF6B5-D94A-4168-BF05-8207CEFBC85C}" srcOrd="1" destOrd="0" parTransId="{CCA8B682-8945-44AF-9ADA-4056B8ED8566}" sibTransId="{77EFB884-B352-4B82-A5C4-CE3E6795A039}"/>
    <dgm:cxn modelId="{2F794952-4F6D-45B9-9AE3-454802F6E11C}" type="presOf" srcId="{662DAEE9-5E3C-45DB-8338-F3CBE16D688A}" destId="{61B90F0C-9BFC-4837-A2F1-4FF233C3BE98}" srcOrd="0" destOrd="0" presId="urn:microsoft.com/office/officeart/2005/8/layout/orgChart1"/>
    <dgm:cxn modelId="{2720E611-9D9D-4D09-85A8-98B45843E5BD}" type="presOf" srcId="{56A0B315-B2F0-4F6C-B6AE-EB6988CE667D}" destId="{6D3455AC-3571-49F6-9BA4-0A4B2A1C6997}" srcOrd="1" destOrd="0" presId="urn:microsoft.com/office/officeart/2005/8/layout/orgChart1"/>
    <dgm:cxn modelId="{1027220F-94F4-43D9-9D96-3E9D2792EAB9}" type="presOf" srcId="{99601869-A0BC-486C-8532-A5E295C692B9}" destId="{95335C2C-E1C6-44EF-A6B3-9E0D503D4A7E}" srcOrd="1" destOrd="0" presId="urn:microsoft.com/office/officeart/2005/8/layout/orgChart1"/>
    <dgm:cxn modelId="{70DDED05-87DE-44C7-91DE-BCC9D4334AD6}" srcId="{F2DF110D-12DC-44C5-8216-3E3CAF7EE9B0}" destId="{8BA8290B-C0F7-4802-904A-6E92872D363D}" srcOrd="5" destOrd="0" parTransId="{F5798238-7513-4865-961F-CFF6F0C29F7B}" sibTransId="{5E5AAF5D-305F-4275-9C46-01D78FEB1096}"/>
    <dgm:cxn modelId="{B562A414-F273-454A-9E6D-C1E3970702F0}" type="presOf" srcId="{B3385971-1709-480F-A4A6-241A9520E174}" destId="{6AB034D9-CD29-454A-A75A-F040F3BFF8DE}" srcOrd="1" destOrd="0" presId="urn:microsoft.com/office/officeart/2005/8/layout/orgChart1"/>
    <dgm:cxn modelId="{FE8FFD75-4A4C-41AF-80B5-853427E63540}" type="presOf" srcId="{8EC4D8BF-47A1-44AB-9312-A01F1C89E438}" destId="{BC565197-2466-4504-AF64-89803B28B2B9}" srcOrd="0" destOrd="0" presId="urn:microsoft.com/office/officeart/2005/8/layout/orgChart1"/>
    <dgm:cxn modelId="{2E9E7E3F-8E4A-4AA1-B345-996C8537D807}" type="presOf" srcId="{8B7CB00F-4A98-4956-B239-E602A162FB2B}" destId="{A2261847-43D2-4D7A-ACAC-E68D1CF61797}" srcOrd="1" destOrd="0" presId="urn:microsoft.com/office/officeart/2005/8/layout/orgChart1"/>
    <dgm:cxn modelId="{C20E5B62-BF12-465E-9490-E42C9FC9A440}" type="presOf" srcId="{DFFC6956-6627-427E-8161-0318FF9FC26B}" destId="{0E9DAE89-4D9D-45DC-8927-A985C37A6064}" srcOrd="0" destOrd="0" presId="urn:microsoft.com/office/officeart/2005/8/layout/orgChart1"/>
    <dgm:cxn modelId="{FBD55390-0A70-47FD-AE08-176A18E4EE55}" type="presOf" srcId="{C190126E-9D7F-4D04-9191-420C3180E298}" destId="{DDBB60B4-4073-4CDF-A9B2-3C43A3665279}" srcOrd="0" destOrd="0" presId="urn:microsoft.com/office/officeart/2005/8/layout/orgChart1"/>
    <dgm:cxn modelId="{559DC04C-CADA-4B19-B129-DD28C5516D72}" type="presOf" srcId="{AD2DFC8F-8CAB-4F9A-89CF-312C8C6DE637}" destId="{24F60FD2-AF19-4282-8F79-38CB06025F69}" srcOrd="0" destOrd="0" presId="urn:microsoft.com/office/officeart/2005/8/layout/orgChart1"/>
    <dgm:cxn modelId="{77C6FF7B-8867-43A7-816B-8730D5375040}" type="presOf" srcId="{B3385971-1709-480F-A4A6-241A9520E174}" destId="{3C6C8FAE-F6FE-49DA-A73F-90B730240232}" srcOrd="0" destOrd="0" presId="urn:microsoft.com/office/officeart/2005/8/layout/orgChart1"/>
    <dgm:cxn modelId="{C9927CBE-F4DB-4505-BF33-AD42A0BADE6D}" type="presOf" srcId="{97CE168A-2F83-432B-9A4C-604A66782224}" destId="{737D77B5-6EE8-4A97-A550-98E1A84AA7D7}" srcOrd="1" destOrd="0" presId="urn:microsoft.com/office/officeart/2005/8/layout/orgChart1"/>
    <dgm:cxn modelId="{267A41AB-1FB8-48F8-8C41-0D9FAEEBBD55}" type="presOf" srcId="{CCA8B682-8945-44AF-9ADA-4056B8ED8566}" destId="{59FE8BD7-5D98-476D-B488-9B1B86276B93}" srcOrd="0" destOrd="0" presId="urn:microsoft.com/office/officeart/2005/8/layout/orgChart1"/>
    <dgm:cxn modelId="{DC7B6E44-AF23-4E14-BC9D-83455AF6006C}" srcId="{F2DF110D-12DC-44C5-8216-3E3CAF7EE9B0}" destId="{8E07BB30-0BBC-4FA6-8C4A-152F24AD15C2}" srcOrd="6" destOrd="0" parTransId="{1B37A128-94EF-4978-B40F-B71B5FEEED08}" sibTransId="{857469FC-7CF1-4976-A8FB-F9C8C63BF4A1}"/>
    <dgm:cxn modelId="{65AB18C5-D3B7-46B5-9602-9F6DAECCAB15}" type="presOf" srcId="{754D3F98-B782-4B05-A4BE-E229930B263F}" destId="{F9D5E938-1728-4C25-A755-046E6E70B778}" srcOrd="0" destOrd="0" presId="urn:microsoft.com/office/officeart/2005/8/layout/orgChart1"/>
    <dgm:cxn modelId="{824137D1-EC56-475E-A6F5-556E23DE9257}" srcId="{F2DF110D-12DC-44C5-8216-3E3CAF7EE9B0}" destId="{215B58E2-4746-4A56-92F3-71B0C7DFFD51}" srcOrd="2" destOrd="0" parTransId="{FC808101-F42F-4987-AD74-315100510786}" sibTransId="{D404FBA5-6FF1-4656-AAF8-2C360A613B28}"/>
    <dgm:cxn modelId="{D3057D23-7684-4E92-8905-C0A2218EC5B7}" type="presOf" srcId="{5DEFFD33-1147-4DBC-AF17-194334367595}" destId="{D556DBD5-2215-40EA-94D0-BD610F9C944E}" srcOrd="0" destOrd="0" presId="urn:microsoft.com/office/officeart/2005/8/layout/orgChart1"/>
    <dgm:cxn modelId="{02B1D3A6-9A37-4515-B3BE-3E95512F0241}" type="presOf" srcId="{8BA8290B-C0F7-4802-904A-6E92872D363D}" destId="{0B962661-5B15-495D-8766-8833C0C5B28D}" srcOrd="0" destOrd="0" presId="urn:microsoft.com/office/officeart/2005/8/layout/orgChart1"/>
    <dgm:cxn modelId="{B8D8EEBC-C4A6-4D94-8A46-541A59DC81AE}" srcId="{F2DF110D-12DC-44C5-8216-3E3CAF7EE9B0}" destId="{0131046F-61A5-40D8-8DDE-13CC613FCE09}" srcOrd="1" destOrd="0" parTransId="{788D51E1-450C-4359-8719-71033484A78D}" sibTransId="{4C926D54-FCEC-41CD-983A-F2117F7BDD02}"/>
    <dgm:cxn modelId="{ABD5A892-5FD0-407B-BF8F-17992A19254C}" type="presOf" srcId="{96D32E9A-071C-4940-8FED-458FDE6569C1}" destId="{06C395F1-4537-488B-8982-CE5E556FA403}" srcOrd="0" destOrd="0" presId="urn:microsoft.com/office/officeart/2005/8/layout/orgChart1"/>
    <dgm:cxn modelId="{84AE9970-DF9F-402A-BEA6-030AD2D4C000}" type="presOf" srcId="{F069811A-AA2C-4886-A6DB-8B6A58B8AB8E}" destId="{D63DF8AC-2F1A-4DA9-8C58-ADA1AEF5CB11}" srcOrd="0" destOrd="0" presId="urn:microsoft.com/office/officeart/2005/8/layout/orgChart1"/>
    <dgm:cxn modelId="{FA7F0864-9E99-4F5D-8F89-9064AD3DC6AD}" srcId="{F2DF110D-12DC-44C5-8216-3E3CAF7EE9B0}" destId="{967723BA-89A5-444C-9F12-2D9725303639}" srcOrd="0" destOrd="0" parTransId="{25F6AFAA-C7E2-45BD-B8F5-E3A431116D80}" sibTransId="{DC42856D-5D25-4BAD-B650-BEE424D7B656}"/>
    <dgm:cxn modelId="{7ECE5C7F-E713-438D-96B3-2A7B840D37B9}" type="presOf" srcId="{2F728C14-C741-4888-8838-C41F38F2D0C0}" destId="{36236C6A-9572-4AFE-AEDD-7E7BDFC532BF}" srcOrd="1" destOrd="0" presId="urn:microsoft.com/office/officeart/2005/8/layout/orgChart1"/>
    <dgm:cxn modelId="{D0ADFA05-B7E8-4DD1-920B-B2D8D4E1096F}" srcId="{CED065C9-2718-4C26-A686-6E86FF0314EB}" destId="{6824E564-16E9-4DD4-8376-4D7092606A50}" srcOrd="1" destOrd="0" parTransId="{FF6ED9CB-CBE7-4773-B9CC-50505B284839}" sibTransId="{90A70263-B93C-40C7-A9C8-A86C9695487D}"/>
    <dgm:cxn modelId="{B5153934-29B6-4D61-B026-6591EBF5B134}" type="presOf" srcId="{C50D7F6C-CB6B-4CC5-923D-404A8992A30F}" destId="{95E9B023-6E7B-4380-A65B-205F555D53B8}" srcOrd="1" destOrd="0" presId="urn:microsoft.com/office/officeart/2005/8/layout/orgChart1"/>
    <dgm:cxn modelId="{963E3057-5868-456C-BDD5-33F646A1A7FD}" type="presOf" srcId="{F0D59A5F-52EB-47CA-981A-A267F5EE85B0}" destId="{16F735EB-CD74-47BB-9F75-FF86905749C4}" srcOrd="0" destOrd="0" presId="urn:microsoft.com/office/officeart/2005/8/layout/orgChart1"/>
    <dgm:cxn modelId="{567541AB-0853-4DD8-BDAE-1D130079FE71}" srcId="{77470674-5D91-4BDA-AFAA-0CCB1267F8E0}" destId="{F069811A-AA2C-4886-A6DB-8B6A58B8AB8E}" srcOrd="1" destOrd="0" parTransId="{908D45B9-BDFB-4D41-9E84-9775541BC64B}" sibTransId="{6CE394FC-D52E-4D76-B672-0BEA7E589C21}"/>
    <dgm:cxn modelId="{A239672A-0D79-4CBA-8C8D-FDD792E7AD72}" type="presOf" srcId="{AD2DFC8F-8CAB-4F9A-89CF-312C8C6DE637}" destId="{4F0127F1-61D2-4913-8FC1-00094E056491}" srcOrd="1" destOrd="0" presId="urn:microsoft.com/office/officeart/2005/8/layout/orgChart1"/>
    <dgm:cxn modelId="{4DC5D677-2CAE-4999-8582-4D6B2B3947FD}" srcId="{77470674-5D91-4BDA-AFAA-0CCB1267F8E0}" destId="{F2DF110D-12DC-44C5-8216-3E3CAF7EE9B0}" srcOrd="3" destOrd="0" parTransId="{79A59688-0B48-4167-8263-A154180E8C2D}" sibTransId="{2665424D-021A-4F8D-BDE6-DD0E774F00AA}"/>
    <dgm:cxn modelId="{021FEC3C-B8EC-4C0F-A9ED-3865C39A361B}" type="presOf" srcId="{1F6A0AC8-F67B-4ED6-A447-6991500707D1}" destId="{3F637583-E915-4CEB-BAB0-32087644284E}" srcOrd="0" destOrd="0" presId="urn:microsoft.com/office/officeart/2005/8/layout/orgChart1"/>
    <dgm:cxn modelId="{DAE8D3CA-D5BD-4D4B-BEB5-006676450384}" type="presOf" srcId="{72EA4A50-81E7-4911-A79F-2AF65FE6585D}" destId="{FBECD6F9-EB14-445E-B9B7-7E60F50C3B6A}" srcOrd="1" destOrd="0" presId="urn:microsoft.com/office/officeart/2005/8/layout/orgChart1"/>
    <dgm:cxn modelId="{B065414E-CF8E-42D9-989A-C46AAD5EC28B}" type="presOf" srcId="{855506B6-437E-44B0-83CA-503FFB01F1CA}" destId="{9A181509-88CD-4454-907D-7773619F6500}" srcOrd="0" destOrd="0" presId="urn:microsoft.com/office/officeart/2005/8/layout/orgChart1"/>
    <dgm:cxn modelId="{2ECCFC2F-C4C1-427F-A5AB-34AE932B49E0}" srcId="{7193BD70-3A93-4DB6-B772-A5381AD9BDC9}" destId="{C50D7F6C-CB6B-4CC5-923D-404A8992A30F}" srcOrd="2" destOrd="0" parTransId="{662DAEE9-5E3C-45DB-8338-F3CBE16D688A}" sibTransId="{D8FB97C2-D961-472E-A318-5466B0C6CFDC}"/>
    <dgm:cxn modelId="{41A0BB4D-CCEC-4765-B6D7-1CB55A0B8D4B}" type="presOf" srcId="{F2DF110D-12DC-44C5-8216-3E3CAF7EE9B0}" destId="{85E1572B-9222-4D5F-8CF0-71186D0F69BB}" srcOrd="0" destOrd="0" presId="urn:microsoft.com/office/officeart/2005/8/layout/orgChart1"/>
    <dgm:cxn modelId="{592B6865-6F8F-4988-A26C-C03EF08967C3}" type="presOf" srcId="{B6E28C11-529B-4D73-A2A2-E561417F877F}" destId="{6EB8CF68-AE69-4F74-9B5A-5548D2255CEA}" srcOrd="0" destOrd="0" presId="urn:microsoft.com/office/officeart/2005/8/layout/orgChart1"/>
    <dgm:cxn modelId="{6B23BD85-C135-4A52-A084-13164912E3AE}" type="presOf" srcId="{C03F61FE-0ED9-4615-8684-ECA0416A1FDF}" destId="{52D6CD0C-6499-4C1F-9886-86A0BF3F54BB}" srcOrd="0" destOrd="0" presId="urn:microsoft.com/office/officeart/2005/8/layout/orgChart1"/>
    <dgm:cxn modelId="{896BDA7B-11C6-4067-A98C-B62BD3345920}" type="presOf" srcId="{08348C76-0A9B-4418-A94D-C1DD0632F81A}" destId="{A6357272-C034-4734-957D-82E41698C043}" srcOrd="1" destOrd="0" presId="urn:microsoft.com/office/officeart/2005/8/layout/orgChart1"/>
    <dgm:cxn modelId="{7B9C655A-E680-4277-B2F0-A28C4DBFEF9A}" type="presOf" srcId="{8BA8290B-C0F7-4802-904A-6E92872D363D}" destId="{D3F17117-EB7F-451B-A9D9-56D08E5D8C16}" srcOrd="1" destOrd="0" presId="urn:microsoft.com/office/officeart/2005/8/layout/orgChart1"/>
    <dgm:cxn modelId="{10EB67EF-45F3-4B3B-B45B-D857D4EFB1F9}" srcId="{8EC4D8BF-47A1-44AB-9312-A01F1C89E438}" destId="{407CF9FB-71E8-4039-89E9-3F55BD924446}" srcOrd="2" destOrd="0" parTransId="{B583571A-6917-4323-8A57-4F9F63234457}" sibTransId="{03C1F83E-B0A6-4139-9CCC-4D74523A36FE}"/>
    <dgm:cxn modelId="{D8DEC25C-A8A7-48E4-9B5A-58DEB08BD8D3}" srcId="{7193BD70-3A93-4DB6-B772-A5381AD9BDC9}" destId="{A4037641-C492-467A-B949-D96CA892AF03}" srcOrd="0" destOrd="0" parTransId="{F38E9934-3643-4655-9D9D-8699F1A6E29B}" sibTransId="{D2EE54F7-C540-455F-9D0B-743B34D64135}"/>
    <dgm:cxn modelId="{AA1A14B9-BC43-4ABA-9D87-1F125186A07C}" type="presOf" srcId="{D70825E3-6710-4A4E-84AF-FC65F05391CE}" destId="{51FDFD4C-2953-4283-A6E0-66AEFC9D96BE}" srcOrd="0" destOrd="0" presId="urn:microsoft.com/office/officeart/2005/8/layout/orgChart1"/>
    <dgm:cxn modelId="{407172CD-E695-4EA6-9E65-83516792A510}" type="presOf" srcId="{1ECCF6B5-D94A-4168-BF05-8207CEFBC85C}" destId="{9AE484AA-F40D-4C6D-83B2-489B4386F6EE}" srcOrd="0" destOrd="0" presId="urn:microsoft.com/office/officeart/2005/8/layout/orgChart1"/>
    <dgm:cxn modelId="{2466A301-D519-4003-8C0B-B3FCFACE1A7E}" type="presOf" srcId="{F38E9934-3643-4655-9D9D-8699F1A6E29B}" destId="{B1FC5693-8460-4FD6-AD5A-5AD99CBEFCBE}" srcOrd="0" destOrd="0" presId="urn:microsoft.com/office/officeart/2005/8/layout/orgChart1"/>
    <dgm:cxn modelId="{00BB41C1-7CA8-4A6F-936A-C7C598F93063}" type="presOf" srcId="{36717743-C09F-4D07-A752-F701ABA852AF}" destId="{66AD9E69-2E4D-4B5E-B714-49630B9758B3}" srcOrd="1" destOrd="0" presId="urn:microsoft.com/office/officeart/2005/8/layout/orgChart1"/>
    <dgm:cxn modelId="{E2A1BCD7-A80B-487D-A02C-B2174BE7F0BE}" type="presOf" srcId="{77470674-5D91-4BDA-AFAA-0CCB1267F8E0}" destId="{CBE01660-CAA5-4DB0-870D-EB18AE75DA0B}" srcOrd="0" destOrd="0" presId="urn:microsoft.com/office/officeart/2005/8/layout/orgChart1"/>
    <dgm:cxn modelId="{FC4E93CE-5D9D-48A8-93A7-F6FBEFEF5A3B}" type="presOf" srcId="{8CBF3A2A-C7D2-462C-A6B8-50EA5A321A46}" destId="{8DEE5D43-7E44-45B4-8C65-8DC453FF0439}" srcOrd="0" destOrd="0" presId="urn:microsoft.com/office/officeart/2005/8/layout/orgChart1"/>
    <dgm:cxn modelId="{9CB4F2AD-58F3-4DB2-B751-D3E503CA8FE2}" type="presOf" srcId="{407CF9FB-71E8-4039-89E9-3F55BD924446}" destId="{B754D753-913A-49EB-A70C-26D0A55D927F}" srcOrd="1" destOrd="0" presId="urn:microsoft.com/office/officeart/2005/8/layout/orgChart1"/>
    <dgm:cxn modelId="{AFC5356A-F329-4F3A-8755-3BA182328CA2}" type="presOf" srcId="{A4037641-C492-467A-B949-D96CA892AF03}" destId="{667FDB4A-D53D-4FC0-9D96-1353EFAABA96}" srcOrd="1" destOrd="0" presId="urn:microsoft.com/office/officeart/2005/8/layout/orgChart1"/>
    <dgm:cxn modelId="{DD620EA5-C51C-495D-815D-C73E3858F96A}" srcId="{E021A015-00A9-4F4E-94A0-C9B1A05FEDDA}" destId="{8CBF3A2A-C7D2-462C-A6B8-50EA5A321A46}" srcOrd="0" destOrd="0" parTransId="{380C2F95-4AEE-4798-A18F-F6124AA8DB3E}" sibTransId="{0D69A635-1CF4-4FC3-855C-2E477A5DC418}"/>
    <dgm:cxn modelId="{85C03F8D-55ED-4476-95CD-52BD06CD153B}" type="presOf" srcId="{56A0B315-B2F0-4F6C-B6AE-EB6988CE667D}" destId="{445AA26A-A03A-445B-9ACA-419F6BCB3C56}" srcOrd="0" destOrd="0" presId="urn:microsoft.com/office/officeart/2005/8/layout/orgChart1"/>
    <dgm:cxn modelId="{C4631151-C849-48AA-A1BA-1C90A907DDE0}" type="presOf" srcId="{31D427B3-C2F3-4D4D-95DE-78B25FE9AD11}" destId="{3474F811-1522-4F55-9196-20E2DD0C9D06}" srcOrd="1" destOrd="0" presId="urn:microsoft.com/office/officeart/2005/8/layout/orgChart1"/>
    <dgm:cxn modelId="{25A7104E-DE92-422E-B6B3-170AE996ECA1}" type="presOf" srcId="{38E3C836-FAC1-4D12-BDC2-27EE2A05F2C9}" destId="{F11DEACD-DDAC-449E-BCBC-9E247DFA27E7}" srcOrd="0" destOrd="0" presId="urn:microsoft.com/office/officeart/2005/8/layout/orgChart1"/>
    <dgm:cxn modelId="{EBDC22A2-7D3B-4E5E-80DC-BAAA5D3B7D3B}" srcId="{F2DF110D-12DC-44C5-8216-3E3CAF7EE9B0}" destId="{72EA4A50-81E7-4911-A79F-2AF65FE6585D}" srcOrd="3" destOrd="0" parTransId="{855506B6-437E-44B0-83CA-503FFB01F1CA}" sibTransId="{6E745688-21E5-425A-808C-2D171911DE4D}"/>
    <dgm:cxn modelId="{F5C1BF63-ACCB-4694-9A07-03A492BD658E}" type="presOf" srcId="{72EA4A50-81E7-4911-A79F-2AF65FE6585D}" destId="{9E92699A-C62D-443A-A5FF-D2052DAEC876}" srcOrd="0" destOrd="0" presId="urn:microsoft.com/office/officeart/2005/8/layout/orgChart1"/>
    <dgm:cxn modelId="{F2D478B3-33D4-4CB1-A140-941D92D94AB4}" type="presOf" srcId="{6824E564-16E9-4DD4-8376-4D7092606A50}" destId="{AC96BD06-3923-4CEC-B653-A577F7A16033}" srcOrd="1" destOrd="0" presId="urn:microsoft.com/office/officeart/2005/8/layout/orgChart1"/>
    <dgm:cxn modelId="{405EEE02-E499-4D63-B64E-B6A3AE8F3BA3}" srcId="{F2DF110D-12DC-44C5-8216-3E3CAF7EE9B0}" destId="{8B299C19-B2A7-4880-A302-F195F68CD504}" srcOrd="4" destOrd="0" parTransId="{65D6ECCE-810C-476C-B7AB-23CFCED5E540}" sibTransId="{E6BB18E8-942E-4D63-A12E-0CC20D04C1FA}"/>
    <dgm:cxn modelId="{7F7D23C6-8573-4A52-9E3B-962578901E9D}" type="presOf" srcId="{967723BA-89A5-444C-9F12-2D9725303639}" destId="{A0A35893-1911-4589-9139-B18580351DA4}" srcOrd="0" destOrd="0" presId="urn:microsoft.com/office/officeart/2005/8/layout/orgChart1"/>
    <dgm:cxn modelId="{AC96AB02-1514-4E54-84E3-D7CBF0EABA84}" srcId="{CED065C9-2718-4C26-A686-6E86FF0314EB}" destId="{80E67D0B-5025-49CF-AE91-6D9B1AD93A1F}" srcOrd="2" destOrd="0" parTransId="{A2AB57EF-48D9-44E8-8831-D3309783E602}" sibTransId="{B7391F13-EA9C-4552-BC98-DDC665623CCB}"/>
    <dgm:cxn modelId="{D7EB44AE-8F20-48E9-94D0-385192C64D2C}" srcId="{77470674-5D91-4BDA-AFAA-0CCB1267F8E0}" destId="{E021A015-00A9-4F4E-94A0-C9B1A05FEDDA}" srcOrd="5" destOrd="0" parTransId="{523F85C5-19C1-4CBB-86F1-7AE24E89F21D}" sibTransId="{CD72A773-A8EE-4933-B3E9-7DF7F47E1309}"/>
    <dgm:cxn modelId="{246A64F5-00BF-4DBD-B63F-E129F7B562F9}" srcId="{8EC4D8BF-47A1-44AB-9312-A01F1C89E438}" destId="{5D1782B0-E3D0-4CEB-A3D9-9ECE78B0C36F}" srcOrd="5" destOrd="0" parTransId="{D70825E3-6710-4A4E-84AF-FC65F05391CE}" sibTransId="{1C5CC111-697E-4018-A071-3450D4F3A00A}"/>
    <dgm:cxn modelId="{5F98A196-7098-43D8-9D46-151B32498977}" type="presOf" srcId="{5D1782B0-E3D0-4CEB-A3D9-9ECE78B0C36F}" destId="{AC2E1A80-0F63-4FCB-B816-8C129F7A49DA}" srcOrd="0" destOrd="0" presId="urn:microsoft.com/office/officeart/2005/8/layout/orgChart1"/>
    <dgm:cxn modelId="{010A66E6-FB34-4B8E-8DAB-62B786332851}" type="presOf" srcId="{90EDBCFE-E32E-462C-B833-0E8F8BD5892E}" destId="{930CC0F5-9FAC-4DBA-A3FD-7773870D0857}" srcOrd="0" destOrd="0" presId="urn:microsoft.com/office/officeart/2005/8/layout/orgChart1"/>
    <dgm:cxn modelId="{A6770F78-35D2-4CE0-9935-F00C3D577E0C}" type="presOf" srcId="{1ECCF6B5-D94A-4168-BF05-8207CEFBC85C}" destId="{E65B1FCF-D551-4626-9B4E-9CC306E57D84}" srcOrd="1" destOrd="0" presId="urn:microsoft.com/office/officeart/2005/8/layout/orgChart1"/>
    <dgm:cxn modelId="{E0582806-23F6-4C40-8596-EC16FCB433A4}" type="presOf" srcId="{E021A015-00A9-4F4E-94A0-C9B1A05FEDDA}" destId="{82D58D90-EB2A-4BDB-8DDE-93E5A968CBE0}" srcOrd="1" destOrd="0" presId="urn:microsoft.com/office/officeart/2005/8/layout/orgChart1"/>
    <dgm:cxn modelId="{40D948B0-700F-4129-9C4F-6B172A238FD0}" srcId="{F069811A-AA2C-4886-A6DB-8B6A58B8AB8E}" destId="{AD2DFC8F-8CAB-4F9A-89CF-312C8C6DE637}" srcOrd="2" destOrd="0" parTransId="{F0D59A5F-52EB-47CA-981A-A267F5EE85B0}" sibTransId="{9A47A027-B53E-48F6-B406-E641D9DBDFDA}"/>
    <dgm:cxn modelId="{46A69EC2-E256-4011-BF6B-872B1720194C}" type="presOf" srcId="{215B58E2-4746-4A56-92F3-71B0C7DFFD51}" destId="{1F3407DB-0C44-4A4E-B2AC-1C6EBEEBB3E0}" srcOrd="0" destOrd="0" presId="urn:microsoft.com/office/officeart/2005/8/layout/orgChart1"/>
    <dgm:cxn modelId="{7E4E575D-02B9-4BA2-A4C6-ECBE43D7D088}" type="presOf" srcId="{36717743-C09F-4D07-A752-F701ABA852AF}" destId="{38199275-B9D1-4407-8187-84DF4DA642FE}" srcOrd="0" destOrd="0" presId="urn:microsoft.com/office/officeart/2005/8/layout/orgChart1"/>
    <dgm:cxn modelId="{C03357E4-3991-4F8B-B299-016DCA368E1B}" srcId="{7193BD70-3A93-4DB6-B772-A5381AD9BDC9}" destId="{3EFF8AD0-0DC5-414C-8B6A-DD16E226C1F2}" srcOrd="3" destOrd="0" parTransId="{167896EF-F747-4714-986D-DA3DEB62AE6F}" sibTransId="{DCBEB0DD-E5C2-4F0A-9869-32DB9223042A}"/>
    <dgm:cxn modelId="{F94C23CC-9035-45B9-A042-41FABAF942DE}" type="presOf" srcId="{D2709B87-7E66-4483-B994-943676EC4649}" destId="{60B80492-06AE-4D84-8036-53B9DA7EC96A}" srcOrd="0" destOrd="0" presId="urn:microsoft.com/office/officeart/2005/8/layout/orgChart1"/>
    <dgm:cxn modelId="{DBF0AF78-C2C3-4218-8E75-4C81DD9BEB23}" srcId="{CED065C9-2718-4C26-A686-6E86FF0314EB}" destId="{31D427B3-C2F3-4D4D-95DE-78B25FE9AD11}" srcOrd="3" destOrd="0" parTransId="{CED6602A-5B14-4D35-9817-E1F32BB71D07}" sibTransId="{EC0B72A4-877D-4B5D-BB39-BADAC622E637}"/>
    <dgm:cxn modelId="{76FAD395-27AF-4E73-B5A8-3E46111F41BB}" type="presOf" srcId="{8B299C19-B2A7-4880-A302-F195F68CD504}" destId="{E066A128-5DFE-4205-A4E3-1EA3E25D278E}" srcOrd="1" destOrd="0" presId="urn:microsoft.com/office/officeart/2005/8/layout/orgChart1"/>
    <dgm:cxn modelId="{DFEB27B9-1D20-4B5A-894A-8AEC8BF9C66B}" type="presOf" srcId="{70BA1A6D-8F4F-4A41-9AA0-34A00E67CE90}" destId="{09CCD03E-A22E-409D-B489-915BD34D25A2}" srcOrd="0" destOrd="0" presId="urn:microsoft.com/office/officeart/2005/8/layout/orgChart1"/>
    <dgm:cxn modelId="{10B92082-BD8F-430B-82C1-6899139A1610}" type="presOf" srcId="{F2DF110D-12DC-44C5-8216-3E3CAF7EE9B0}" destId="{46966270-C7FA-4B4F-84D6-AD0F7748A9AB}" srcOrd="1" destOrd="0" presId="urn:microsoft.com/office/officeart/2005/8/layout/orgChart1"/>
    <dgm:cxn modelId="{395EC44F-71B6-4116-B3FB-1EAF1D55A63F}" type="presOf" srcId="{215B58E2-4746-4A56-92F3-71B0C7DFFD51}" destId="{EBDCCA59-0B36-49B6-AB93-241FF55B44DC}" srcOrd="1" destOrd="0" presId="urn:microsoft.com/office/officeart/2005/8/layout/orgChart1"/>
    <dgm:cxn modelId="{A204C996-CD22-4E5E-961D-EE245064117B}" type="presOf" srcId="{6824E564-16E9-4DD4-8376-4D7092606A50}" destId="{035283D4-9BED-41A4-88F0-5C142933FB33}" srcOrd="0" destOrd="0" presId="urn:microsoft.com/office/officeart/2005/8/layout/orgChart1"/>
    <dgm:cxn modelId="{EC4D4FA6-037A-42E2-95B4-C2BFF1990375}" type="presOf" srcId="{65D6ECCE-810C-476C-B7AB-23CFCED5E540}" destId="{6517A713-864D-4525-8F6E-60717124603C}" srcOrd="0" destOrd="0" presId="urn:microsoft.com/office/officeart/2005/8/layout/orgChart1"/>
    <dgm:cxn modelId="{A4063AC2-2B07-492E-A528-F88BE9D49D6D}" srcId="{8EC4D8BF-47A1-44AB-9312-A01F1C89E438}" destId="{70BA1A6D-8F4F-4A41-9AA0-34A00E67CE90}" srcOrd="6" destOrd="0" parTransId="{754D3F98-B782-4B05-A4BE-E229930B263F}" sibTransId="{BAF75366-7095-4A48-A86D-1FB71ADDA9F7}"/>
    <dgm:cxn modelId="{62BDBF6E-4267-4C4A-B580-3049024FB0E6}" type="presOf" srcId="{FC808101-F42F-4987-AD74-315100510786}" destId="{694A4BB1-2546-4AFA-B53D-4DEB86EE8FBB}" srcOrd="0" destOrd="0" presId="urn:microsoft.com/office/officeart/2005/8/layout/orgChart1"/>
    <dgm:cxn modelId="{425CB5AE-B40D-4A0A-9B87-2605BB33E4F7}" type="presOf" srcId="{7193BD70-3A93-4DB6-B772-A5381AD9BDC9}" destId="{8E815D4B-922F-41B8-8158-3AD3FF530E16}" srcOrd="0" destOrd="0" presId="urn:microsoft.com/office/officeart/2005/8/layout/orgChart1"/>
    <dgm:cxn modelId="{21FD5F18-8A70-486A-A41E-07DACB30196E}" type="presOf" srcId="{0FEA87E1-7B79-4155-8CF8-6682425099C0}" destId="{0E9CBA3C-40AB-47C5-8512-D90143B7BAFA}" srcOrd="0" destOrd="0" presId="urn:microsoft.com/office/officeart/2005/8/layout/orgChart1"/>
    <dgm:cxn modelId="{DCAB1B36-AA38-41A4-BD4B-919D6580D4CC}" type="presOf" srcId="{08348C76-0A9B-4418-A94D-C1DD0632F81A}" destId="{B240ECFE-4E3B-4872-9A67-E204F4242BA5}" srcOrd="0" destOrd="0" presId="urn:microsoft.com/office/officeart/2005/8/layout/orgChart1"/>
    <dgm:cxn modelId="{C5BB1F8D-DBD1-43ED-8E6D-F7E013248922}" srcId="{CED065C9-2718-4C26-A686-6E86FF0314EB}" destId="{C03F61FE-0ED9-4615-8684-ECA0416A1FDF}" srcOrd="4" destOrd="0" parTransId="{0FEA87E1-7B79-4155-8CF8-6682425099C0}" sibTransId="{09E384D9-DD0E-4CEC-BAE8-4BAE56F87678}"/>
    <dgm:cxn modelId="{28C46BD4-293E-4845-AECF-3C35BDC43C37}" type="presOf" srcId="{F069811A-AA2C-4886-A6DB-8B6A58B8AB8E}" destId="{9FFA32BA-AFBB-4F79-BF66-E9974475A65E}" srcOrd="1" destOrd="0" presId="urn:microsoft.com/office/officeart/2005/8/layout/orgChart1"/>
    <dgm:cxn modelId="{5163BF05-C259-4D09-A8A5-BAE8F7E81D5A}" srcId="{8EC4D8BF-47A1-44AB-9312-A01F1C89E438}" destId="{B3385971-1709-480F-A4A6-241A9520E174}" srcOrd="4" destOrd="0" parTransId="{53AA42D3-BCAF-4B7A-9EAD-5732E5F5235E}" sibTransId="{6EC43A0B-DD28-47F1-B613-9624B7A15ED4}"/>
    <dgm:cxn modelId="{078342B7-D3D9-4539-A098-86425F715C07}" type="presOf" srcId="{B6E28C11-529B-4D73-A2A2-E561417F877F}" destId="{25D00179-BF34-4070-B888-400D31125781}" srcOrd="1" destOrd="0" presId="urn:microsoft.com/office/officeart/2005/8/layout/orgChart1"/>
    <dgm:cxn modelId="{4C20050A-D2C5-4491-A8B1-E675E1AEBB44}" type="presOf" srcId="{B583571A-6917-4323-8A57-4F9F63234457}" destId="{CC72A7CF-5554-40F2-8B0A-A17D18D93645}" srcOrd="0" destOrd="0" presId="urn:microsoft.com/office/officeart/2005/8/layout/orgChart1"/>
    <dgm:cxn modelId="{EFB2CEE5-BA2F-4832-AE72-FD4226E360AB}" srcId="{8EC4D8BF-47A1-44AB-9312-A01F1C89E438}" destId="{8B7CB00F-4A98-4956-B239-E602A162FB2B}" srcOrd="0" destOrd="0" parTransId="{48F80A2B-C1D8-4355-8D2C-B8629A4E80BB}" sibTransId="{56EC4783-505C-44DB-9D66-FA930512025E}"/>
    <dgm:cxn modelId="{C51109E1-BEEE-4A72-AB3A-A23C5B35FDEC}" type="presOf" srcId="{8E07BB30-0BBC-4FA6-8C4A-152F24AD15C2}" destId="{829E34D7-E38D-4E94-AD22-CE6744DD762A}" srcOrd="0" destOrd="0" presId="urn:microsoft.com/office/officeart/2005/8/layout/orgChart1"/>
    <dgm:cxn modelId="{97CDB1CF-AB38-4A60-8454-0718D9803F77}" type="presOf" srcId="{5D1782B0-E3D0-4CEB-A3D9-9ECE78B0C36F}" destId="{D8087121-4028-4B09-8717-6CB6B2205CEC}" srcOrd="1" destOrd="0" presId="urn:microsoft.com/office/officeart/2005/8/layout/orgChart1"/>
    <dgm:cxn modelId="{93B3BE82-1454-4F7B-89EC-26504BD15621}" srcId="{E021A015-00A9-4F4E-94A0-C9B1A05FEDDA}" destId="{ABA9F49A-16C4-4F9E-BE54-0A88D5629606}" srcOrd="2" destOrd="0" parTransId="{C9F97223-624C-4A6D-9BE3-B60398517903}" sibTransId="{3C4CDAD7-ED4B-4262-A92D-4C16977226FC}"/>
    <dgm:cxn modelId="{69EBBF81-1145-45D5-85D3-2DDED81CD4D3}" type="presOf" srcId="{8EC4D8BF-47A1-44AB-9312-A01F1C89E438}" destId="{A9B15C19-5914-496E-9CA2-AAADB5C97725}" srcOrd="1" destOrd="0" presId="urn:microsoft.com/office/officeart/2005/8/layout/orgChart1"/>
    <dgm:cxn modelId="{49091065-94B4-4B0F-8D63-CB405B2B405E}" type="presOf" srcId="{ABA9F49A-16C4-4F9E-BE54-0A88D5629606}" destId="{65F6807B-54DA-4C88-AEA6-C688A6E248FA}" srcOrd="0" destOrd="0" presId="urn:microsoft.com/office/officeart/2005/8/layout/orgChart1"/>
    <dgm:cxn modelId="{286BF891-BC7F-499C-8E23-57B82EA6D7BE}" type="presOf" srcId="{407CF9FB-71E8-4039-89E9-3F55BD924446}" destId="{87080F14-A971-4A20-BFB3-0813887BACB9}" srcOrd="0" destOrd="0" presId="urn:microsoft.com/office/officeart/2005/8/layout/orgChart1"/>
    <dgm:cxn modelId="{ADA747A5-7730-447C-A7A5-3E4095712491}" type="presOf" srcId="{96D32E9A-071C-4940-8FED-458FDE6569C1}" destId="{1CFB2DC5-2335-4F25-941D-9F0888BE1B96}" srcOrd="1" destOrd="0" presId="urn:microsoft.com/office/officeart/2005/8/layout/orgChart1"/>
    <dgm:cxn modelId="{34709C54-5237-4087-8330-DB1F51BDD971}" srcId="{8EC4D8BF-47A1-44AB-9312-A01F1C89E438}" destId="{36717743-C09F-4D07-A752-F701ABA852AF}" srcOrd="1" destOrd="0" parTransId="{38E3C836-FAC1-4D12-BDC2-27EE2A05F2C9}" sibTransId="{D323FF19-66C0-42E4-B295-2957E091B355}"/>
    <dgm:cxn modelId="{81A1FFDC-C5C8-4CE0-8746-EA14E4B3EBCF}" srcId="{77470674-5D91-4BDA-AFAA-0CCB1267F8E0}" destId="{7193BD70-3A93-4DB6-B772-A5381AD9BDC9}" srcOrd="4" destOrd="0" parTransId="{66A8B989-1C86-4424-A197-4208B2D6112B}" sibTransId="{B18EB687-7718-4E02-9083-EE56E4F76C5E}"/>
    <dgm:cxn modelId="{E3525194-D0B9-4D5F-BCE7-A6B3035CE400}" type="presOf" srcId="{8CBF3A2A-C7D2-462C-A6B8-50EA5A321A46}" destId="{FC804ABC-B92D-42CE-A2BA-F5925DC997EA}" srcOrd="1" destOrd="0" presId="urn:microsoft.com/office/officeart/2005/8/layout/orgChart1"/>
    <dgm:cxn modelId="{66EF5171-9850-41D1-B80B-8F33CFDD86DF}" type="presOf" srcId="{48F80A2B-C1D8-4355-8D2C-B8629A4E80BB}" destId="{48A34CC5-6843-4536-AC38-4AC9AD7A5A90}" srcOrd="0" destOrd="0" presId="urn:microsoft.com/office/officeart/2005/8/layout/orgChart1"/>
    <dgm:cxn modelId="{794C2DB3-68AE-4849-9FBA-6D7CADCC2B16}" srcId="{E021A015-00A9-4F4E-94A0-C9B1A05FEDDA}" destId="{97CE168A-2F83-432B-9A4C-604A66782224}" srcOrd="1" destOrd="0" parTransId="{D2709B87-7E66-4483-B994-943676EC4649}" sibTransId="{6512B232-AEAD-4CBB-A180-345FEB77B476}"/>
    <dgm:cxn modelId="{0B498BC4-8C85-41E2-A169-9161036444D3}" type="presOf" srcId="{2F728C14-C741-4888-8838-C41F38F2D0C0}" destId="{56A91524-D4F8-4FCB-BCFE-F3C35CAC43D2}" srcOrd="0" destOrd="0" presId="urn:microsoft.com/office/officeart/2005/8/layout/orgChart1"/>
    <dgm:cxn modelId="{C370B326-7856-4170-B5E9-B691F25F1F6A}" type="presOf" srcId="{53AA42D3-BCAF-4B7A-9EAD-5732E5F5235E}" destId="{4F1DECBC-D0D9-462E-BC91-FFAF38CCBE83}" srcOrd="0" destOrd="0" presId="urn:microsoft.com/office/officeart/2005/8/layout/orgChart1"/>
    <dgm:cxn modelId="{B690571A-26FF-4BF2-85D9-8559E09B11B3}" type="presOf" srcId="{70BA1A6D-8F4F-4A41-9AA0-34A00E67CE90}" destId="{28E4F173-F74C-4428-86C8-C913B8D39CA2}" srcOrd="1" destOrd="0" presId="urn:microsoft.com/office/officeart/2005/8/layout/orgChart1"/>
    <dgm:cxn modelId="{D4F76843-E1AF-4BA9-9CA9-417120E0E977}" type="presOf" srcId="{90EDBCFE-E32E-462C-B833-0E8F8BD5892E}" destId="{023CD68E-2BCF-4891-B23D-12964D704D34}" srcOrd="1" destOrd="0" presId="urn:microsoft.com/office/officeart/2005/8/layout/orgChart1"/>
    <dgm:cxn modelId="{DA0FB402-4BAD-4C53-BCCB-A10C9AE922EF}" type="presOf" srcId="{8B7CB00F-4A98-4956-B239-E602A162FB2B}" destId="{830E5250-0A0D-47F1-93A6-34B95D2AD884}" srcOrd="0" destOrd="0" presId="urn:microsoft.com/office/officeart/2005/8/layout/orgChart1"/>
    <dgm:cxn modelId="{8C944FF9-1359-4EFE-A431-9D3DF9053E78}" srcId="{90EDBCFE-E32E-462C-B833-0E8F8BD5892E}" destId="{B6E28C11-529B-4D73-A2A2-E561417F877F}" srcOrd="1" destOrd="0" parTransId="{5DEFFD33-1147-4DBC-AF17-194334367595}" sibTransId="{43181319-F918-464A-B70C-127A79D465F1}"/>
    <dgm:cxn modelId="{ED2A4E96-A200-45B4-88A6-8CF3D7045F57}" type="presOf" srcId="{380C2F95-4AEE-4798-A18F-F6124AA8DB3E}" destId="{0024BBF5-846E-4BEC-9F47-C1E48196410D}" srcOrd="0" destOrd="0" presId="urn:microsoft.com/office/officeart/2005/8/layout/orgChart1"/>
    <dgm:cxn modelId="{CB841543-F115-4100-AEE2-21EF627954DC}" srcId="{90EDBCFE-E32E-462C-B833-0E8F8BD5892E}" destId="{56A0B315-B2F0-4F6C-B6AE-EB6988CE667D}" srcOrd="0" destOrd="0" parTransId="{C190126E-9D7F-4D04-9191-420C3180E298}" sibTransId="{1FDA541C-5426-4DB9-9B6E-2786B5A973F8}"/>
    <dgm:cxn modelId="{8A7624BF-0578-4303-BDEA-F1D7F6B5DC41}" type="presOf" srcId="{4E0602BB-2A71-4012-AD08-CDF018C60A9D}" destId="{CDAE6366-0CB2-4597-A86D-3EED8EB40E62}" srcOrd="0" destOrd="0" presId="urn:microsoft.com/office/officeart/2005/8/layout/orgChart1"/>
    <dgm:cxn modelId="{78DDAE73-0802-4775-936A-4DA4B27C4D3A}" type="presOf" srcId="{C03F61FE-0ED9-4615-8684-ECA0416A1FDF}" destId="{3B98920F-7E61-4B59-8EC2-B6AC9C7F60C6}" srcOrd="1" destOrd="0" presId="urn:microsoft.com/office/officeart/2005/8/layout/orgChart1"/>
    <dgm:cxn modelId="{46D3C4F4-E45C-49AA-95DA-99A457E57124}" srcId="{F069811A-AA2C-4886-A6DB-8B6A58B8AB8E}" destId="{2F728C14-C741-4888-8838-C41F38F2D0C0}" srcOrd="0" destOrd="0" parTransId="{1F6A0AC8-F67B-4ED6-A447-6991500707D1}" sibTransId="{0A6B17CF-8AD6-4715-9A12-F46AD6D3330D}"/>
    <dgm:cxn modelId="{76B4C740-C743-4893-B763-73063948363E}" type="presOf" srcId="{CED065C9-2718-4C26-A686-6E86FF0314EB}" destId="{3F08E6AA-16E7-4A64-A74E-E3361DC87946}" srcOrd="0" destOrd="0" presId="urn:microsoft.com/office/officeart/2005/8/layout/orgChart1"/>
    <dgm:cxn modelId="{68A1C0AE-B742-44ED-9CD8-87F132BD7CBA}" srcId="{CED065C9-2718-4C26-A686-6E86FF0314EB}" destId="{99601869-A0BC-486C-8532-A5E295C692B9}" srcOrd="0" destOrd="0" parTransId="{DFFC6956-6627-427E-8161-0318FF9FC26B}" sibTransId="{738AC22F-BA7A-43B8-BF30-43FEC1C87E08}"/>
    <dgm:cxn modelId="{738AE746-569A-422C-966E-56354B0A6825}" type="presOf" srcId="{25F6AFAA-C7E2-45BD-B8F5-E3A431116D80}" destId="{A6BF7963-CB8C-4F56-951C-13EE1DF3678F}" srcOrd="0" destOrd="0" presId="urn:microsoft.com/office/officeart/2005/8/layout/orgChart1"/>
    <dgm:cxn modelId="{DFC773C2-46EE-43AE-8E52-E72880CCD635}" type="presOf" srcId="{3EFF8AD0-0DC5-414C-8B6A-DD16E226C1F2}" destId="{EAB7C31F-83C4-44DA-B078-465566C9FCB8}" srcOrd="0" destOrd="0" presId="urn:microsoft.com/office/officeart/2005/8/layout/orgChart1"/>
    <dgm:cxn modelId="{BEE2F775-6D6D-47E8-B21C-168C5CBB2158}" type="presOf" srcId="{A2AB57EF-48D9-44E8-8831-D3309783E602}" destId="{03D495EF-A0DB-4C41-BF98-FBE75B39DADF}" srcOrd="0" destOrd="0" presId="urn:microsoft.com/office/officeart/2005/8/layout/orgChart1"/>
    <dgm:cxn modelId="{4918938C-C5F0-4AEA-9595-30586599AA49}" srcId="{77470674-5D91-4BDA-AFAA-0CCB1267F8E0}" destId="{CED065C9-2718-4C26-A686-6E86FF0314EB}" srcOrd="2" destOrd="0" parTransId="{3EF70C1D-D00D-4D9F-8BC7-19D8BE20E71E}" sibTransId="{0177A748-CA3D-40DF-AE06-EF08DB6D5E0C}"/>
    <dgm:cxn modelId="{C98F828D-9263-4491-82D0-3495B16DCD0F}" srcId="{F069811A-AA2C-4886-A6DB-8B6A58B8AB8E}" destId="{96D32E9A-071C-4940-8FED-458FDE6569C1}" srcOrd="1" destOrd="0" parTransId="{91983996-D779-4782-88AB-A6C4EE55CA46}" sibTransId="{4495EFEA-E4B1-4308-B68A-B43192C3FBE2}"/>
    <dgm:cxn modelId="{953C8446-3EEE-4049-BCC6-03D55C6C7E51}" type="presOf" srcId="{7193BD70-3A93-4DB6-B772-A5381AD9BDC9}" destId="{43C39B65-3640-410A-A16E-DF4AA489A834}" srcOrd="1" destOrd="0" presId="urn:microsoft.com/office/officeart/2005/8/layout/orgChart1"/>
    <dgm:cxn modelId="{51F89395-D7E0-4E48-B08F-FC350D9CC49C}" type="presOf" srcId="{3EFF8AD0-0DC5-414C-8B6A-DD16E226C1F2}" destId="{1A7343B6-F6A3-441C-B58B-9C529430C83F}" srcOrd="1" destOrd="0" presId="urn:microsoft.com/office/officeart/2005/8/layout/orgChart1"/>
    <dgm:cxn modelId="{81E25B47-B81B-4DCB-99B0-AA7432AEC0BA}" type="presOf" srcId="{FF6ED9CB-CBE7-4773-B9CC-50505B284839}" destId="{3A628CC1-EF51-4872-8B77-E85813D2A7B8}" srcOrd="0" destOrd="0" presId="urn:microsoft.com/office/officeart/2005/8/layout/orgChart1"/>
    <dgm:cxn modelId="{AAD40571-3061-421B-80DE-8965D090D6E5}" srcId="{8EC4D8BF-47A1-44AB-9312-A01F1C89E438}" destId="{08348C76-0A9B-4418-A94D-C1DD0632F81A}" srcOrd="3" destOrd="0" parTransId="{4E0602BB-2A71-4012-AD08-CDF018C60A9D}" sibTransId="{E51BE904-C88B-4A72-B814-D8A7D6135409}"/>
    <dgm:cxn modelId="{AC08EE66-E034-44A2-A569-50AA28925A5F}" type="presOf" srcId="{C50D7F6C-CB6B-4CC5-923D-404A8992A30F}" destId="{280A9F78-C025-4423-8084-EA227F107970}" srcOrd="0" destOrd="0" presId="urn:microsoft.com/office/officeart/2005/8/layout/orgChart1"/>
    <dgm:cxn modelId="{A674DEF1-AAE3-41CD-BB1F-89AEDE766207}" type="presOf" srcId="{788D51E1-450C-4359-8719-71033484A78D}" destId="{71299AEE-7FF3-4058-B10A-8EAC63DB3F64}" srcOrd="0" destOrd="0" presId="urn:microsoft.com/office/officeart/2005/8/layout/orgChart1"/>
    <dgm:cxn modelId="{D2E8C25F-2FE7-4EB9-BDA7-3E5976909A8D}" type="presOf" srcId="{1B37A128-94EF-4978-B40F-B71B5FEEED08}" destId="{15551E78-2999-4467-A52A-ECDF0BA9FEF3}" srcOrd="0" destOrd="0" presId="urn:microsoft.com/office/officeart/2005/8/layout/orgChart1"/>
    <dgm:cxn modelId="{D68C0715-59D9-468B-9569-8021C63CE763}" type="presOf" srcId="{8E07BB30-0BBC-4FA6-8C4A-152F24AD15C2}" destId="{B8C3298C-D751-4A45-8BDC-A5E406EAAB9A}" srcOrd="1" destOrd="0" presId="urn:microsoft.com/office/officeart/2005/8/layout/orgChart1"/>
    <dgm:cxn modelId="{1B106F70-06BC-4F58-A12E-D963133AAADB}" type="presOf" srcId="{97CE168A-2F83-432B-9A4C-604A66782224}" destId="{082F768C-22EB-47E4-A6B3-4F552D39AF89}" srcOrd="0" destOrd="0" presId="urn:microsoft.com/office/officeart/2005/8/layout/orgChart1"/>
    <dgm:cxn modelId="{B349F82A-82EE-4E30-A1A3-82D4319E3003}" srcId="{77470674-5D91-4BDA-AFAA-0CCB1267F8E0}" destId="{8EC4D8BF-47A1-44AB-9312-A01F1C89E438}" srcOrd="6" destOrd="0" parTransId="{5A4AB591-9E85-4481-940F-D5604ACEA64F}" sibTransId="{7CA385FA-D20A-45F4-AE45-DB46F09E74D6}"/>
    <dgm:cxn modelId="{4E59A6E0-F006-45A4-8C5D-ABF4F0D33A42}" type="presOf" srcId="{CED065C9-2718-4C26-A686-6E86FF0314EB}" destId="{CDE4E149-276D-4DDC-8E05-AF883D0C9A42}" srcOrd="1" destOrd="0" presId="urn:microsoft.com/office/officeart/2005/8/layout/orgChart1"/>
    <dgm:cxn modelId="{C4A169EA-3D32-4D94-BC55-47AE5A1B5E27}" type="presParOf" srcId="{CBE01660-CAA5-4DB0-870D-EB18AE75DA0B}" destId="{AD630297-F1CC-4564-88FE-FFFFC6DDE293}" srcOrd="0" destOrd="0" presId="urn:microsoft.com/office/officeart/2005/8/layout/orgChart1"/>
    <dgm:cxn modelId="{1F46C632-29C1-47E3-827C-853729A79040}" type="presParOf" srcId="{AD630297-F1CC-4564-88FE-FFFFC6DDE293}" destId="{438839E2-6DAE-4E0E-8E32-4FD6D475EE78}" srcOrd="0" destOrd="0" presId="urn:microsoft.com/office/officeart/2005/8/layout/orgChart1"/>
    <dgm:cxn modelId="{94D1D2A0-946E-429F-A173-75C0B45DB2E7}" type="presParOf" srcId="{438839E2-6DAE-4E0E-8E32-4FD6D475EE78}" destId="{930CC0F5-9FAC-4DBA-A3FD-7773870D0857}" srcOrd="0" destOrd="0" presId="urn:microsoft.com/office/officeart/2005/8/layout/orgChart1"/>
    <dgm:cxn modelId="{5BDBDEDE-0C20-4B0B-B733-0206AD6DF5D8}" type="presParOf" srcId="{438839E2-6DAE-4E0E-8E32-4FD6D475EE78}" destId="{023CD68E-2BCF-4891-B23D-12964D704D34}" srcOrd="1" destOrd="0" presId="urn:microsoft.com/office/officeart/2005/8/layout/orgChart1"/>
    <dgm:cxn modelId="{8F42040E-9817-44AB-B5A9-5DCDD45DEFAE}" type="presParOf" srcId="{AD630297-F1CC-4564-88FE-FFFFC6DDE293}" destId="{602BCA47-E6F9-479C-97DA-2A5B1C15E4E4}" srcOrd="1" destOrd="0" presId="urn:microsoft.com/office/officeart/2005/8/layout/orgChart1"/>
    <dgm:cxn modelId="{42014C8F-42B0-47B0-B99B-40597D1CF797}" type="presParOf" srcId="{602BCA47-E6F9-479C-97DA-2A5B1C15E4E4}" destId="{DDBB60B4-4073-4CDF-A9B2-3C43A3665279}" srcOrd="0" destOrd="0" presId="urn:microsoft.com/office/officeart/2005/8/layout/orgChart1"/>
    <dgm:cxn modelId="{BDE3B0A2-993B-4B8E-A816-9E1AF163C077}" type="presParOf" srcId="{602BCA47-E6F9-479C-97DA-2A5B1C15E4E4}" destId="{CEB84855-3EB2-426C-859C-5B4DF8DB0BE5}" srcOrd="1" destOrd="0" presId="urn:microsoft.com/office/officeart/2005/8/layout/orgChart1"/>
    <dgm:cxn modelId="{F209BD09-BAAC-4272-8C2B-94ECC320E7FB}" type="presParOf" srcId="{CEB84855-3EB2-426C-859C-5B4DF8DB0BE5}" destId="{44DD1B8B-ACEB-45BC-927E-C77C93F70731}" srcOrd="0" destOrd="0" presId="urn:microsoft.com/office/officeart/2005/8/layout/orgChart1"/>
    <dgm:cxn modelId="{2AD1865C-72B6-4930-A3EA-95DC375ADA32}" type="presParOf" srcId="{44DD1B8B-ACEB-45BC-927E-C77C93F70731}" destId="{445AA26A-A03A-445B-9ACA-419F6BCB3C56}" srcOrd="0" destOrd="0" presId="urn:microsoft.com/office/officeart/2005/8/layout/orgChart1"/>
    <dgm:cxn modelId="{2F1413FD-A69E-494A-B855-C94B67681F50}" type="presParOf" srcId="{44DD1B8B-ACEB-45BC-927E-C77C93F70731}" destId="{6D3455AC-3571-49F6-9BA4-0A4B2A1C6997}" srcOrd="1" destOrd="0" presId="urn:microsoft.com/office/officeart/2005/8/layout/orgChart1"/>
    <dgm:cxn modelId="{C27C0C0D-E590-47CE-AE3E-29DA665A069B}" type="presParOf" srcId="{CEB84855-3EB2-426C-859C-5B4DF8DB0BE5}" destId="{231FAD96-FB8A-4D64-B5BE-F9B6825A8BFC}" srcOrd="1" destOrd="0" presId="urn:microsoft.com/office/officeart/2005/8/layout/orgChart1"/>
    <dgm:cxn modelId="{1F1C522E-5C05-40DF-852D-2651506BD0DC}" type="presParOf" srcId="{CEB84855-3EB2-426C-859C-5B4DF8DB0BE5}" destId="{03C67E15-F45F-4E4F-8773-1D051500F4BA}" srcOrd="2" destOrd="0" presId="urn:microsoft.com/office/officeart/2005/8/layout/orgChart1"/>
    <dgm:cxn modelId="{2B4D9AB8-DF54-45FB-B14A-FFCD46D4BBA0}" type="presParOf" srcId="{602BCA47-E6F9-479C-97DA-2A5B1C15E4E4}" destId="{D556DBD5-2215-40EA-94D0-BD610F9C944E}" srcOrd="2" destOrd="0" presId="urn:microsoft.com/office/officeart/2005/8/layout/orgChart1"/>
    <dgm:cxn modelId="{95368962-62BA-4CD8-8A67-D38B43BC50E0}" type="presParOf" srcId="{602BCA47-E6F9-479C-97DA-2A5B1C15E4E4}" destId="{1ECC0A6B-5E2C-4EFB-B47F-7627EC0D2442}" srcOrd="3" destOrd="0" presId="urn:microsoft.com/office/officeart/2005/8/layout/orgChart1"/>
    <dgm:cxn modelId="{F7949A00-6516-478C-AB60-0A01CEE8E1E0}" type="presParOf" srcId="{1ECC0A6B-5E2C-4EFB-B47F-7627EC0D2442}" destId="{46D3E39E-3E17-44F7-84FB-2ECAB3BAD7E8}" srcOrd="0" destOrd="0" presId="urn:microsoft.com/office/officeart/2005/8/layout/orgChart1"/>
    <dgm:cxn modelId="{D17AF60D-89A8-4E06-BE37-0924DA5DD495}" type="presParOf" srcId="{46D3E39E-3E17-44F7-84FB-2ECAB3BAD7E8}" destId="{6EB8CF68-AE69-4F74-9B5A-5548D2255CEA}" srcOrd="0" destOrd="0" presId="urn:microsoft.com/office/officeart/2005/8/layout/orgChart1"/>
    <dgm:cxn modelId="{4F6075E0-C08E-4AA2-93EF-A4B4DA46FD23}" type="presParOf" srcId="{46D3E39E-3E17-44F7-84FB-2ECAB3BAD7E8}" destId="{25D00179-BF34-4070-B888-400D31125781}" srcOrd="1" destOrd="0" presId="urn:microsoft.com/office/officeart/2005/8/layout/orgChart1"/>
    <dgm:cxn modelId="{898D940E-B2EF-4A73-9B1A-44D881719B20}" type="presParOf" srcId="{1ECC0A6B-5E2C-4EFB-B47F-7627EC0D2442}" destId="{F1D06CA3-B94B-4125-9AC0-B0E2290EF37C}" srcOrd="1" destOrd="0" presId="urn:microsoft.com/office/officeart/2005/8/layout/orgChart1"/>
    <dgm:cxn modelId="{FFE64667-52D2-46E7-A476-59A78D53DFE0}" type="presParOf" srcId="{1ECC0A6B-5E2C-4EFB-B47F-7627EC0D2442}" destId="{CB072F22-E867-42C9-A836-DB6AF200B0D9}" srcOrd="2" destOrd="0" presId="urn:microsoft.com/office/officeart/2005/8/layout/orgChart1"/>
    <dgm:cxn modelId="{461D38B2-9356-4A99-BE53-755D3538A749}" type="presParOf" srcId="{AD630297-F1CC-4564-88FE-FFFFC6DDE293}" destId="{7213AE16-7E60-4250-A8CB-3BE0785BE11B}" srcOrd="2" destOrd="0" presId="urn:microsoft.com/office/officeart/2005/8/layout/orgChart1"/>
    <dgm:cxn modelId="{E5C6CDB1-E710-457C-A4A4-E724137F80B2}" type="presParOf" srcId="{CBE01660-CAA5-4DB0-870D-EB18AE75DA0B}" destId="{C8285759-7E9E-4914-8771-C8E68F24010C}" srcOrd="1" destOrd="0" presId="urn:microsoft.com/office/officeart/2005/8/layout/orgChart1"/>
    <dgm:cxn modelId="{5E88BB48-D9A9-4A7B-BB3C-4DC5DFA372BB}" type="presParOf" srcId="{C8285759-7E9E-4914-8771-C8E68F24010C}" destId="{8C4C6393-E248-4A1E-8A0B-6452866B65D6}" srcOrd="0" destOrd="0" presId="urn:microsoft.com/office/officeart/2005/8/layout/orgChart1"/>
    <dgm:cxn modelId="{21E17BA5-3342-49F0-86F8-5B39218A185C}" type="presParOf" srcId="{8C4C6393-E248-4A1E-8A0B-6452866B65D6}" destId="{D63DF8AC-2F1A-4DA9-8C58-ADA1AEF5CB11}" srcOrd="0" destOrd="0" presId="urn:microsoft.com/office/officeart/2005/8/layout/orgChart1"/>
    <dgm:cxn modelId="{3FC5DE61-B053-422F-A63E-A67DB232922A}" type="presParOf" srcId="{8C4C6393-E248-4A1E-8A0B-6452866B65D6}" destId="{9FFA32BA-AFBB-4F79-BF66-E9974475A65E}" srcOrd="1" destOrd="0" presId="urn:microsoft.com/office/officeart/2005/8/layout/orgChart1"/>
    <dgm:cxn modelId="{5141E1C4-428F-4A26-ADA2-3265C23B18F5}" type="presParOf" srcId="{C8285759-7E9E-4914-8771-C8E68F24010C}" destId="{1742CA89-EEE5-4A50-8717-D6D6E2C49AD2}" srcOrd="1" destOrd="0" presId="urn:microsoft.com/office/officeart/2005/8/layout/orgChart1"/>
    <dgm:cxn modelId="{65506B59-3EA9-478C-B93B-3E5DC3EC1E2B}" type="presParOf" srcId="{1742CA89-EEE5-4A50-8717-D6D6E2C49AD2}" destId="{3F637583-E915-4CEB-BAB0-32087644284E}" srcOrd="0" destOrd="0" presId="urn:microsoft.com/office/officeart/2005/8/layout/orgChart1"/>
    <dgm:cxn modelId="{7EEF40DF-FF24-48F6-A5DF-1DAF610AA37C}" type="presParOf" srcId="{1742CA89-EEE5-4A50-8717-D6D6E2C49AD2}" destId="{619F400E-4A71-4A82-B578-CDF77CDD332E}" srcOrd="1" destOrd="0" presId="urn:microsoft.com/office/officeart/2005/8/layout/orgChart1"/>
    <dgm:cxn modelId="{C718EBA1-3ACE-4239-8421-945865F6A17C}" type="presParOf" srcId="{619F400E-4A71-4A82-B578-CDF77CDD332E}" destId="{9D3D0AA4-079C-4E85-9463-5C49297BBE7F}" srcOrd="0" destOrd="0" presId="urn:microsoft.com/office/officeart/2005/8/layout/orgChart1"/>
    <dgm:cxn modelId="{79E8BEA0-4D71-4B7A-AF6B-B063445CAE9A}" type="presParOf" srcId="{9D3D0AA4-079C-4E85-9463-5C49297BBE7F}" destId="{56A91524-D4F8-4FCB-BCFE-F3C35CAC43D2}" srcOrd="0" destOrd="0" presId="urn:microsoft.com/office/officeart/2005/8/layout/orgChart1"/>
    <dgm:cxn modelId="{0F27CCD9-3243-47CC-8D78-C399CF2C44D2}" type="presParOf" srcId="{9D3D0AA4-079C-4E85-9463-5C49297BBE7F}" destId="{36236C6A-9572-4AFE-AEDD-7E7BDFC532BF}" srcOrd="1" destOrd="0" presId="urn:microsoft.com/office/officeart/2005/8/layout/orgChart1"/>
    <dgm:cxn modelId="{477A918B-351A-4184-B1AD-516005784B04}" type="presParOf" srcId="{619F400E-4A71-4A82-B578-CDF77CDD332E}" destId="{CB5EE8D5-4BCA-4352-975C-69861DA9C28E}" srcOrd="1" destOrd="0" presId="urn:microsoft.com/office/officeart/2005/8/layout/orgChart1"/>
    <dgm:cxn modelId="{0F07C42E-CEB9-4E86-AC96-FD4963A7E9AA}" type="presParOf" srcId="{619F400E-4A71-4A82-B578-CDF77CDD332E}" destId="{A78B5FB7-47F6-456A-A6AA-C93A26CDC845}" srcOrd="2" destOrd="0" presId="urn:microsoft.com/office/officeart/2005/8/layout/orgChart1"/>
    <dgm:cxn modelId="{6D8B0711-2266-4DAF-9E1A-F687C43C7EB1}" type="presParOf" srcId="{1742CA89-EEE5-4A50-8717-D6D6E2C49AD2}" destId="{6B59B6D5-59CC-4DA6-B0A1-A0E370A0AEB3}" srcOrd="2" destOrd="0" presId="urn:microsoft.com/office/officeart/2005/8/layout/orgChart1"/>
    <dgm:cxn modelId="{33BB5C26-E724-42AF-B207-2A54C113E9D8}" type="presParOf" srcId="{1742CA89-EEE5-4A50-8717-D6D6E2C49AD2}" destId="{64F56DB4-2E9A-47F9-B6E4-3D6B2A9CED19}" srcOrd="3" destOrd="0" presId="urn:microsoft.com/office/officeart/2005/8/layout/orgChart1"/>
    <dgm:cxn modelId="{8D897161-797C-4397-8CF4-1A5891CD2893}" type="presParOf" srcId="{64F56DB4-2E9A-47F9-B6E4-3D6B2A9CED19}" destId="{CFD0DB1D-FD49-43FA-9AE4-BC7B14CFE87C}" srcOrd="0" destOrd="0" presId="urn:microsoft.com/office/officeart/2005/8/layout/orgChart1"/>
    <dgm:cxn modelId="{CBC45903-77E6-4F03-89BA-9767B489BCDB}" type="presParOf" srcId="{CFD0DB1D-FD49-43FA-9AE4-BC7B14CFE87C}" destId="{06C395F1-4537-488B-8982-CE5E556FA403}" srcOrd="0" destOrd="0" presId="urn:microsoft.com/office/officeart/2005/8/layout/orgChart1"/>
    <dgm:cxn modelId="{33949FED-BBF2-4397-AA5B-F8C9AED8782C}" type="presParOf" srcId="{CFD0DB1D-FD49-43FA-9AE4-BC7B14CFE87C}" destId="{1CFB2DC5-2335-4F25-941D-9F0888BE1B96}" srcOrd="1" destOrd="0" presId="urn:microsoft.com/office/officeart/2005/8/layout/orgChart1"/>
    <dgm:cxn modelId="{F6C064AE-3F59-4DAF-A6B6-59636F4FAE16}" type="presParOf" srcId="{64F56DB4-2E9A-47F9-B6E4-3D6B2A9CED19}" destId="{9681E5DC-DFB3-4E64-9D51-6BFCC8489972}" srcOrd="1" destOrd="0" presId="urn:microsoft.com/office/officeart/2005/8/layout/orgChart1"/>
    <dgm:cxn modelId="{973BD491-269F-4875-8276-03C435D78F71}" type="presParOf" srcId="{64F56DB4-2E9A-47F9-B6E4-3D6B2A9CED19}" destId="{711DAA95-4CC1-4A62-B0C4-CBFA3DEF9E35}" srcOrd="2" destOrd="0" presId="urn:microsoft.com/office/officeart/2005/8/layout/orgChart1"/>
    <dgm:cxn modelId="{DEAD9D0B-2C84-4EC5-9EBB-073BC181C167}" type="presParOf" srcId="{1742CA89-EEE5-4A50-8717-D6D6E2C49AD2}" destId="{16F735EB-CD74-47BB-9F75-FF86905749C4}" srcOrd="4" destOrd="0" presId="urn:microsoft.com/office/officeart/2005/8/layout/orgChart1"/>
    <dgm:cxn modelId="{3A74D670-F56D-4821-805A-4CD91BA14F3E}" type="presParOf" srcId="{1742CA89-EEE5-4A50-8717-D6D6E2C49AD2}" destId="{20EE8F8C-3E3E-4A2F-A0F3-2F735BC5D940}" srcOrd="5" destOrd="0" presId="urn:microsoft.com/office/officeart/2005/8/layout/orgChart1"/>
    <dgm:cxn modelId="{4AAE4C77-1A01-4AA2-88BC-675538EDCA8B}" type="presParOf" srcId="{20EE8F8C-3E3E-4A2F-A0F3-2F735BC5D940}" destId="{6923765B-D3EB-480D-A4B6-68CAFEB0EA59}" srcOrd="0" destOrd="0" presId="urn:microsoft.com/office/officeart/2005/8/layout/orgChart1"/>
    <dgm:cxn modelId="{4359BC82-0410-4521-AD7F-B3D7927C1535}" type="presParOf" srcId="{6923765B-D3EB-480D-A4B6-68CAFEB0EA59}" destId="{24F60FD2-AF19-4282-8F79-38CB06025F69}" srcOrd="0" destOrd="0" presId="urn:microsoft.com/office/officeart/2005/8/layout/orgChart1"/>
    <dgm:cxn modelId="{EA4DE41E-D5AE-41F8-90FD-B16F23E092D2}" type="presParOf" srcId="{6923765B-D3EB-480D-A4B6-68CAFEB0EA59}" destId="{4F0127F1-61D2-4913-8FC1-00094E056491}" srcOrd="1" destOrd="0" presId="urn:microsoft.com/office/officeart/2005/8/layout/orgChart1"/>
    <dgm:cxn modelId="{2E04DBE9-A680-42E3-88A1-871F5FB31DD8}" type="presParOf" srcId="{20EE8F8C-3E3E-4A2F-A0F3-2F735BC5D940}" destId="{7EB6B897-20F5-4D09-BBC7-00F5448E0E05}" srcOrd="1" destOrd="0" presId="urn:microsoft.com/office/officeart/2005/8/layout/orgChart1"/>
    <dgm:cxn modelId="{F1371E31-7500-4BA6-8382-FBCD02AAAF7F}" type="presParOf" srcId="{20EE8F8C-3E3E-4A2F-A0F3-2F735BC5D940}" destId="{26EE3B47-5A23-4646-942E-AB8470620BCE}" srcOrd="2" destOrd="0" presId="urn:microsoft.com/office/officeart/2005/8/layout/orgChart1"/>
    <dgm:cxn modelId="{45B0D20A-54CA-4889-8CFE-9F1B9F983695}" type="presParOf" srcId="{C8285759-7E9E-4914-8771-C8E68F24010C}" destId="{F074B1A6-47BF-4445-B0BD-6E2E71B59B60}" srcOrd="2" destOrd="0" presId="urn:microsoft.com/office/officeart/2005/8/layout/orgChart1"/>
    <dgm:cxn modelId="{5460E246-812C-42C7-B78C-50120EFE1505}" type="presParOf" srcId="{CBE01660-CAA5-4DB0-870D-EB18AE75DA0B}" destId="{4CEB1B27-0BCC-4B1D-9852-3E8CB0B49BAB}" srcOrd="2" destOrd="0" presId="urn:microsoft.com/office/officeart/2005/8/layout/orgChart1"/>
    <dgm:cxn modelId="{EDB224D9-CC10-4BE8-A20F-FD724A6D49DE}" type="presParOf" srcId="{4CEB1B27-0BCC-4B1D-9852-3E8CB0B49BAB}" destId="{CB8F3F39-0B28-4706-8C99-DB54B5F7B043}" srcOrd="0" destOrd="0" presId="urn:microsoft.com/office/officeart/2005/8/layout/orgChart1"/>
    <dgm:cxn modelId="{27F1BD17-0819-4546-BEAC-99053CBADCF2}" type="presParOf" srcId="{CB8F3F39-0B28-4706-8C99-DB54B5F7B043}" destId="{3F08E6AA-16E7-4A64-A74E-E3361DC87946}" srcOrd="0" destOrd="0" presId="urn:microsoft.com/office/officeart/2005/8/layout/orgChart1"/>
    <dgm:cxn modelId="{3A20D769-2351-4ACF-B072-7CFE22943F1E}" type="presParOf" srcId="{CB8F3F39-0B28-4706-8C99-DB54B5F7B043}" destId="{CDE4E149-276D-4DDC-8E05-AF883D0C9A42}" srcOrd="1" destOrd="0" presId="urn:microsoft.com/office/officeart/2005/8/layout/orgChart1"/>
    <dgm:cxn modelId="{210EAC4B-E173-4187-934B-771CEC5B89BE}" type="presParOf" srcId="{4CEB1B27-0BCC-4B1D-9852-3E8CB0B49BAB}" destId="{398BCA66-A6B0-4D0B-93E2-28628A0C5B35}" srcOrd="1" destOrd="0" presId="urn:microsoft.com/office/officeart/2005/8/layout/orgChart1"/>
    <dgm:cxn modelId="{F3E98531-5E55-4411-8B59-73C00477DBAA}" type="presParOf" srcId="{398BCA66-A6B0-4D0B-93E2-28628A0C5B35}" destId="{0E9DAE89-4D9D-45DC-8927-A985C37A6064}" srcOrd="0" destOrd="0" presId="urn:microsoft.com/office/officeart/2005/8/layout/orgChart1"/>
    <dgm:cxn modelId="{2515EECB-6F68-4A16-9392-3B095E6C9375}" type="presParOf" srcId="{398BCA66-A6B0-4D0B-93E2-28628A0C5B35}" destId="{94AD1D0B-B317-4B4C-8FD5-6AD1B68A3EF7}" srcOrd="1" destOrd="0" presId="urn:microsoft.com/office/officeart/2005/8/layout/orgChart1"/>
    <dgm:cxn modelId="{A673A524-CBEE-411A-97D3-F3614F49C4A5}" type="presParOf" srcId="{94AD1D0B-B317-4B4C-8FD5-6AD1B68A3EF7}" destId="{B86D6B46-981C-48DA-982C-D4A9BB2EE5D4}" srcOrd="0" destOrd="0" presId="urn:microsoft.com/office/officeart/2005/8/layout/orgChart1"/>
    <dgm:cxn modelId="{6566CB80-D865-4792-BE50-C46D7A5B8239}" type="presParOf" srcId="{B86D6B46-981C-48DA-982C-D4A9BB2EE5D4}" destId="{404292CE-607A-4187-A956-E0EC97F04F9D}" srcOrd="0" destOrd="0" presId="urn:microsoft.com/office/officeart/2005/8/layout/orgChart1"/>
    <dgm:cxn modelId="{682909E1-E6B2-44F9-8AE2-64218FF5F41E}" type="presParOf" srcId="{B86D6B46-981C-48DA-982C-D4A9BB2EE5D4}" destId="{95335C2C-E1C6-44EF-A6B3-9E0D503D4A7E}" srcOrd="1" destOrd="0" presId="urn:microsoft.com/office/officeart/2005/8/layout/orgChart1"/>
    <dgm:cxn modelId="{D1396594-EBB8-4705-BE8F-68CCE94CA080}" type="presParOf" srcId="{94AD1D0B-B317-4B4C-8FD5-6AD1B68A3EF7}" destId="{59E38A69-7749-4200-A1B9-B26FB82C6EA7}" srcOrd="1" destOrd="0" presId="urn:microsoft.com/office/officeart/2005/8/layout/orgChart1"/>
    <dgm:cxn modelId="{DA66708B-4AF0-4E95-98DE-89901BBD1EAC}" type="presParOf" srcId="{94AD1D0B-B317-4B4C-8FD5-6AD1B68A3EF7}" destId="{978EC4C9-5BDE-4E62-BDE6-514BDDB752E0}" srcOrd="2" destOrd="0" presId="urn:microsoft.com/office/officeart/2005/8/layout/orgChart1"/>
    <dgm:cxn modelId="{B1FB0029-1F5D-4919-9F89-93B95815C67D}" type="presParOf" srcId="{398BCA66-A6B0-4D0B-93E2-28628A0C5B35}" destId="{3A628CC1-EF51-4872-8B77-E85813D2A7B8}" srcOrd="2" destOrd="0" presId="urn:microsoft.com/office/officeart/2005/8/layout/orgChart1"/>
    <dgm:cxn modelId="{06F269DA-2A96-4033-8CBE-BCB5B0810077}" type="presParOf" srcId="{398BCA66-A6B0-4D0B-93E2-28628A0C5B35}" destId="{805F5670-72F4-471C-88F9-B76305DDDCBB}" srcOrd="3" destOrd="0" presId="urn:microsoft.com/office/officeart/2005/8/layout/orgChart1"/>
    <dgm:cxn modelId="{3C01BC74-7132-42DB-B81A-6A2D470BDBE9}" type="presParOf" srcId="{805F5670-72F4-471C-88F9-B76305DDDCBB}" destId="{A990EC8D-3D0B-40F7-9BC4-8DDDA84DE6FE}" srcOrd="0" destOrd="0" presId="urn:microsoft.com/office/officeart/2005/8/layout/orgChart1"/>
    <dgm:cxn modelId="{36E38494-6A19-4FA6-81D4-593004E6E190}" type="presParOf" srcId="{A990EC8D-3D0B-40F7-9BC4-8DDDA84DE6FE}" destId="{035283D4-9BED-41A4-88F0-5C142933FB33}" srcOrd="0" destOrd="0" presId="urn:microsoft.com/office/officeart/2005/8/layout/orgChart1"/>
    <dgm:cxn modelId="{18B33D13-5A73-46E9-BE21-D54D8B6F4495}" type="presParOf" srcId="{A990EC8D-3D0B-40F7-9BC4-8DDDA84DE6FE}" destId="{AC96BD06-3923-4CEC-B653-A577F7A16033}" srcOrd="1" destOrd="0" presId="urn:microsoft.com/office/officeart/2005/8/layout/orgChart1"/>
    <dgm:cxn modelId="{2596B013-096B-4364-ABE2-B8264FEDE3DE}" type="presParOf" srcId="{805F5670-72F4-471C-88F9-B76305DDDCBB}" destId="{4FEC2C41-2E68-4B21-850B-A9E47BF34E95}" srcOrd="1" destOrd="0" presId="urn:microsoft.com/office/officeart/2005/8/layout/orgChart1"/>
    <dgm:cxn modelId="{AA5F6650-335B-4638-8E81-EF33C80CCFA4}" type="presParOf" srcId="{805F5670-72F4-471C-88F9-B76305DDDCBB}" destId="{7337C43C-A7E9-45EC-8AF4-EE402A119EDC}" srcOrd="2" destOrd="0" presId="urn:microsoft.com/office/officeart/2005/8/layout/orgChart1"/>
    <dgm:cxn modelId="{286D7212-49CD-404E-B2FE-6EB6BABA00B0}" type="presParOf" srcId="{398BCA66-A6B0-4D0B-93E2-28628A0C5B35}" destId="{03D495EF-A0DB-4C41-BF98-FBE75B39DADF}" srcOrd="4" destOrd="0" presId="urn:microsoft.com/office/officeart/2005/8/layout/orgChart1"/>
    <dgm:cxn modelId="{C710757E-CADD-4A16-AF99-45D468664C4A}" type="presParOf" srcId="{398BCA66-A6B0-4D0B-93E2-28628A0C5B35}" destId="{983CC06E-BDA3-4C2E-9C0F-4250FAF17AC0}" srcOrd="5" destOrd="0" presId="urn:microsoft.com/office/officeart/2005/8/layout/orgChart1"/>
    <dgm:cxn modelId="{276BFA3B-D7A7-4861-8F34-8E38D0400183}" type="presParOf" srcId="{983CC06E-BDA3-4C2E-9C0F-4250FAF17AC0}" destId="{40CDA75A-A1E7-499D-AA8A-F2E83DB194A5}" srcOrd="0" destOrd="0" presId="urn:microsoft.com/office/officeart/2005/8/layout/orgChart1"/>
    <dgm:cxn modelId="{7DCC4867-3BD1-447F-B3C7-F573B4508AD5}" type="presParOf" srcId="{40CDA75A-A1E7-499D-AA8A-F2E83DB194A5}" destId="{96B59A7D-B3DC-4A47-BBAC-43AFF1A1D756}" srcOrd="0" destOrd="0" presId="urn:microsoft.com/office/officeart/2005/8/layout/orgChart1"/>
    <dgm:cxn modelId="{2B1475CC-6AD2-4781-9C8C-D4592E739209}" type="presParOf" srcId="{40CDA75A-A1E7-499D-AA8A-F2E83DB194A5}" destId="{8F41E108-5E4E-4FB2-8C6A-1FB25F9C6767}" srcOrd="1" destOrd="0" presId="urn:microsoft.com/office/officeart/2005/8/layout/orgChart1"/>
    <dgm:cxn modelId="{1C23E52D-A38C-481D-907B-BB831C503A6D}" type="presParOf" srcId="{983CC06E-BDA3-4C2E-9C0F-4250FAF17AC0}" destId="{AEABB2FE-04DF-4E72-B697-CE4728EEB53A}" srcOrd="1" destOrd="0" presId="urn:microsoft.com/office/officeart/2005/8/layout/orgChart1"/>
    <dgm:cxn modelId="{F155F5C3-601C-438B-8A85-CFE9CB251408}" type="presParOf" srcId="{983CC06E-BDA3-4C2E-9C0F-4250FAF17AC0}" destId="{64AF9CF7-29CD-4256-BA62-163E4592F412}" srcOrd="2" destOrd="0" presId="urn:microsoft.com/office/officeart/2005/8/layout/orgChart1"/>
    <dgm:cxn modelId="{29613C68-A329-44F1-8257-92D4F0FAC228}" type="presParOf" srcId="{398BCA66-A6B0-4D0B-93E2-28628A0C5B35}" destId="{D14E178A-D5B9-40BF-A0A6-DE020AD1CD9F}" srcOrd="6" destOrd="0" presId="urn:microsoft.com/office/officeart/2005/8/layout/orgChart1"/>
    <dgm:cxn modelId="{C9B77858-76F3-45DE-803C-C696EFD4958F}" type="presParOf" srcId="{398BCA66-A6B0-4D0B-93E2-28628A0C5B35}" destId="{84141F74-2750-4ECF-A87C-FDC8E9D5E97B}" srcOrd="7" destOrd="0" presId="urn:microsoft.com/office/officeart/2005/8/layout/orgChart1"/>
    <dgm:cxn modelId="{E5BDF82B-1088-413E-868A-12EF1CFFE01F}" type="presParOf" srcId="{84141F74-2750-4ECF-A87C-FDC8E9D5E97B}" destId="{B102BE41-9469-4C3F-84A4-C34BF2A853E0}" srcOrd="0" destOrd="0" presId="urn:microsoft.com/office/officeart/2005/8/layout/orgChart1"/>
    <dgm:cxn modelId="{C22C83F6-4FA5-4815-A722-BFFDB31DEE61}" type="presParOf" srcId="{B102BE41-9469-4C3F-84A4-C34BF2A853E0}" destId="{43CF07B9-BACA-4D82-90BC-0E0789B9D5DD}" srcOrd="0" destOrd="0" presId="urn:microsoft.com/office/officeart/2005/8/layout/orgChart1"/>
    <dgm:cxn modelId="{8E15C0B2-446E-4890-A977-10136993C649}" type="presParOf" srcId="{B102BE41-9469-4C3F-84A4-C34BF2A853E0}" destId="{3474F811-1522-4F55-9196-20E2DD0C9D06}" srcOrd="1" destOrd="0" presId="urn:microsoft.com/office/officeart/2005/8/layout/orgChart1"/>
    <dgm:cxn modelId="{19B495F3-556B-4879-B8BF-293D2C005DC8}" type="presParOf" srcId="{84141F74-2750-4ECF-A87C-FDC8E9D5E97B}" destId="{B0B256F0-FAEF-45B0-B504-DA42C633398A}" srcOrd="1" destOrd="0" presId="urn:microsoft.com/office/officeart/2005/8/layout/orgChart1"/>
    <dgm:cxn modelId="{33101CF8-921B-402D-98D4-522B1391DEAC}" type="presParOf" srcId="{84141F74-2750-4ECF-A87C-FDC8E9D5E97B}" destId="{A9AE7366-DF46-433E-A19A-C57F725E501C}" srcOrd="2" destOrd="0" presId="urn:microsoft.com/office/officeart/2005/8/layout/orgChart1"/>
    <dgm:cxn modelId="{9CAC7732-ECF4-4548-9CAB-67A392D24F09}" type="presParOf" srcId="{398BCA66-A6B0-4D0B-93E2-28628A0C5B35}" destId="{0E9CBA3C-40AB-47C5-8512-D90143B7BAFA}" srcOrd="8" destOrd="0" presId="urn:microsoft.com/office/officeart/2005/8/layout/orgChart1"/>
    <dgm:cxn modelId="{D518C26E-C520-4EC7-8150-F28D577E311B}" type="presParOf" srcId="{398BCA66-A6B0-4D0B-93E2-28628A0C5B35}" destId="{84D1B38E-9F67-4698-A64F-A6522E79575D}" srcOrd="9" destOrd="0" presId="urn:microsoft.com/office/officeart/2005/8/layout/orgChart1"/>
    <dgm:cxn modelId="{99E55A04-8B36-4E81-A740-E6EE4D11CC28}" type="presParOf" srcId="{84D1B38E-9F67-4698-A64F-A6522E79575D}" destId="{BCEECCF7-73CB-4BF4-8D66-F0823CB685BD}" srcOrd="0" destOrd="0" presId="urn:microsoft.com/office/officeart/2005/8/layout/orgChart1"/>
    <dgm:cxn modelId="{16DFE049-580D-44AE-A3FB-AF22F6E30F23}" type="presParOf" srcId="{BCEECCF7-73CB-4BF4-8D66-F0823CB685BD}" destId="{52D6CD0C-6499-4C1F-9886-86A0BF3F54BB}" srcOrd="0" destOrd="0" presId="urn:microsoft.com/office/officeart/2005/8/layout/orgChart1"/>
    <dgm:cxn modelId="{4650009F-CC08-484D-8154-8077370FF2E6}" type="presParOf" srcId="{BCEECCF7-73CB-4BF4-8D66-F0823CB685BD}" destId="{3B98920F-7E61-4B59-8EC2-B6AC9C7F60C6}" srcOrd="1" destOrd="0" presId="urn:microsoft.com/office/officeart/2005/8/layout/orgChart1"/>
    <dgm:cxn modelId="{E20FFA1A-F911-4C54-B987-CDA06332FBBB}" type="presParOf" srcId="{84D1B38E-9F67-4698-A64F-A6522E79575D}" destId="{3C1BFFAD-1AB4-4FCD-A5D0-855168D43C6F}" srcOrd="1" destOrd="0" presId="urn:microsoft.com/office/officeart/2005/8/layout/orgChart1"/>
    <dgm:cxn modelId="{F0E550D2-191D-469A-B9B8-BFF1FBB96FD5}" type="presParOf" srcId="{84D1B38E-9F67-4698-A64F-A6522E79575D}" destId="{B0F7538D-E6C1-44CD-B934-83E2B7D0C4B8}" srcOrd="2" destOrd="0" presId="urn:microsoft.com/office/officeart/2005/8/layout/orgChart1"/>
    <dgm:cxn modelId="{547940D3-0D35-4CBA-B0D7-6F63B7ABA447}" type="presParOf" srcId="{4CEB1B27-0BCC-4B1D-9852-3E8CB0B49BAB}" destId="{E23A417A-99D3-4DF0-B2B2-A0E5751BB764}" srcOrd="2" destOrd="0" presId="urn:microsoft.com/office/officeart/2005/8/layout/orgChart1"/>
    <dgm:cxn modelId="{0C7F2FA3-14D3-411B-8CC1-2B6A3F61E2B9}" type="presParOf" srcId="{CBE01660-CAA5-4DB0-870D-EB18AE75DA0B}" destId="{820E8B83-7F34-4C3A-B6C6-8C0F137886B4}" srcOrd="3" destOrd="0" presId="urn:microsoft.com/office/officeart/2005/8/layout/orgChart1"/>
    <dgm:cxn modelId="{9DC43E0C-9E8E-483F-8C7A-A6D54953C914}" type="presParOf" srcId="{820E8B83-7F34-4C3A-B6C6-8C0F137886B4}" destId="{17FF7FF0-75C5-4998-9597-F5DB61AE0F21}" srcOrd="0" destOrd="0" presId="urn:microsoft.com/office/officeart/2005/8/layout/orgChart1"/>
    <dgm:cxn modelId="{D40352C3-3A0C-44EA-B94D-0208D3153133}" type="presParOf" srcId="{17FF7FF0-75C5-4998-9597-F5DB61AE0F21}" destId="{85E1572B-9222-4D5F-8CF0-71186D0F69BB}" srcOrd="0" destOrd="0" presId="urn:microsoft.com/office/officeart/2005/8/layout/orgChart1"/>
    <dgm:cxn modelId="{ABF5946D-7D60-4EBF-8403-F3AE9FA3F9E0}" type="presParOf" srcId="{17FF7FF0-75C5-4998-9597-F5DB61AE0F21}" destId="{46966270-C7FA-4B4F-84D6-AD0F7748A9AB}" srcOrd="1" destOrd="0" presId="urn:microsoft.com/office/officeart/2005/8/layout/orgChart1"/>
    <dgm:cxn modelId="{040CC7FE-9A11-4BD8-B778-CA78AEDC8972}" type="presParOf" srcId="{820E8B83-7F34-4C3A-B6C6-8C0F137886B4}" destId="{A295A3A4-D2FB-4A84-B6D0-77BBFE7CCBC2}" srcOrd="1" destOrd="0" presId="urn:microsoft.com/office/officeart/2005/8/layout/orgChart1"/>
    <dgm:cxn modelId="{C26615F3-BAEA-4186-953C-F99C93527B24}" type="presParOf" srcId="{A295A3A4-D2FB-4A84-B6D0-77BBFE7CCBC2}" destId="{A6BF7963-CB8C-4F56-951C-13EE1DF3678F}" srcOrd="0" destOrd="0" presId="urn:microsoft.com/office/officeart/2005/8/layout/orgChart1"/>
    <dgm:cxn modelId="{E5E17898-DECE-4779-987F-1C1DA83D0B58}" type="presParOf" srcId="{A295A3A4-D2FB-4A84-B6D0-77BBFE7CCBC2}" destId="{C25F7612-3843-4EFB-8ACB-009AD175799F}" srcOrd="1" destOrd="0" presId="urn:microsoft.com/office/officeart/2005/8/layout/orgChart1"/>
    <dgm:cxn modelId="{A3566C24-7210-4DFB-848B-F6C22DD3C912}" type="presParOf" srcId="{C25F7612-3843-4EFB-8ACB-009AD175799F}" destId="{A9E4DD89-A4D8-4728-9801-43885244EA15}" srcOrd="0" destOrd="0" presId="urn:microsoft.com/office/officeart/2005/8/layout/orgChart1"/>
    <dgm:cxn modelId="{48080771-F4FB-410A-AC45-E26474B1120F}" type="presParOf" srcId="{A9E4DD89-A4D8-4728-9801-43885244EA15}" destId="{A0A35893-1911-4589-9139-B18580351DA4}" srcOrd="0" destOrd="0" presId="urn:microsoft.com/office/officeart/2005/8/layout/orgChart1"/>
    <dgm:cxn modelId="{D25D1DD8-5401-4224-8885-03894A9F3E1B}" type="presParOf" srcId="{A9E4DD89-A4D8-4728-9801-43885244EA15}" destId="{13D9B25C-230D-42F8-B48C-E1A7ABB4176C}" srcOrd="1" destOrd="0" presId="urn:microsoft.com/office/officeart/2005/8/layout/orgChart1"/>
    <dgm:cxn modelId="{FF0789FD-D0AB-4CEE-BAC7-2934BE13104A}" type="presParOf" srcId="{C25F7612-3843-4EFB-8ACB-009AD175799F}" destId="{E6CD9450-9479-4B3B-8033-3F457E4172FD}" srcOrd="1" destOrd="0" presId="urn:microsoft.com/office/officeart/2005/8/layout/orgChart1"/>
    <dgm:cxn modelId="{32E1AC5F-C8AE-4EE0-9F90-BDA9C9C5653D}" type="presParOf" srcId="{C25F7612-3843-4EFB-8ACB-009AD175799F}" destId="{18E20C57-2C42-4DDE-B717-1BF73DC7F0CF}" srcOrd="2" destOrd="0" presId="urn:microsoft.com/office/officeart/2005/8/layout/orgChart1"/>
    <dgm:cxn modelId="{DE8CE51E-03E6-4207-9C5E-94EB16B7DD5F}" type="presParOf" srcId="{A295A3A4-D2FB-4A84-B6D0-77BBFE7CCBC2}" destId="{71299AEE-7FF3-4058-B10A-8EAC63DB3F64}" srcOrd="2" destOrd="0" presId="urn:microsoft.com/office/officeart/2005/8/layout/orgChart1"/>
    <dgm:cxn modelId="{6CD499D9-28A6-43B5-9E60-CC885ACE7BF2}" type="presParOf" srcId="{A295A3A4-D2FB-4A84-B6D0-77BBFE7CCBC2}" destId="{B3AD873D-70B9-4C94-AA2A-B33344D8B0C3}" srcOrd="3" destOrd="0" presId="urn:microsoft.com/office/officeart/2005/8/layout/orgChart1"/>
    <dgm:cxn modelId="{66358FD5-A96C-45E6-9B23-D2D5FA26579F}" type="presParOf" srcId="{B3AD873D-70B9-4C94-AA2A-B33344D8B0C3}" destId="{328321EA-4141-41B6-B4B4-D2C69A5765AC}" srcOrd="0" destOrd="0" presId="urn:microsoft.com/office/officeart/2005/8/layout/orgChart1"/>
    <dgm:cxn modelId="{805F303A-5BAA-4664-8DD5-659E7BB95AB8}" type="presParOf" srcId="{328321EA-4141-41B6-B4B4-D2C69A5765AC}" destId="{BBF64B7A-EC0E-4B23-9FFF-266D1225D84C}" srcOrd="0" destOrd="0" presId="urn:microsoft.com/office/officeart/2005/8/layout/orgChart1"/>
    <dgm:cxn modelId="{B6228DFC-B8E2-4C6C-B514-0C9DD4DF2382}" type="presParOf" srcId="{328321EA-4141-41B6-B4B4-D2C69A5765AC}" destId="{3F82F0AA-E8B8-4D9E-941A-514E6C0A4F38}" srcOrd="1" destOrd="0" presId="urn:microsoft.com/office/officeart/2005/8/layout/orgChart1"/>
    <dgm:cxn modelId="{F5F97663-DAB0-4022-A8FF-E3EAADB9F827}" type="presParOf" srcId="{B3AD873D-70B9-4C94-AA2A-B33344D8B0C3}" destId="{72A33FC0-313B-49EA-A322-F2D7098D0D61}" srcOrd="1" destOrd="0" presId="urn:microsoft.com/office/officeart/2005/8/layout/orgChart1"/>
    <dgm:cxn modelId="{29984983-FB2E-47DB-A901-1AACC8514C77}" type="presParOf" srcId="{B3AD873D-70B9-4C94-AA2A-B33344D8B0C3}" destId="{7C2A42C9-E912-4E23-A15F-6138A2039C43}" srcOrd="2" destOrd="0" presId="urn:microsoft.com/office/officeart/2005/8/layout/orgChart1"/>
    <dgm:cxn modelId="{7EC14FB8-7EBF-4BBC-91B4-0E54AB19C515}" type="presParOf" srcId="{A295A3A4-D2FB-4A84-B6D0-77BBFE7CCBC2}" destId="{694A4BB1-2546-4AFA-B53D-4DEB86EE8FBB}" srcOrd="4" destOrd="0" presId="urn:microsoft.com/office/officeart/2005/8/layout/orgChart1"/>
    <dgm:cxn modelId="{7C068336-A4FA-459D-9E92-F7C66CF365C3}" type="presParOf" srcId="{A295A3A4-D2FB-4A84-B6D0-77BBFE7CCBC2}" destId="{1250FEA9-5C46-40F5-BE68-1126939B6E44}" srcOrd="5" destOrd="0" presId="urn:microsoft.com/office/officeart/2005/8/layout/orgChart1"/>
    <dgm:cxn modelId="{8D46E0D0-5213-479A-9DFF-8FEACA7577B2}" type="presParOf" srcId="{1250FEA9-5C46-40F5-BE68-1126939B6E44}" destId="{178A2CB9-37B0-4C96-A13D-CDE184EF69C8}" srcOrd="0" destOrd="0" presId="urn:microsoft.com/office/officeart/2005/8/layout/orgChart1"/>
    <dgm:cxn modelId="{8B2E1489-44E1-4116-8A80-114D16D4731F}" type="presParOf" srcId="{178A2CB9-37B0-4C96-A13D-CDE184EF69C8}" destId="{1F3407DB-0C44-4A4E-B2AC-1C6EBEEBB3E0}" srcOrd="0" destOrd="0" presId="urn:microsoft.com/office/officeart/2005/8/layout/orgChart1"/>
    <dgm:cxn modelId="{178D02F1-0AB0-4734-9E04-56C189B098BE}" type="presParOf" srcId="{178A2CB9-37B0-4C96-A13D-CDE184EF69C8}" destId="{EBDCCA59-0B36-49B6-AB93-241FF55B44DC}" srcOrd="1" destOrd="0" presId="urn:microsoft.com/office/officeart/2005/8/layout/orgChart1"/>
    <dgm:cxn modelId="{E53E957A-9372-4EC9-904A-E4AA15FF37C7}" type="presParOf" srcId="{1250FEA9-5C46-40F5-BE68-1126939B6E44}" destId="{585052D3-BE19-4F7E-A2EE-708E29EFD31F}" srcOrd="1" destOrd="0" presId="urn:microsoft.com/office/officeart/2005/8/layout/orgChart1"/>
    <dgm:cxn modelId="{F5E08E3E-08F8-401E-8B05-82D84C53424E}" type="presParOf" srcId="{1250FEA9-5C46-40F5-BE68-1126939B6E44}" destId="{A5C7CF53-25BF-4145-A1F4-A52403285FB6}" srcOrd="2" destOrd="0" presId="urn:microsoft.com/office/officeart/2005/8/layout/orgChart1"/>
    <dgm:cxn modelId="{07C6F557-AA1A-444A-8619-F605831C94ED}" type="presParOf" srcId="{A295A3A4-D2FB-4A84-B6D0-77BBFE7CCBC2}" destId="{9A181509-88CD-4454-907D-7773619F6500}" srcOrd="6" destOrd="0" presId="urn:microsoft.com/office/officeart/2005/8/layout/orgChart1"/>
    <dgm:cxn modelId="{CC20242F-A213-4E8B-84CF-7A5BBA225425}" type="presParOf" srcId="{A295A3A4-D2FB-4A84-B6D0-77BBFE7CCBC2}" destId="{BBB45B3B-FF7F-42AA-AF42-C453027B9220}" srcOrd="7" destOrd="0" presId="urn:microsoft.com/office/officeart/2005/8/layout/orgChart1"/>
    <dgm:cxn modelId="{AEBD943B-83C2-4AD7-A4F7-9E6FFD721232}" type="presParOf" srcId="{BBB45B3B-FF7F-42AA-AF42-C453027B9220}" destId="{20477FE2-F83E-4724-A148-A50AFDB9AB22}" srcOrd="0" destOrd="0" presId="urn:microsoft.com/office/officeart/2005/8/layout/orgChart1"/>
    <dgm:cxn modelId="{D3105652-852B-465B-A15D-7FB95EBD5301}" type="presParOf" srcId="{20477FE2-F83E-4724-A148-A50AFDB9AB22}" destId="{9E92699A-C62D-443A-A5FF-D2052DAEC876}" srcOrd="0" destOrd="0" presId="urn:microsoft.com/office/officeart/2005/8/layout/orgChart1"/>
    <dgm:cxn modelId="{B882BC8A-37E0-41F6-B231-6452E64DD386}" type="presParOf" srcId="{20477FE2-F83E-4724-A148-A50AFDB9AB22}" destId="{FBECD6F9-EB14-445E-B9B7-7E60F50C3B6A}" srcOrd="1" destOrd="0" presId="urn:microsoft.com/office/officeart/2005/8/layout/orgChart1"/>
    <dgm:cxn modelId="{8D2F8DE6-C7EC-4BD2-B739-634E386C0FAC}" type="presParOf" srcId="{BBB45B3B-FF7F-42AA-AF42-C453027B9220}" destId="{0B217212-7416-4037-9C23-9E892736244E}" srcOrd="1" destOrd="0" presId="urn:microsoft.com/office/officeart/2005/8/layout/orgChart1"/>
    <dgm:cxn modelId="{8BB0346B-C572-4995-949E-736CE1599719}" type="presParOf" srcId="{BBB45B3B-FF7F-42AA-AF42-C453027B9220}" destId="{58CAE4D0-EC0A-4A18-A460-D02F2E6C6149}" srcOrd="2" destOrd="0" presId="urn:microsoft.com/office/officeart/2005/8/layout/orgChart1"/>
    <dgm:cxn modelId="{4738F23C-FA29-43DD-BD1D-B5FC634FB480}" type="presParOf" srcId="{A295A3A4-D2FB-4A84-B6D0-77BBFE7CCBC2}" destId="{6517A713-864D-4525-8F6E-60717124603C}" srcOrd="8" destOrd="0" presId="urn:microsoft.com/office/officeart/2005/8/layout/orgChart1"/>
    <dgm:cxn modelId="{EEE066D3-2D82-4CBE-BCF9-DD634B78EDB0}" type="presParOf" srcId="{A295A3A4-D2FB-4A84-B6D0-77BBFE7CCBC2}" destId="{47574B6C-65CA-4E1E-8EE4-ED7ADCFF6DDE}" srcOrd="9" destOrd="0" presId="urn:microsoft.com/office/officeart/2005/8/layout/orgChart1"/>
    <dgm:cxn modelId="{005838F5-02AB-46B4-9A18-26B2D63A3797}" type="presParOf" srcId="{47574B6C-65CA-4E1E-8EE4-ED7ADCFF6DDE}" destId="{23BCDBDF-F0EA-4CBB-ADA7-279C35CCE172}" srcOrd="0" destOrd="0" presId="urn:microsoft.com/office/officeart/2005/8/layout/orgChart1"/>
    <dgm:cxn modelId="{BD692018-A334-409F-A1A3-BEA248C42468}" type="presParOf" srcId="{23BCDBDF-F0EA-4CBB-ADA7-279C35CCE172}" destId="{486181D6-5951-4CD7-9596-DB18122F6101}" srcOrd="0" destOrd="0" presId="urn:microsoft.com/office/officeart/2005/8/layout/orgChart1"/>
    <dgm:cxn modelId="{B689B87D-1A69-494A-8E83-512370A5AF92}" type="presParOf" srcId="{23BCDBDF-F0EA-4CBB-ADA7-279C35CCE172}" destId="{E066A128-5DFE-4205-A4E3-1EA3E25D278E}" srcOrd="1" destOrd="0" presId="urn:microsoft.com/office/officeart/2005/8/layout/orgChart1"/>
    <dgm:cxn modelId="{3E2473E9-0F43-42CA-B452-23A0C95FB43F}" type="presParOf" srcId="{47574B6C-65CA-4E1E-8EE4-ED7ADCFF6DDE}" destId="{1C0B6B13-0C17-4EA7-ABCF-DCFB20E5BCB0}" srcOrd="1" destOrd="0" presId="urn:microsoft.com/office/officeart/2005/8/layout/orgChart1"/>
    <dgm:cxn modelId="{718E072B-20FF-4F38-B7CF-9B0B730F7425}" type="presParOf" srcId="{47574B6C-65CA-4E1E-8EE4-ED7ADCFF6DDE}" destId="{E472AA66-7E46-48AB-832D-5169D7588A55}" srcOrd="2" destOrd="0" presId="urn:microsoft.com/office/officeart/2005/8/layout/orgChart1"/>
    <dgm:cxn modelId="{B589DEF5-E44B-44F6-9A6B-ECA28D784744}" type="presParOf" srcId="{A295A3A4-D2FB-4A84-B6D0-77BBFE7CCBC2}" destId="{667E8394-E3DE-4A4A-93D4-C6F34D3ACE30}" srcOrd="10" destOrd="0" presId="urn:microsoft.com/office/officeart/2005/8/layout/orgChart1"/>
    <dgm:cxn modelId="{650A10A1-D392-4E93-B989-E3D0007B0648}" type="presParOf" srcId="{A295A3A4-D2FB-4A84-B6D0-77BBFE7CCBC2}" destId="{D96C99A8-B708-452E-B45E-D30895353553}" srcOrd="11" destOrd="0" presId="urn:microsoft.com/office/officeart/2005/8/layout/orgChart1"/>
    <dgm:cxn modelId="{5988AFC6-4B06-48D3-8EC3-34138A6E8E1C}" type="presParOf" srcId="{D96C99A8-B708-452E-B45E-D30895353553}" destId="{73478433-915F-4D83-9438-A6AABA13829F}" srcOrd="0" destOrd="0" presId="urn:microsoft.com/office/officeart/2005/8/layout/orgChart1"/>
    <dgm:cxn modelId="{D52EA639-1C99-46E2-9A24-E9C3A848F881}" type="presParOf" srcId="{73478433-915F-4D83-9438-A6AABA13829F}" destId="{0B962661-5B15-495D-8766-8833C0C5B28D}" srcOrd="0" destOrd="0" presId="urn:microsoft.com/office/officeart/2005/8/layout/orgChart1"/>
    <dgm:cxn modelId="{B4811725-4954-4A2F-B4D1-DB53A924D018}" type="presParOf" srcId="{73478433-915F-4D83-9438-A6AABA13829F}" destId="{D3F17117-EB7F-451B-A9D9-56D08E5D8C16}" srcOrd="1" destOrd="0" presId="urn:microsoft.com/office/officeart/2005/8/layout/orgChart1"/>
    <dgm:cxn modelId="{0DC42DA1-F161-4399-B147-EB15397C4432}" type="presParOf" srcId="{D96C99A8-B708-452E-B45E-D30895353553}" destId="{22D66E5D-392D-4B7E-B9D1-1614F302BE3C}" srcOrd="1" destOrd="0" presId="urn:microsoft.com/office/officeart/2005/8/layout/orgChart1"/>
    <dgm:cxn modelId="{0CE05380-B28D-464A-BDC4-57FDE7CA4C32}" type="presParOf" srcId="{D96C99A8-B708-452E-B45E-D30895353553}" destId="{AE7C896A-FB56-47D8-8458-90A66F9DFE69}" srcOrd="2" destOrd="0" presId="urn:microsoft.com/office/officeart/2005/8/layout/orgChart1"/>
    <dgm:cxn modelId="{3C94705F-DD8D-4474-956E-522AA9BF9638}" type="presParOf" srcId="{A295A3A4-D2FB-4A84-B6D0-77BBFE7CCBC2}" destId="{15551E78-2999-4467-A52A-ECDF0BA9FEF3}" srcOrd="12" destOrd="0" presId="urn:microsoft.com/office/officeart/2005/8/layout/orgChart1"/>
    <dgm:cxn modelId="{454C59A4-DAC5-4A7E-A6E5-EF38987AE11C}" type="presParOf" srcId="{A295A3A4-D2FB-4A84-B6D0-77BBFE7CCBC2}" destId="{B412EA54-76E6-4E4E-AA26-FF030A019FE4}" srcOrd="13" destOrd="0" presId="urn:microsoft.com/office/officeart/2005/8/layout/orgChart1"/>
    <dgm:cxn modelId="{C14484A1-1C23-4BDA-8D59-D65DD466F35D}" type="presParOf" srcId="{B412EA54-76E6-4E4E-AA26-FF030A019FE4}" destId="{FC5B2E1C-785A-4347-BB56-34994624D530}" srcOrd="0" destOrd="0" presId="urn:microsoft.com/office/officeart/2005/8/layout/orgChart1"/>
    <dgm:cxn modelId="{CC99F8E3-1B9C-44C7-A7FD-6E546F579D53}" type="presParOf" srcId="{FC5B2E1C-785A-4347-BB56-34994624D530}" destId="{829E34D7-E38D-4E94-AD22-CE6744DD762A}" srcOrd="0" destOrd="0" presId="urn:microsoft.com/office/officeart/2005/8/layout/orgChart1"/>
    <dgm:cxn modelId="{1716E0C7-026A-4403-9DE8-D8FACFBF1C06}" type="presParOf" srcId="{FC5B2E1C-785A-4347-BB56-34994624D530}" destId="{B8C3298C-D751-4A45-8BDC-A5E406EAAB9A}" srcOrd="1" destOrd="0" presId="urn:microsoft.com/office/officeart/2005/8/layout/orgChart1"/>
    <dgm:cxn modelId="{578CC60A-01FA-4EF8-A676-41689821A3B6}" type="presParOf" srcId="{B412EA54-76E6-4E4E-AA26-FF030A019FE4}" destId="{60857B94-3141-4A77-9850-78F1A2357745}" srcOrd="1" destOrd="0" presId="urn:microsoft.com/office/officeart/2005/8/layout/orgChart1"/>
    <dgm:cxn modelId="{22E57CE1-F45B-4D01-9DEF-33DC5CE2CFC3}" type="presParOf" srcId="{B412EA54-76E6-4E4E-AA26-FF030A019FE4}" destId="{391F53BD-A35F-4692-84B4-5CA52E899E35}" srcOrd="2" destOrd="0" presId="urn:microsoft.com/office/officeart/2005/8/layout/orgChart1"/>
    <dgm:cxn modelId="{977FDCA4-E81A-4504-BC36-E5D59B418F0C}" type="presParOf" srcId="{820E8B83-7F34-4C3A-B6C6-8C0F137886B4}" destId="{1978A6F4-753F-43F4-B9AC-DBF0DF22C4F6}" srcOrd="2" destOrd="0" presId="urn:microsoft.com/office/officeart/2005/8/layout/orgChart1"/>
    <dgm:cxn modelId="{22822E6B-2626-4AF6-8E22-6CBCF1D09D5B}" type="presParOf" srcId="{CBE01660-CAA5-4DB0-870D-EB18AE75DA0B}" destId="{F13360C8-5F08-4AED-A713-4AE59C944F8A}" srcOrd="4" destOrd="0" presId="urn:microsoft.com/office/officeart/2005/8/layout/orgChart1"/>
    <dgm:cxn modelId="{0F6DA85A-DBD6-4D34-90EC-C1ED747B5841}" type="presParOf" srcId="{F13360C8-5F08-4AED-A713-4AE59C944F8A}" destId="{DB3782F0-7D2D-43BB-85D0-7F6FA9B8AC3A}" srcOrd="0" destOrd="0" presId="urn:microsoft.com/office/officeart/2005/8/layout/orgChart1"/>
    <dgm:cxn modelId="{236751B1-AC9C-4906-8AC1-80906154060F}" type="presParOf" srcId="{DB3782F0-7D2D-43BB-85D0-7F6FA9B8AC3A}" destId="{8E815D4B-922F-41B8-8158-3AD3FF530E16}" srcOrd="0" destOrd="0" presId="urn:microsoft.com/office/officeart/2005/8/layout/orgChart1"/>
    <dgm:cxn modelId="{AC826B5E-8FA4-4876-A1C6-861B015552F3}" type="presParOf" srcId="{DB3782F0-7D2D-43BB-85D0-7F6FA9B8AC3A}" destId="{43C39B65-3640-410A-A16E-DF4AA489A834}" srcOrd="1" destOrd="0" presId="urn:microsoft.com/office/officeart/2005/8/layout/orgChart1"/>
    <dgm:cxn modelId="{C6F8608F-E367-40FA-9D7D-BF500AA255CD}" type="presParOf" srcId="{F13360C8-5F08-4AED-A713-4AE59C944F8A}" destId="{9F3982A4-27B7-439B-9423-6728BA65D2D6}" srcOrd="1" destOrd="0" presId="urn:microsoft.com/office/officeart/2005/8/layout/orgChart1"/>
    <dgm:cxn modelId="{96556163-7B89-44D0-8578-5396ED80940E}" type="presParOf" srcId="{9F3982A4-27B7-439B-9423-6728BA65D2D6}" destId="{B1FC5693-8460-4FD6-AD5A-5AD99CBEFCBE}" srcOrd="0" destOrd="0" presId="urn:microsoft.com/office/officeart/2005/8/layout/orgChart1"/>
    <dgm:cxn modelId="{0820B211-941B-4118-B9B9-73F5DA4399C6}" type="presParOf" srcId="{9F3982A4-27B7-439B-9423-6728BA65D2D6}" destId="{4BCA21E4-01E9-43DC-8E7B-040E2B34C53F}" srcOrd="1" destOrd="0" presId="urn:microsoft.com/office/officeart/2005/8/layout/orgChart1"/>
    <dgm:cxn modelId="{6C9D33D1-C338-4C6F-B068-9A9B4DE9FF92}" type="presParOf" srcId="{4BCA21E4-01E9-43DC-8E7B-040E2B34C53F}" destId="{9243720D-6180-4D79-9A47-D446DC74358D}" srcOrd="0" destOrd="0" presId="urn:microsoft.com/office/officeart/2005/8/layout/orgChart1"/>
    <dgm:cxn modelId="{6495B6EF-F96B-40F6-8D35-5342DD61DBB5}" type="presParOf" srcId="{9243720D-6180-4D79-9A47-D446DC74358D}" destId="{4B77C2E9-8792-4559-B73E-8EDDAC61DA5F}" srcOrd="0" destOrd="0" presId="urn:microsoft.com/office/officeart/2005/8/layout/orgChart1"/>
    <dgm:cxn modelId="{F28D91DC-A9AC-4921-83CB-A14EFA950421}" type="presParOf" srcId="{9243720D-6180-4D79-9A47-D446DC74358D}" destId="{667FDB4A-D53D-4FC0-9D96-1353EFAABA96}" srcOrd="1" destOrd="0" presId="urn:microsoft.com/office/officeart/2005/8/layout/orgChart1"/>
    <dgm:cxn modelId="{2F86B979-09F5-49B1-AC26-9AD6C7692042}" type="presParOf" srcId="{4BCA21E4-01E9-43DC-8E7B-040E2B34C53F}" destId="{30F23EED-DEC8-493D-A075-A19944BE37F6}" srcOrd="1" destOrd="0" presId="urn:microsoft.com/office/officeart/2005/8/layout/orgChart1"/>
    <dgm:cxn modelId="{161F4E2F-84D1-4B73-B35A-D9349B7F062E}" type="presParOf" srcId="{4BCA21E4-01E9-43DC-8E7B-040E2B34C53F}" destId="{A88A16BC-E687-4896-A472-1D5658062AFA}" srcOrd="2" destOrd="0" presId="urn:microsoft.com/office/officeart/2005/8/layout/orgChart1"/>
    <dgm:cxn modelId="{8231FCAC-D0B2-4CD8-8821-47E127512F39}" type="presParOf" srcId="{9F3982A4-27B7-439B-9423-6728BA65D2D6}" destId="{59FE8BD7-5D98-476D-B488-9B1B86276B93}" srcOrd="2" destOrd="0" presId="urn:microsoft.com/office/officeart/2005/8/layout/orgChart1"/>
    <dgm:cxn modelId="{07ABF4B2-10BA-40D6-BC00-A0B96722E296}" type="presParOf" srcId="{9F3982A4-27B7-439B-9423-6728BA65D2D6}" destId="{22F2044E-BBE9-4B26-B25C-0A8C1FCCDBD9}" srcOrd="3" destOrd="0" presId="urn:microsoft.com/office/officeart/2005/8/layout/orgChart1"/>
    <dgm:cxn modelId="{8906529F-36B8-4E87-B328-3EC7F49A0C26}" type="presParOf" srcId="{22F2044E-BBE9-4B26-B25C-0A8C1FCCDBD9}" destId="{6EC5537E-EC7E-464D-A689-4852D5372B8A}" srcOrd="0" destOrd="0" presId="urn:microsoft.com/office/officeart/2005/8/layout/orgChart1"/>
    <dgm:cxn modelId="{0941E776-BBAD-42F3-AC5A-608AF35E3FD5}" type="presParOf" srcId="{6EC5537E-EC7E-464D-A689-4852D5372B8A}" destId="{9AE484AA-F40D-4C6D-83B2-489B4386F6EE}" srcOrd="0" destOrd="0" presId="urn:microsoft.com/office/officeart/2005/8/layout/orgChart1"/>
    <dgm:cxn modelId="{965E87F6-0A2F-4475-A577-B4D07B0D896C}" type="presParOf" srcId="{6EC5537E-EC7E-464D-A689-4852D5372B8A}" destId="{E65B1FCF-D551-4626-9B4E-9CC306E57D84}" srcOrd="1" destOrd="0" presId="urn:microsoft.com/office/officeart/2005/8/layout/orgChart1"/>
    <dgm:cxn modelId="{30F7F422-A994-4AD7-957E-4D020711E143}" type="presParOf" srcId="{22F2044E-BBE9-4B26-B25C-0A8C1FCCDBD9}" destId="{2198E332-9D5B-4FB3-9E98-C39C1C137EAB}" srcOrd="1" destOrd="0" presId="urn:microsoft.com/office/officeart/2005/8/layout/orgChart1"/>
    <dgm:cxn modelId="{F453314D-104C-467E-B6AF-0E37063F4868}" type="presParOf" srcId="{22F2044E-BBE9-4B26-B25C-0A8C1FCCDBD9}" destId="{9A40AB1A-D145-4123-9E86-7ABC8E3339C1}" srcOrd="2" destOrd="0" presId="urn:microsoft.com/office/officeart/2005/8/layout/orgChart1"/>
    <dgm:cxn modelId="{FAC7635C-DB0B-4653-892B-4845824A598E}" type="presParOf" srcId="{9F3982A4-27B7-439B-9423-6728BA65D2D6}" destId="{61B90F0C-9BFC-4837-A2F1-4FF233C3BE98}" srcOrd="4" destOrd="0" presId="urn:microsoft.com/office/officeart/2005/8/layout/orgChart1"/>
    <dgm:cxn modelId="{E8D8F8CA-AA36-43C1-8B77-044D1A3FC314}" type="presParOf" srcId="{9F3982A4-27B7-439B-9423-6728BA65D2D6}" destId="{E70EFD8E-7B35-4D1A-87D3-12641981D959}" srcOrd="5" destOrd="0" presId="urn:microsoft.com/office/officeart/2005/8/layout/orgChart1"/>
    <dgm:cxn modelId="{6C484D9A-2F91-44D3-9976-F22A225305F5}" type="presParOf" srcId="{E70EFD8E-7B35-4D1A-87D3-12641981D959}" destId="{BE4C614B-C684-4649-AC46-93042D3880D9}" srcOrd="0" destOrd="0" presId="urn:microsoft.com/office/officeart/2005/8/layout/orgChart1"/>
    <dgm:cxn modelId="{589EDF17-EB32-4595-8888-BEBDBF0CF386}" type="presParOf" srcId="{BE4C614B-C684-4649-AC46-93042D3880D9}" destId="{280A9F78-C025-4423-8084-EA227F107970}" srcOrd="0" destOrd="0" presId="urn:microsoft.com/office/officeart/2005/8/layout/orgChart1"/>
    <dgm:cxn modelId="{8ACC5C95-C729-4FD6-BAE8-4FA6834342E7}" type="presParOf" srcId="{BE4C614B-C684-4649-AC46-93042D3880D9}" destId="{95E9B023-6E7B-4380-A65B-205F555D53B8}" srcOrd="1" destOrd="0" presId="urn:microsoft.com/office/officeart/2005/8/layout/orgChart1"/>
    <dgm:cxn modelId="{162EAF98-9CF2-484F-B300-3CFB0F8C4E2C}" type="presParOf" srcId="{E70EFD8E-7B35-4D1A-87D3-12641981D959}" destId="{B96601E4-8596-4023-8BD4-C6D45F95CB74}" srcOrd="1" destOrd="0" presId="urn:microsoft.com/office/officeart/2005/8/layout/orgChart1"/>
    <dgm:cxn modelId="{5F2E796B-8DDF-4C1F-B9FF-B25A53BC419C}" type="presParOf" srcId="{E70EFD8E-7B35-4D1A-87D3-12641981D959}" destId="{8098B911-40CB-4488-AFB9-A18141A76CD1}" srcOrd="2" destOrd="0" presId="urn:microsoft.com/office/officeart/2005/8/layout/orgChart1"/>
    <dgm:cxn modelId="{C4869427-C271-4340-8919-E1509B6CCD0D}" type="presParOf" srcId="{9F3982A4-27B7-439B-9423-6728BA65D2D6}" destId="{13905BDF-05F3-40EC-A6AE-3F4C5EAD7DBF}" srcOrd="6" destOrd="0" presId="urn:microsoft.com/office/officeart/2005/8/layout/orgChart1"/>
    <dgm:cxn modelId="{04B3A94D-8D0C-41F7-BFB7-C75E8057E182}" type="presParOf" srcId="{9F3982A4-27B7-439B-9423-6728BA65D2D6}" destId="{B3CBBA0D-3E40-45D6-9D11-51BED031342F}" srcOrd="7" destOrd="0" presId="urn:microsoft.com/office/officeart/2005/8/layout/orgChart1"/>
    <dgm:cxn modelId="{80FCE443-F42F-4B0F-91E3-D80DCD6876E8}" type="presParOf" srcId="{B3CBBA0D-3E40-45D6-9D11-51BED031342F}" destId="{18FBBA8A-9CFC-4999-A796-427E3A2ABC81}" srcOrd="0" destOrd="0" presId="urn:microsoft.com/office/officeart/2005/8/layout/orgChart1"/>
    <dgm:cxn modelId="{E863D20B-7928-485E-9937-726038BFE057}" type="presParOf" srcId="{18FBBA8A-9CFC-4999-A796-427E3A2ABC81}" destId="{EAB7C31F-83C4-44DA-B078-465566C9FCB8}" srcOrd="0" destOrd="0" presId="urn:microsoft.com/office/officeart/2005/8/layout/orgChart1"/>
    <dgm:cxn modelId="{A4C95E0F-FB28-4848-88B2-8619C1241253}" type="presParOf" srcId="{18FBBA8A-9CFC-4999-A796-427E3A2ABC81}" destId="{1A7343B6-F6A3-441C-B58B-9C529430C83F}" srcOrd="1" destOrd="0" presId="urn:microsoft.com/office/officeart/2005/8/layout/orgChart1"/>
    <dgm:cxn modelId="{E4A91B18-1981-4D97-95A7-006280388166}" type="presParOf" srcId="{B3CBBA0D-3E40-45D6-9D11-51BED031342F}" destId="{A29B4F5B-A42E-4147-AE87-D5EC6BA9CC5D}" srcOrd="1" destOrd="0" presId="urn:microsoft.com/office/officeart/2005/8/layout/orgChart1"/>
    <dgm:cxn modelId="{83323B06-6A22-49B7-9A44-DCB0742156FC}" type="presParOf" srcId="{B3CBBA0D-3E40-45D6-9D11-51BED031342F}" destId="{0C9C2435-915D-4086-A7D0-1C278B6D4EDF}" srcOrd="2" destOrd="0" presId="urn:microsoft.com/office/officeart/2005/8/layout/orgChart1"/>
    <dgm:cxn modelId="{DA5B2079-443D-43E0-975E-0A12962BF8BD}" type="presParOf" srcId="{F13360C8-5F08-4AED-A713-4AE59C944F8A}" destId="{E9C5D865-8126-4B22-AF99-4D12D61A549A}" srcOrd="2" destOrd="0" presId="urn:microsoft.com/office/officeart/2005/8/layout/orgChart1"/>
    <dgm:cxn modelId="{1649B1F9-1353-4621-B4BD-E65F7FD0E28D}" type="presParOf" srcId="{CBE01660-CAA5-4DB0-870D-EB18AE75DA0B}" destId="{6246CA3C-45FA-4A2C-B2A9-8B103A3303C3}" srcOrd="5" destOrd="0" presId="urn:microsoft.com/office/officeart/2005/8/layout/orgChart1"/>
    <dgm:cxn modelId="{89204D63-708F-485F-BFAC-8CEE3FE2C00E}" type="presParOf" srcId="{6246CA3C-45FA-4A2C-B2A9-8B103A3303C3}" destId="{1CE34DAD-3FF0-4F9F-916B-DB87BA472DA7}" srcOrd="0" destOrd="0" presId="urn:microsoft.com/office/officeart/2005/8/layout/orgChart1"/>
    <dgm:cxn modelId="{BE57E697-B0F8-4FFE-AEA2-BD5A914F8D6F}" type="presParOf" srcId="{1CE34DAD-3FF0-4F9F-916B-DB87BA472DA7}" destId="{BE87F916-AD06-4369-BD03-18819AF3422D}" srcOrd="0" destOrd="0" presId="urn:microsoft.com/office/officeart/2005/8/layout/orgChart1"/>
    <dgm:cxn modelId="{FA35A25E-828B-454D-B3BE-23E9A9F70E7D}" type="presParOf" srcId="{1CE34DAD-3FF0-4F9F-916B-DB87BA472DA7}" destId="{82D58D90-EB2A-4BDB-8DDE-93E5A968CBE0}" srcOrd="1" destOrd="0" presId="urn:microsoft.com/office/officeart/2005/8/layout/orgChart1"/>
    <dgm:cxn modelId="{8F44B8BB-8A55-482B-B760-54506B8894AB}" type="presParOf" srcId="{6246CA3C-45FA-4A2C-B2A9-8B103A3303C3}" destId="{ECB6A499-47A6-469D-A3E6-A223D6AD3ED8}" srcOrd="1" destOrd="0" presId="urn:microsoft.com/office/officeart/2005/8/layout/orgChart1"/>
    <dgm:cxn modelId="{E36A5B11-E7F8-4DB6-9084-9DB0AF0620F7}" type="presParOf" srcId="{ECB6A499-47A6-469D-A3E6-A223D6AD3ED8}" destId="{0024BBF5-846E-4BEC-9F47-C1E48196410D}" srcOrd="0" destOrd="0" presId="urn:microsoft.com/office/officeart/2005/8/layout/orgChart1"/>
    <dgm:cxn modelId="{E8897ABD-19B7-41D9-97C4-B72E4AF6F50E}" type="presParOf" srcId="{ECB6A499-47A6-469D-A3E6-A223D6AD3ED8}" destId="{0967F224-423F-45D5-87BD-5D2C0A6F5B3C}" srcOrd="1" destOrd="0" presId="urn:microsoft.com/office/officeart/2005/8/layout/orgChart1"/>
    <dgm:cxn modelId="{C0D5D3FB-270F-4A53-BC06-4ED492E233E4}" type="presParOf" srcId="{0967F224-423F-45D5-87BD-5D2C0A6F5B3C}" destId="{2528E823-00D0-4C2D-83DE-4C956F045D69}" srcOrd="0" destOrd="0" presId="urn:microsoft.com/office/officeart/2005/8/layout/orgChart1"/>
    <dgm:cxn modelId="{24085167-C427-40D3-BBF4-703B20CB3553}" type="presParOf" srcId="{2528E823-00D0-4C2D-83DE-4C956F045D69}" destId="{8DEE5D43-7E44-45B4-8C65-8DC453FF0439}" srcOrd="0" destOrd="0" presId="urn:microsoft.com/office/officeart/2005/8/layout/orgChart1"/>
    <dgm:cxn modelId="{F14F2FB3-CAD4-4908-87FA-2A8F9B9B4D3E}" type="presParOf" srcId="{2528E823-00D0-4C2D-83DE-4C956F045D69}" destId="{FC804ABC-B92D-42CE-A2BA-F5925DC997EA}" srcOrd="1" destOrd="0" presId="urn:microsoft.com/office/officeart/2005/8/layout/orgChart1"/>
    <dgm:cxn modelId="{E4063727-2512-4575-BDCB-10BDF24B7F6B}" type="presParOf" srcId="{0967F224-423F-45D5-87BD-5D2C0A6F5B3C}" destId="{AA54C168-7F47-456F-B34D-FC853C5B75CA}" srcOrd="1" destOrd="0" presId="urn:microsoft.com/office/officeart/2005/8/layout/orgChart1"/>
    <dgm:cxn modelId="{DB16D098-04BC-446D-A4BC-BF20D7A52CF8}" type="presParOf" srcId="{0967F224-423F-45D5-87BD-5D2C0A6F5B3C}" destId="{592DF8AA-6E7D-4AF7-9F57-56BC1B7C0181}" srcOrd="2" destOrd="0" presId="urn:microsoft.com/office/officeart/2005/8/layout/orgChart1"/>
    <dgm:cxn modelId="{F8C6F2B1-3EB9-4010-9702-675B67D1AE58}" type="presParOf" srcId="{ECB6A499-47A6-469D-A3E6-A223D6AD3ED8}" destId="{60B80492-06AE-4D84-8036-53B9DA7EC96A}" srcOrd="2" destOrd="0" presId="urn:microsoft.com/office/officeart/2005/8/layout/orgChart1"/>
    <dgm:cxn modelId="{55CFBD22-EA17-4CB7-AECE-640D3241E663}" type="presParOf" srcId="{ECB6A499-47A6-469D-A3E6-A223D6AD3ED8}" destId="{F5F320AD-83A0-4E18-A94E-3D12AC02E9EA}" srcOrd="3" destOrd="0" presId="urn:microsoft.com/office/officeart/2005/8/layout/orgChart1"/>
    <dgm:cxn modelId="{B72EE8AE-1957-41F4-9730-0E9FDDF5CC6C}" type="presParOf" srcId="{F5F320AD-83A0-4E18-A94E-3D12AC02E9EA}" destId="{6E068B43-8468-440B-8024-A10D9266D770}" srcOrd="0" destOrd="0" presId="urn:microsoft.com/office/officeart/2005/8/layout/orgChart1"/>
    <dgm:cxn modelId="{03351B69-2877-40D6-A0E1-6007B0ABFF07}" type="presParOf" srcId="{6E068B43-8468-440B-8024-A10D9266D770}" destId="{082F768C-22EB-47E4-A6B3-4F552D39AF89}" srcOrd="0" destOrd="0" presId="urn:microsoft.com/office/officeart/2005/8/layout/orgChart1"/>
    <dgm:cxn modelId="{9D4B7BB6-38B0-48F1-B533-96E67FAC1B23}" type="presParOf" srcId="{6E068B43-8468-440B-8024-A10D9266D770}" destId="{737D77B5-6EE8-4A97-A550-98E1A84AA7D7}" srcOrd="1" destOrd="0" presId="urn:microsoft.com/office/officeart/2005/8/layout/orgChart1"/>
    <dgm:cxn modelId="{11176741-C5BA-468F-85DB-2A4B4603DB92}" type="presParOf" srcId="{F5F320AD-83A0-4E18-A94E-3D12AC02E9EA}" destId="{2B9ECE6D-7A0A-4968-9AA6-E3ACDD193BE3}" srcOrd="1" destOrd="0" presId="urn:microsoft.com/office/officeart/2005/8/layout/orgChart1"/>
    <dgm:cxn modelId="{44FE0C99-214B-4BFB-B1C3-74D4C6431398}" type="presParOf" srcId="{F5F320AD-83A0-4E18-A94E-3D12AC02E9EA}" destId="{4986DC3E-C72C-41A4-9545-FFD94CD0F318}" srcOrd="2" destOrd="0" presId="urn:microsoft.com/office/officeart/2005/8/layout/orgChart1"/>
    <dgm:cxn modelId="{EC136F81-14E2-4FCA-AA56-E270258F840F}" type="presParOf" srcId="{ECB6A499-47A6-469D-A3E6-A223D6AD3ED8}" destId="{74D9FBEC-6B97-42B9-B445-D27EEBFB0E90}" srcOrd="4" destOrd="0" presId="urn:microsoft.com/office/officeart/2005/8/layout/orgChart1"/>
    <dgm:cxn modelId="{6D5A2957-81AA-4DEA-A28F-B944A4FF3294}" type="presParOf" srcId="{ECB6A499-47A6-469D-A3E6-A223D6AD3ED8}" destId="{A994E3EC-787E-4F88-B97A-D9831D51B424}" srcOrd="5" destOrd="0" presId="urn:microsoft.com/office/officeart/2005/8/layout/orgChart1"/>
    <dgm:cxn modelId="{0114EE92-D6D3-4700-8A9C-1B215A8A3261}" type="presParOf" srcId="{A994E3EC-787E-4F88-B97A-D9831D51B424}" destId="{F7E8B0CF-62CB-4496-AD58-C12D49F139A3}" srcOrd="0" destOrd="0" presId="urn:microsoft.com/office/officeart/2005/8/layout/orgChart1"/>
    <dgm:cxn modelId="{82ADDB77-FDD0-4C40-9558-66AB6D921187}" type="presParOf" srcId="{F7E8B0CF-62CB-4496-AD58-C12D49F139A3}" destId="{65F6807B-54DA-4C88-AEA6-C688A6E248FA}" srcOrd="0" destOrd="0" presId="urn:microsoft.com/office/officeart/2005/8/layout/orgChart1"/>
    <dgm:cxn modelId="{B86A7A9E-4015-465C-9A0D-0C22D06AFED2}" type="presParOf" srcId="{F7E8B0CF-62CB-4496-AD58-C12D49F139A3}" destId="{B03CB3FE-4F74-405D-9ECC-83BBECC7B283}" srcOrd="1" destOrd="0" presId="urn:microsoft.com/office/officeart/2005/8/layout/orgChart1"/>
    <dgm:cxn modelId="{E37A86D9-6808-4B0D-BC91-7D10B040A6EC}" type="presParOf" srcId="{A994E3EC-787E-4F88-B97A-D9831D51B424}" destId="{62BA9A63-5B65-4A29-A5D0-37D659C8167E}" srcOrd="1" destOrd="0" presId="urn:microsoft.com/office/officeart/2005/8/layout/orgChart1"/>
    <dgm:cxn modelId="{A9031419-DCF2-4CDB-8AF9-53A1DC69CF17}" type="presParOf" srcId="{A994E3EC-787E-4F88-B97A-D9831D51B424}" destId="{22AC05E0-7663-47D4-96E3-F523A11210B4}" srcOrd="2" destOrd="0" presId="urn:microsoft.com/office/officeart/2005/8/layout/orgChart1"/>
    <dgm:cxn modelId="{4AAEF0BD-8E37-4E02-83B7-2602996BA685}" type="presParOf" srcId="{6246CA3C-45FA-4A2C-B2A9-8B103A3303C3}" destId="{F6CBB376-03E6-4894-8439-A90BF9895278}" srcOrd="2" destOrd="0" presId="urn:microsoft.com/office/officeart/2005/8/layout/orgChart1"/>
    <dgm:cxn modelId="{41B939E3-809A-4B4F-8A31-A385E6415799}" type="presParOf" srcId="{CBE01660-CAA5-4DB0-870D-EB18AE75DA0B}" destId="{8F115624-A8D7-492E-AA59-DD5D9B6F4EF6}" srcOrd="6" destOrd="0" presId="urn:microsoft.com/office/officeart/2005/8/layout/orgChart1"/>
    <dgm:cxn modelId="{EE606AC0-8601-4446-9350-11962DAEB3EC}" type="presParOf" srcId="{8F115624-A8D7-492E-AA59-DD5D9B6F4EF6}" destId="{86869578-4256-4D63-BD75-CF0455ACC32E}" srcOrd="0" destOrd="0" presId="urn:microsoft.com/office/officeart/2005/8/layout/orgChart1"/>
    <dgm:cxn modelId="{C1C2CB5E-7506-4DEF-83DE-93E45D9091F3}" type="presParOf" srcId="{86869578-4256-4D63-BD75-CF0455ACC32E}" destId="{BC565197-2466-4504-AF64-89803B28B2B9}" srcOrd="0" destOrd="0" presId="urn:microsoft.com/office/officeart/2005/8/layout/orgChart1"/>
    <dgm:cxn modelId="{CBB79137-9664-4AFB-AE5B-AC91926C1B09}" type="presParOf" srcId="{86869578-4256-4D63-BD75-CF0455ACC32E}" destId="{A9B15C19-5914-496E-9CA2-AAADB5C97725}" srcOrd="1" destOrd="0" presId="urn:microsoft.com/office/officeart/2005/8/layout/orgChart1"/>
    <dgm:cxn modelId="{CCED5A8E-F10B-4E5E-82B7-569BEA0BC145}" type="presParOf" srcId="{8F115624-A8D7-492E-AA59-DD5D9B6F4EF6}" destId="{CE62B8CB-D275-471A-9BC7-B0DAB11A5059}" srcOrd="1" destOrd="0" presId="urn:microsoft.com/office/officeart/2005/8/layout/orgChart1"/>
    <dgm:cxn modelId="{F6C0CB4A-440C-4903-85A2-B032C520FD3C}" type="presParOf" srcId="{CE62B8CB-D275-471A-9BC7-B0DAB11A5059}" destId="{48A34CC5-6843-4536-AC38-4AC9AD7A5A90}" srcOrd="0" destOrd="0" presId="urn:microsoft.com/office/officeart/2005/8/layout/orgChart1"/>
    <dgm:cxn modelId="{37CFBF30-948C-4902-86C6-D295B0CCC48F}" type="presParOf" srcId="{CE62B8CB-D275-471A-9BC7-B0DAB11A5059}" destId="{278DF98F-4085-4126-BA08-B21AF77DBD58}" srcOrd="1" destOrd="0" presId="urn:microsoft.com/office/officeart/2005/8/layout/orgChart1"/>
    <dgm:cxn modelId="{07BD0952-CA38-4702-AEB4-BCEA44516911}" type="presParOf" srcId="{278DF98F-4085-4126-BA08-B21AF77DBD58}" destId="{179D3176-5C54-47FB-95F3-BB1F0DAB0B32}" srcOrd="0" destOrd="0" presId="urn:microsoft.com/office/officeart/2005/8/layout/orgChart1"/>
    <dgm:cxn modelId="{F9364F1B-EC15-4104-8628-9B382E2FC996}" type="presParOf" srcId="{179D3176-5C54-47FB-95F3-BB1F0DAB0B32}" destId="{830E5250-0A0D-47F1-93A6-34B95D2AD884}" srcOrd="0" destOrd="0" presId="urn:microsoft.com/office/officeart/2005/8/layout/orgChart1"/>
    <dgm:cxn modelId="{57342CB4-ABC1-4AE2-BBCB-EC732C460C16}" type="presParOf" srcId="{179D3176-5C54-47FB-95F3-BB1F0DAB0B32}" destId="{A2261847-43D2-4D7A-ACAC-E68D1CF61797}" srcOrd="1" destOrd="0" presId="urn:microsoft.com/office/officeart/2005/8/layout/orgChart1"/>
    <dgm:cxn modelId="{206ABB75-36FB-421A-B2C5-84081A607087}" type="presParOf" srcId="{278DF98F-4085-4126-BA08-B21AF77DBD58}" destId="{EA1A747E-D12F-4927-AD88-F578FFFA8021}" srcOrd="1" destOrd="0" presId="urn:microsoft.com/office/officeart/2005/8/layout/orgChart1"/>
    <dgm:cxn modelId="{810D5EC9-D93C-4CAB-913F-E6018DA1DF94}" type="presParOf" srcId="{278DF98F-4085-4126-BA08-B21AF77DBD58}" destId="{D6031527-3CD7-4CE2-BA62-14A272CB4816}" srcOrd="2" destOrd="0" presId="urn:microsoft.com/office/officeart/2005/8/layout/orgChart1"/>
    <dgm:cxn modelId="{FE9BE6E9-8BDE-4EBB-824C-61B618CF5316}" type="presParOf" srcId="{CE62B8CB-D275-471A-9BC7-B0DAB11A5059}" destId="{F11DEACD-DDAC-449E-BCBC-9E247DFA27E7}" srcOrd="2" destOrd="0" presId="urn:microsoft.com/office/officeart/2005/8/layout/orgChart1"/>
    <dgm:cxn modelId="{090F1460-8C73-4609-BD20-3133C91004DF}" type="presParOf" srcId="{CE62B8CB-D275-471A-9BC7-B0DAB11A5059}" destId="{D9CD38C7-7E16-4788-A617-1F1CD021124A}" srcOrd="3" destOrd="0" presId="urn:microsoft.com/office/officeart/2005/8/layout/orgChart1"/>
    <dgm:cxn modelId="{99374497-196C-489B-9D8B-BD9E2849D7BC}" type="presParOf" srcId="{D9CD38C7-7E16-4788-A617-1F1CD021124A}" destId="{F0D685CC-3C9D-4BC6-B460-62B69590FE77}" srcOrd="0" destOrd="0" presId="urn:microsoft.com/office/officeart/2005/8/layout/orgChart1"/>
    <dgm:cxn modelId="{6CF069C1-641A-4DBF-81B8-9354BBC236C9}" type="presParOf" srcId="{F0D685CC-3C9D-4BC6-B460-62B69590FE77}" destId="{38199275-B9D1-4407-8187-84DF4DA642FE}" srcOrd="0" destOrd="0" presId="urn:microsoft.com/office/officeart/2005/8/layout/orgChart1"/>
    <dgm:cxn modelId="{6B964396-2BB0-40AE-AEDE-63E36FBA8E3B}" type="presParOf" srcId="{F0D685CC-3C9D-4BC6-B460-62B69590FE77}" destId="{66AD9E69-2E4D-4B5E-B714-49630B9758B3}" srcOrd="1" destOrd="0" presId="urn:microsoft.com/office/officeart/2005/8/layout/orgChart1"/>
    <dgm:cxn modelId="{3BE4FC68-46CD-4CB8-8259-F84A6BB6A745}" type="presParOf" srcId="{D9CD38C7-7E16-4788-A617-1F1CD021124A}" destId="{12423A0D-39E1-4DF7-8F77-38775C25C379}" srcOrd="1" destOrd="0" presId="urn:microsoft.com/office/officeart/2005/8/layout/orgChart1"/>
    <dgm:cxn modelId="{D2B688E0-7A4C-4AB8-BE2E-CD601F6C227B}" type="presParOf" srcId="{D9CD38C7-7E16-4788-A617-1F1CD021124A}" destId="{72A814EB-703F-42E0-A702-98461DEA1B1E}" srcOrd="2" destOrd="0" presId="urn:microsoft.com/office/officeart/2005/8/layout/orgChart1"/>
    <dgm:cxn modelId="{C9402D90-7D79-401A-8FD1-ED2F96EDFA47}" type="presParOf" srcId="{CE62B8CB-D275-471A-9BC7-B0DAB11A5059}" destId="{CC72A7CF-5554-40F2-8B0A-A17D18D93645}" srcOrd="4" destOrd="0" presId="urn:microsoft.com/office/officeart/2005/8/layout/orgChart1"/>
    <dgm:cxn modelId="{ED473C54-B187-47E3-A7B9-E7149DF71747}" type="presParOf" srcId="{CE62B8CB-D275-471A-9BC7-B0DAB11A5059}" destId="{EBB2C7E3-492B-438D-B2E8-E930F1596714}" srcOrd="5" destOrd="0" presId="urn:microsoft.com/office/officeart/2005/8/layout/orgChart1"/>
    <dgm:cxn modelId="{1673DFC3-0C05-4154-8B1E-077F33983617}" type="presParOf" srcId="{EBB2C7E3-492B-438D-B2E8-E930F1596714}" destId="{A46B3C3B-01FB-44CD-96DA-BC495739151A}" srcOrd="0" destOrd="0" presId="urn:microsoft.com/office/officeart/2005/8/layout/orgChart1"/>
    <dgm:cxn modelId="{2759D0A2-D064-46EC-BC4C-EB032EFE299A}" type="presParOf" srcId="{A46B3C3B-01FB-44CD-96DA-BC495739151A}" destId="{87080F14-A971-4A20-BFB3-0813887BACB9}" srcOrd="0" destOrd="0" presId="urn:microsoft.com/office/officeart/2005/8/layout/orgChart1"/>
    <dgm:cxn modelId="{4697F762-ADF4-4263-BFEF-29136AE07DFB}" type="presParOf" srcId="{A46B3C3B-01FB-44CD-96DA-BC495739151A}" destId="{B754D753-913A-49EB-A70C-26D0A55D927F}" srcOrd="1" destOrd="0" presId="urn:microsoft.com/office/officeart/2005/8/layout/orgChart1"/>
    <dgm:cxn modelId="{99A6F4B6-26EA-4AFD-8C65-0CB21D7D9CCE}" type="presParOf" srcId="{EBB2C7E3-492B-438D-B2E8-E930F1596714}" destId="{FC354852-BC4E-4756-ADCD-3FB6EE32E9DB}" srcOrd="1" destOrd="0" presId="urn:microsoft.com/office/officeart/2005/8/layout/orgChart1"/>
    <dgm:cxn modelId="{82E8F20E-FADD-42CA-9D1B-8325C2614233}" type="presParOf" srcId="{EBB2C7E3-492B-438D-B2E8-E930F1596714}" destId="{8284738D-8B16-4D32-8E36-FEA37B876AAD}" srcOrd="2" destOrd="0" presId="urn:microsoft.com/office/officeart/2005/8/layout/orgChart1"/>
    <dgm:cxn modelId="{1617C349-FA05-4E49-93A7-D71F12228442}" type="presParOf" srcId="{CE62B8CB-D275-471A-9BC7-B0DAB11A5059}" destId="{CDAE6366-0CB2-4597-A86D-3EED8EB40E62}" srcOrd="6" destOrd="0" presId="urn:microsoft.com/office/officeart/2005/8/layout/orgChart1"/>
    <dgm:cxn modelId="{F723DF9A-63B1-401B-92CB-12037492C173}" type="presParOf" srcId="{CE62B8CB-D275-471A-9BC7-B0DAB11A5059}" destId="{2B9958D4-B0AD-4E85-BD88-FDFCBB342047}" srcOrd="7" destOrd="0" presId="urn:microsoft.com/office/officeart/2005/8/layout/orgChart1"/>
    <dgm:cxn modelId="{2F86A8C2-33B1-47FF-B404-E78559B50C70}" type="presParOf" srcId="{2B9958D4-B0AD-4E85-BD88-FDFCBB342047}" destId="{BAD159D0-5180-4443-9CA4-CCA09AEE8BF8}" srcOrd="0" destOrd="0" presId="urn:microsoft.com/office/officeart/2005/8/layout/orgChart1"/>
    <dgm:cxn modelId="{F38979BF-C035-47B2-84A4-65693C9D09B6}" type="presParOf" srcId="{BAD159D0-5180-4443-9CA4-CCA09AEE8BF8}" destId="{B240ECFE-4E3B-4872-9A67-E204F4242BA5}" srcOrd="0" destOrd="0" presId="urn:microsoft.com/office/officeart/2005/8/layout/orgChart1"/>
    <dgm:cxn modelId="{04516C0B-C1DF-4980-889E-89B2DDBB4769}" type="presParOf" srcId="{BAD159D0-5180-4443-9CA4-CCA09AEE8BF8}" destId="{A6357272-C034-4734-957D-82E41698C043}" srcOrd="1" destOrd="0" presId="urn:microsoft.com/office/officeart/2005/8/layout/orgChart1"/>
    <dgm:cxn modelId="{883B65FB-81B6-4280-AAD9-57816C10863B}" type="presParOf" srcId="{2B9958D4-B0AD-4E85-BD88-FDFCBB342047}" destId="{313DBF6D-D953-4026-9942-3E7EC968EA2B}" srcOrd="1" destOrd="0" presId="urn:microsoft.com/office/officeart/2005/8/layout/orgChart1"/>
    <dgm:cxn modelId="{9396D2AB-3724-4B1F-A123-FD8438C1B487}" type="presParOf" srcId="{2B9958D4-B0AD-4E85-BD88-FDFCBB342047}" destId="{8C0EAD0C-C6A5-43F4-A925-57EA070345C6}" srcOrd="2" destOrd="0" presId="urn:microsoft.com/office/officeart/2005/8/layout/orgChart1"/>
    <dgm:cxn modelId="{240899B2-EB22-490C-8C22-7D3AA1AAA51E}" type="presParOf" srcId="{CE62B8CB-D275-471A-9BC7-B0DAB11A5059}" destId="{4F1DECBC-D0D9-462E-BC91-FFAF38CCBE83}" srcOrd="8" destOrd="0" presId="urn:microsoft.com/office/officeart/2005/8/layout/orgChart1"/>
    <dgm:cxn modelId="{24BF2999-0636-4A6F-B9F2-4F3A41E25669}" type="presParOf" srcId="{CE62B8CB-D275-471A-9BC7-B0DAB11A5059}" destId="{37A5A601-62C6-481E-BBC7-A277358A772C}" srcOrd="9" destOrd="0" presId="urn:microsoft.com/office/officeart/2005/8/layout/orgChart1"/>
    <dgm:cxn modelId="{DD5F60AB-FF0D-43F0-98CB-A4A68FC15B29}" type="presParOf" srcId="{37A5A601-62C6-481E-BBC7-A277358A772C}" destId="{BB8197E6-8556-4A7D-979C-8F07A2BD728F}" srcOrd="0" destOrd="0" presId="urn:microsoft.com/office/officeart/2005/8/layout/orgChart1"/>
    <dgm:cxn modelId="{C5E3B28E-F6D3-4042-A0A1-9DCC63C53D91}" type="presParOf" srcId="{BB8197E6-8556-4A7D-979C-8F07A2BD728F}" destId="{3C6C8FAE-F6FE-49DA-A73F-90B730240232}" srcOrd="0" destOrd="0" presId="urn:microsoft.com/office/officeart/2005/8/layout/orgChart1"/>
    <dgm:cxn modelId="{E6B7E0F4-9F8E-4F9F-843E-3A3AE2772811}" type="presParOf" srcId="{BB8197E6-8556-4A7D-979C-8F07A2BD728F}" destId="{6AB034D9-CD29-454A-A75A-F040F3BFF8DE}" srcOrd="1" destOrd="0" presId="urn:microsoft.com/office/officeart/2005/8/layout/orgChart1"/>
    <dgm:cxn modelId="{BFB0F04A-1B2A-479A-9183-D1435FBC0121}" type="presParOf" srcId="{37A5A601-62C6-481E-BBC7-A277358A772C}" destId="{76CEA37E-CB11-46A9-8296-04C666EC3016}" srcOrd="1" destOrd="0" presId="urn:microsoft.com/office/officeart/2005/8/layout/orgChart1"/>
    <dgm:cxn modelId="{6E20A7EE-2B3A-4959-AE99-152BAFEEB9DF}" type="presParOf" srcId="{37A5A601-62C6-481E-BBC7-A277358A772C}" destId="{83B94F3F-2F09-446F-9CF3-D95F7AC1852C}" srcOrd="2" destOrd="0" presId="urn:microsoft.com/office/officeart/2005/8/layout/orgChart1"/>
    <dgm:cxn modelId="{281DAE9F-883F-478B-BD8A-6ACEFCA85F7E}" type="presParOf" srcId="{CE62B8CB-D275-471A-9BC7-B0DAB11A5059}" destId="{51FDFD4C-2953-4283-A6E0-66AEFC9D96BE}" srcOrd="10" destOrd="0" presId="urn:microsoft.com/office/officeart/2005/8/layout/orgChart1"/>
    <dgm:cxn modelId="{D8055E1A-CF76-4467-AAED-4FA4E517621B}" type="presParOf" srcId="{CE62B8CB-D275-471A-9BC7-B0DAB11A5059}" destId="{201F70B3-EA62-49C2-A54F-116CD1458CD3}" srcOrd="11" destOrd="0" presId="urn:microsoft.com/office/officeart/2005/8/layout/orgChart1"/>
    <dgm:cxn modelId="{63B096FB-BD06-4CC1-B1AC-E912BBE3A2A2}" type="presParOf" srcId="{201F70B3-EA62-49C2-A54F-116CD1458CD3}" destId="{EF0E19EA-9F00-47B9-9169-E9E46D1606CC}" srcOrd="0" destOrd="0" presId="urn:microsoft.com/office/officeart/2005/8/layout/orgChart1"/>
    <dgm:cxn modelId="{A0EF751E-225F-4EAD-A8D8-0B86C9331970}" type="presParOf" srcId="{EF0E19EA-9F00-47B9-9169-E9E46D1606CC}" destId="{AC2E1A80-0F63-4FCB-B816-8C129F7A49DA}" srcOrd="0" destOrd="0" presId="urn:microsoft.com/office/officeart/2005/8/layout/orgChart1"/>
    <dgm:cxn modelId="{62E2222E-A0D3-4162-9A86-73947A76F0AD}" type="presParOf" srcId="{EF0E19EA-9F00-47B9-9169-E9E46D1606CC}" destId="{D8087121-4028-4B09-8717-6CB6B2205CEC}" srcOrd="1" destOrd="0" presId="urn:microsoft.com/office/officeart/2005/8/layout/orgChart1"/>
    <dgm:cxn modelId="{70C245EB-2B23-48BE-BD64-AE014275D167}" type="presParOf" srcId="{201F70B3-EA62-49C2-A54F-116CD1458CD3}" destId="{65EB9F8D-950A-499B-8C42-89E2A7ADD77A}" srcOrd="1" destOrd="0" presId="urn:microsoft.com/office/officeart/2005/8/layout/orgChart1"/>
    <dgm:cxn modelId="{B416D1BF-3F9A-4869-90A8-3AE48E1ED19B}" type="presParOf" srcId="{201F70B3-EA62-49C2-A54F-116CD1458CD3}" destId="{50E7B7A5-CA95-43E8-9EA8-023CA51B992B}" srcOrd="2" destOrd="0" presId="urn:microsoft.com/office/officeart/2005/8/layout/orgChart1"/>
    <dgm:cxn modelId="{D75CCFDC-1C9B-4F92-9A3F-FED974AEA1F2}" type="presParOf" srcId="{CE62B8CB-D275-471A-9BC7-B0DAB11A5059}" destId="{F9D5E938-1728-4C25-A755-046E6E70B778}" srcOrd="12" destOrd="0" presId="urn:microsoft.com/office/officeart/2005/8/layout/orgChart1"/>
    <dgm:cxn modelId="{A4BCBE66-0B47-4B8F-8471-0CBB068D4892}" type="presParOf" srcId="{CE62B8CB-D275-471A-9BC7-B0DAB11A5059}" destId="{CCDE6A80-077E-44D8-98E6-F0D7DA906CDF}" srcOrd="13" destOrd="0" presId="urn:microsoft.com/office/officeart/2005/8/layout/orgChart1"/>
    <dgm:cxn modelId="{7A7A3947-330F-48F4-9C94-4F5FDEB4FFAC}" type="presParOf" srcId="{CCDE6A80-077E-44D8-98E6-F0D7DA906CDF}" destId="{AC60688E-1EB6-46BA-BD99-124E55374A36}" srcOrd="0" destOrd="0" presId="urn:microsoft.com/office/officeart/2005/8/layout/orgChart1"/>
    <dgm:cxn modelId="{B9F0E88F-B577-42C2-827F-67373FF5371D}" type="presParOf" srcId="{AC60688E-1EB6-46BA-BD99-124E55374A36}" destId="{09CCD03E-A22E-409D-B489-915BD34D25A2}" srcOrd="0" destOrd="0" presId="urn:microsoft.com/office/officeart/2005/8/layout/orgChart1"/>
    <dgm:cxn modelId="{8E1782E5-0138-4E5B-9E90-C19CB73ED0DA}" type="presParOf" srcId="{AC60688E-1EB6-46BA-BD99-124E55374A36}" destId="{28E4F173-F74C-4428-86C8-C913B8D39CA2}" srcOrd="1" destOrd="0" presId="urn:microsoft.com/office/officeart/2005/8/layout/orgChart1"/>
    <dgm:cxn modelId="{202E2B46-FB59-441D-A0D2-E474A23D4AA3}" type="presParOf" srcId="{CCDE6A80-077E-44D8-98E6-F0D7DA906CDF}" destId="{17E5C54E-3339-49A5-9C7E-C31345B7F089}" srcOrd="1" destOrd="0" presId="urn:microsoft.com/office/officeart/2005/8/layout/orgChart1"/>
    <dgm:cxn modelId="{44DF5234-E2AB-4405-A638-B6BD2F1725B4}" type="presParOf" srcId="{CCDE6A80-077E-44D8-98E6-F0D7DA906CDF}" destId="{9B8FDE3E-E908-4501-A5D2-B9B531DAA2AE}" srcOrd="2" destOrd="0" presId="urn:microsoft.com/office/officeart/2005/8/layout/orgChart1"/>
    <dgm:cxn modelId="{4E8F59EF-40C5-4F10-ACD4-2AB4A942195B}" type="presParOf" srcId="{8F115624-A8D7-492E-AA59-DD5D9B6F4EF6}" destId="{0898CDC3-945F-4282-81F0-CFB225AC27F1}" srcOrd="2" destOrd="0" presId="urn:microsoft.com/office/officeart/2005/8/layout/orgChart1"/>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2467A0-6D31-46B0-84A9-7A2DF0EF5315}">
      <dsp:nvSpPr>
        <dsp:cNvPr id="0" name=""/>
        <dsp:cNvSpPr/>
      </dsp:nvSpPr>
      <dsp:spPr>
        <a:xfrm>
          <a:off x="2743200" y="1055678"/>
          <a:ext cx="1432327" cy="248585"/>
        </a:xfrm>
        <a:custGeom>
          <a:avLst/>
          <a:gdLst/>
          <a:ahLst/>
          <a:cxnLst/>
          <a:rect l="0" t="0" r="0" b="0"/>
          <a:pathLst>
            <a:path>
              <a:moveTo>
                <a:pt x="0" y="0"/>
              </a:moveTo>
              <a:lnTo>
                <a:pt x="0" y="124292"/>
              </a:lnTo>
              <a:lnTo>
                <a:pt x="1432327" y="124292"/>
              </a:lnTo>
              <a:lnTo>
                <a:pt x="1432327" y="24858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EB341EA-7E8B-4B2C-9F93-CDC9D408A0DF}">
      <dsp:nvSpPr>
        <dsp:cNvPr id="0" name=""/>
        <dsp:cNvSpPr/>
      </dsp:nvSpPr>
      <dsp:spPr>
        <a:xfrm>
          <a:off x="2743200" y="1896135"/>
          <a:ext cx="2148491" cy="248585"/>
        </a:xfrm>
        <a:custGeom>
          <a:avLst/>
          <a:gdLst/>
          <a:ahLst/>
          <a:cxnLst/>
          <a:rect l="0" t="0" r="0" b="0"/>
          <a:pathLst>
            <a:path>
              <a:moveTo>
                <a:pt x="0" y="0"/>
              </a:moveTo>
              <a:lnTo>
                <a:pt x="0" y="124292"/>
              </a:lnTo>
              <a:lnTo>
                <a:pt x="2148491" y="124292"/>
              </a:lnTo>
              <a:lnTo>
                <a:pt x="2148491" y="2485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84E81B3-7162-4151-B4C2-4E1CC4DAF4A7}">
      <dsp:nvSpPr>
        <dsp:cNvPr id="0" name=""/>
        <dsp:cNvSpPr/>
      </dsp:nvSpPr>
      <dsp:spPr>
        <a:xfrm>
          <a:off x="2743200" y="1896135"/>
          <a:ext cx="716163" cy="248585"/>
        </a:xfrm>
        <a:custGeom>
          <a:avLst/>
          <a:gdLst/>
          <a:ahLst/>
          <a:cxnLst/>
          <a:rect l="0" t="0" r="0" b="0"/>
          <a:pathLst>
            <a:path>
              <a:moveTo>
                <a:pt x="0" y="0"/>
              </a:moveTo>
              <a:lnTo>
                <a:pt x="0" y="124292"/>
              </a:lnTo>
              <a:lnTo>
                <a:pt x="716163" y="124292"/>
              </a:lnTo>
              <a:lnTo>
                <a:pt x="716163" y="2485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2DF71EB-3819-4212-8317-7BCEC947E067}">
      <dsp:nvSpPr>
        <dsp:cNvPr id="0" name=""/>
        <dsp:cNvSpPr/>
      </dsp:nvSpPr>
      <dsp:spPr>
        <a:xfrm>
          <a:off x="2027036" y="1896135"/>
          <a:ext cx="716163" cy="248585"/>
        </a:xfrm>
        <a:custGeom>
          <a:avLst/>
          <a:gdLst/>
          <a:ahLst/>
          <a:cxnLst/>
          <a:rect l="0" t="0" r="0" b="0"/>
          <a:pathLst>
            <a:path>
              <a:moveTo>
                <a:pt x="716163" y="0"/>
              </a:moveTo>
              <a:lnTo>
                <a:pt x="716163" y="124292"/>
              </a:lnTo>
              <a:lnTo>
                <a:pt x="0" y="124292"/>
              </a:lnTo>
              <a:lnTo>
                <a:pt x="0" y="2485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7253741-6517-4D59-80EB-ED161C5AF4C5}">
      <dsp:nvSpPr>
        <dsp:cNvPr id="0" name=""/>
        <dsp:cNvSpPr/>
      </dsp:nvSpPr>
      <dsp:spPr>
        <a:xfrm>
          <a:off x="594708" y="1896135"/>
          <a:ext cx="2148491" cy="248585"/>
        </a:xfrm>
        <a:custGeom>
          <a:avLst/>
          <a:gdLst/>
          <a:ahLst/>
          <a:cxnLst/>
          <a:rect l="0" t="0" r="0" b="0"/>
          <a:pathLst>
            <a:path>
              <a:moveTo>
                <a:pt x="2148491" y="0"/>
              </a:moveTo>
              <a:lnTo>
                <a:pt x="2148491" y="124292"/>
              </a:lnTo>
              <a:lnTo>
                <a:pt x="0" y="124292"/>
              </a:lnTo>
              <a:lnTo>
                <a:pt x="0" y="2485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8DD04BE-7DEA-45EC-B691-2634471E8D08}">
      <dsp:nvSpPr>
        <dsp:cNvPr id="0" name=""/>
        <dsp:cNvSpPr/>
      </dsp:nvSpPr>
      <dsp:spPr>
        <a:xfrm>
          <a:off x="2697480" y="1055678"/>
          <a:ext cx="91440" cy="248585"/>
        </a:xfrm>
        <a:custGeom>
          <a:avLst/>
          <a:gdLst/>
          <a:ahLst/>
          <a:cxnLst/>
          <a:rect l="0" t="0" r="0" b="0"/>
          <a:pathLst>
            <a:path>
              <a:moveTo>
                <a:pt x="45720" y="0"/>
              </a:moveTo>
              <a:lnTo>
                <a:pt x="45720" y="24858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043B126-F841-44C9-9E76-466B6C3B4779}">
      <dsp:nvSpPr>
        <dsp:cNvPr id="0" name=""/>
        <dsp:cNvSpPr/>
      </dsp:nvSpPr>
      <dsp:spPr>
        <a:xfrm>
          <a:off x="1310872" y="1055678"/>
          <a:ext cx="1432327" cy="248585"/>
        </a:xfrm>
        <a:custGeom>
          <a:avLst/>
          <a:gdLst/>
          <a:ahLst/>
          <a:cxnLst/>
          <a:rect l="0" t="0" r="0" b="0"/>
          <a:pathLst>
            <a:path>
              <a:moveTo>
                <a:pt x="1432327" y="0"/>
              </a:moveTo>
              <a:lnTo>
                <a:pt x="1432327" y="124292"/>
              </a:lnTo>
              <a:lnTo>
                <a:pt x="0" y="124292"/>
              </a:lnTo>
              <a:lnTo>
                <a:pt x="0" y="24858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88B9EC1-ECBE-419C-A90A-24E91FCF15C6}">
      <dsp:nvSpPr>
        <dsp:cNvPr id="0" name=""/>
        <dsp:cNvSpPr/>
      </dsp:nvSpPr>
      <dsp:spPr>
        <a:xfrm>
          <a:off x="2151329" y="463807"/>
          <a:ext cx="1183741" cy="591870"/>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chemeClr val="tx1"/>
              </a:solidFill>
            </a:rPr>
            <a:t>Izvori financiranja</a:t>
          </a:r>
        </a:p>
      </dsp:txBody>
      <dsp:txXfrm>
        <a:off x="2151329" y="463807"/>
        <a:ext cx="1183741" cy="591870"/>
      </dsp:txXfrm>
    </dsp:sp>
    <dsp:sp modelId="{C259D976-11CF-45EB-B67C-98436AF5EC99}">
      <dsp:nvSpPr>
        <dsp:cNvPr id="0" name=""/>
        <dsp:cNvSpPr/>
      </dsp:nvSpPr>
      <dsp:spPr>
        <a:xfrm>
          <a:off x="719001" y="1304264"/>
          <a:ext cx="1183741" cy="591870"/>
        </a:xfrm>
        <a:prstGeom prst="rect">
          <a:avLst/>
        </a:prstGeom>
        <a:solidFill>
          <a:schemeClr val="tx2"/>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chemeClr val="bg1"/>
              </a:solidFill>
            </a:rPr>
            <a:t>Lokalni/</a:t>
          </a:r>
        </a:p>
        <a:p>
          <a:pPr lvl="0" algn="ctr" defTabSz="488950">
            <a:lnSpc>
              <a:spcPct val="90000"/>
            </a:lnSpc>
            <a:spcBef>
              <a:spcPct val="0"/>
            </a:spcBef>
            <a:spcAft>
              <a:spcPct val="35000"/>
            </a:spcAft>
          </a:pPr>
          <a:r>
            <a:rPr lang="en-GB" sz="1100" kern="1200">
              <a:solidFill>
                <a:schemeClr val="bg1"/>
              </a:solidFill>
            </a:rPr>
            <a:t>regionalni</a:t>
          </a:r>
        </a:p>
      </dsp:txBody>
      <dsp:txXfrm>
        <a:off x="719001" y="1304264"/>
        <a:ext cx="1183741" cy="591870"/>
      </dsp:txXfrm>
    </dsp:sp>
    <dsp:sp modelId="{4F654685-CC94-46BC-81CA-21F5B6FAE817}">
      <dsp:nvSpPr>
        <dsp:cNvPr id="0" name=""/>
        <dsp:cNvSpPr/>
      </dsp:nvSpPr>
      <dsp:spPr>
        <a:xfrm>
          <a:off x="2151329" y="1304264"/>
          <a:ext cx="1183741" cy="59187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t>Europski</a:t>
          </a:r>
        </a:p>
      </dsp:txBody>
      <dsp:txXfrm>
        <a:off x="2151329" y="1304264"/>
        <a:ext cx="1183741" cy="591870"/>
      </dsp:txXfrm>
    </dsp:sp>
    <dsp:sp modelId="{55E806F3-8839-4B62-B971-E55F72DAC006}">
      <dsp:nvSpPr>
        <dsp:cNvPr id="0" name=""/>
        <dsp:cNvSpPr/>
      </dsp:nvSpPr>
      <dsp:spPr>
        <a:xfrm>
          <a:off x="2837" y="2144721"/>
          <a:ext cx="1183741" cy="59187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latin typeface="Times New Roman" panose="02020603050405020304" pitchFamily="18" charset="0"/>
              <a:cs typeface="Times New Roman" panose="02020603050405020304" pitchFamily="18" charset="0"/>
            </a:rPr>
            <a:t>Europski strukturalni i investicijski fondovi</a:t>
          </a:r>
          <a:endParaRPr lang="en-GB" sz="1100" kern="1200"/>
        </a:p>
      </dsp:txBody>
      <dsp:txXfrm>
        <a:off x="2837" y="2144721"/>
        <a:ext cx="1183741" cy="591870"/>
      </dsp:txXfrm>
    </dsp:sp>
    <dsp:sp modelId="{6949BB75-5627-4B8F-81BD-7C65A4BEDF62}">
      <dsp:nvSpPr>
        <dsp:cNvPr id="0" name=""/>
        <dsp:cNvSpPr/>
      </dsp:nvSpPr>
      <dsp:spPr>
        <a:xfrm>
          <a:off x="1435165" y="2144721"/>
          <a:ext cx="1183741" cy="59187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latin typeface="Times New Roman" panose="02020603050405020304" pitchFamily="18" charset="0"/>
              <a:cs typeface="Times New Roman" panose="02020603050405020304" pitchFamily="18" charset="0"/>
            </a:rPr>
            <a:t>Europski program financiranja</a:t>
          </a:r>
          <a:endParaRPr lang="en-GB" sz="1100" kern="1200"/>
        </a:p>
      </dsp:txBody>
      <dsp:txXfrm>
        <a:off x="1435165" y="2144721"/>
        <a:ext cx="1183741" cy="591870"/>
      </dsp:txXfrm>
    </dsp:sp>
    <dsp:sp modelId="{7CF324A9-07B2-40EE-84E0-57CA76018710}">
      <dsp:nvSpPr>
        <dsp:cNvPr id="0" name=""/>
        <dsp:cNvSpPr/>
      </dsp:nvSpPr>
      <dsp:spPr>
        <a:xfrm>
          <a:off x="2867492" y="2144721"/>
          <a:ext cx="1183741" cy="59187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latin typeface="Times New Roman" panose="02020603050405020304" pitchFamily="18" charset="0"/>
              <a:cs typeface="Times New Roman" panose="02020603050405020304" pitchFamily="18" charset="0"/>
            </a:rPr>
            <a:t>Pomoć u izradi projekta</a:t>
          </a:r>
          <a:endParaRPr lang="en-GB" sz="1100" kern="1200"/>
        </a:p>
      </dsp:txBody>
      <dsp:txXfrm>
        <a:off x="2867492" y="2144721"/>
        <a:ext cx="1183741" cy="591870"/>
      </dsp:txXfrm>
    </dsp:sp>
    <dsp:sp modelId="{C268FEFD-094C-4556-890A-91335E855F59}">
      <dsp:nvSpPr>
        <dsp:cNvPr id="0" name=""/>
        <dsp:cNvSpPr/>
      </dsp:nvSpPr>
      <dsp:spPr>
        <a:xfrm>
          <a:off x="4299820" y="2144721"/>
          <a:ext cx="1183741" cy="59187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latin typeface="Times New Roman" panose="02020603050405020304" pitchFamily="18" charset="0"/>
              <a:cs typeface="Times New Roman" panose="02020603050405020304" pitchFamily="18" charset="0"/>
            </a:rPr>
            <a:t>Instrumenti financijskih institucija</a:t>
          </a:r>
          <a:endParaRPr lang="en-GB" sz="1100" kern="1200"/>
        </a:p>
      </dsp:txBody>
      <dsp:txXfrm>
        <a:off x="4299820" y="2144721"/>
        <a:ext cx="1183741" cy="591870"/>
      </dsp:txXfrm>
    </dsp:sp>
    <dsp:sp modelId="{E691E0B2-F36B-463B-A831-D666961C5182}">
      <dsp:nvSpPr>
        <dsp:cNvPr id="0" name=""/>
        <dsp:cNvSpPr/>
      </dsp:nvSpPr>
      <dsp:spPr>
        <a:xfrm>
          <a:off x="3583656" y="1304264"/>
          <a:ext cx="1183741" cy="591870"/>
        </a:xfrm>
        <a:prstGeom prst="rect">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t>Alternativni</a:t>
          </a:r>
        </a:p>
      </dsp:txBody>
      <dsp:txXfrm>
        <a:off x="3583656" y="1304264"/>
        <a:ext cx="1183741" cy="59187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D5E938-1728-4C25-A755-046E6E70B778}">
      <dsp:nvSpPr>
        <dsp:cNvPr id="0" name=""/>
        <dsp:cNvSpPr/>
      </dsp:nvSpPr>
      <dsp:spPr>
        <a:xfrm>
          <a:off x="7319035" y="482254"/>
          <a:ext cx="143750" cy="4523349"/>
        </a:xfrm>
        <a:custGeom>
          <a:avLst/>
          <a:gdLst/>
          <a:ahLst/>
          <a:cxnLst/>
          <a:rect l="0" t="0" r="0" b="0"/>
          <a:pathLst>
            <a:path>
              <a:moveTo>
                <a:pt x="0" y="0"/>
              </a:moveTo>
              <a:lnTo>
                <a:pt x="0" y="4523349"/>
              </a:lnTo>
              <a:lnTo>
                <a:pt x="143750" y="452334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1FDFD4C-2953-4283-A6E0-66AEFC9D96BE}">
      <dsp:nvSpPr>
        <dsp:cNvPr id="0" name=""/>
        <dsp:cNvSpPr/>
      </dsp:nvSpPr>
      <dsp:spPr>
        <a:xfrm>
          <a:off x="7319035" y="482254"/>
          <a:ext cx="143750" cy="3842930"/>
        </a:xfrm>
        <a:custGeom>
          <a:avLst/>
          <a:gdLst/>
          <a:ahLst/>
          <a:cxnLst/>
          <a:rect l="0" t="0" r="0" b="0"/>
          <a:pathLst>
            <a:path>
              <a:moveTo>
                <a:pt x="0" y="0"/>
              </a:moveTo>
              <a:lnTo>
                <a:pt x="0" y="3842930"/>
              </a:lnTo>
              <a:lnTo>
                <a:pt x="143750" y="384293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F1DECBC-D0D9-462E-BC91-FFAF38CCBE83}">
      <dsp:nvSpPr>
        <dsp:cNvPr id="0" name=""/>
        <dsp:cNvSpPr/>
      </dsp:nvSpPr>
      <dsp:spPr>
        <a:xfrm>
          <a:off x="7319035" y="482254"/>
          <a:ext cx="143750" cy="3162511"/>
        </a:xfrm>
        <a:custGeom>
          <a:avLst/>
          <a:gdLst/>
          <a:ahLst/>
          <a:cxnLst/>
          <a:rect l="0" t="0" r="0" b="0"/>
          <a:pathLst>
            <a:path>
              <a:moveTo>
                <a:pt x="0" y="0"/>
              </a:moveTo>
              <a:lnTo>
                <a:pt x="0" y="3162511"/>
              </a:lnTo>
              <a:lnTo>
                <a:pt x="143750" y="316251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DAE6366-0CB2-4597-A86D-3EED8EB40E62}">
      <dsp:nvSpPr>
        <dsp:cNvPr id="0" name=""/>
        <dsp:cNvSpPr/>
      </dsp:nvSpPr>
      <dsp:spPr>
        <a:xfrm>
          <a:off x="7319035" y="482254"/>
          <a:ext cx="143750" cy="2482092"/>
        </a:xfrm>
        <a:custGeom>
          <a:avLst/>
          <a:gdLst/>
          <a:ahLst/>
          <a:cxnLst/>
          <a:rect l="0" t="0" r="0" b="0"/>
          <a:pathLst>
            <a:path>
              <a:moveTo>
                <a:pt x="0" y="0"/>
              </a:moveTo>
              <a:lnTo>
                <a:pt x="0" y="2482092"/>
              </a:lnTo>
              <a:lnTo>
                <a:pt x="143750" y="248209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C72A7CF-5554-40F2-8B0A-A17D18D93645}">
      <dsp:nvSpPr>
        <dsp:cNvPr id="0" name=""/>
        <dsp:cNvSpPr/>
      </dsp:nvSpPr>
      <dsp:spPr>
        <a:xfrm>
          <a:off x="7319035" y="482254"/>
          <a:ext cx="143750" cy="1801673"/>
        </a:xfrm>
        <a:custGeom>
          <a:avLst/>
          <a:gdLst/>
          <a:ahLst/>
          <a:cxnLst/>
          <a:rect l="0" t="0" r="0" b="0"/>
          <a:pathLst>
            <a:path>
              <a:moveTo>
                <a:pt x="0" y="0"/>
              </a:moveTo>
              <a:lnTo>
                <a:pt x="0" y="1801673"/>
              </a:lnTo>
              <a:lnTo>
                <a:pt x="143750" y="180167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11DEACD-DDAC-449E-BCBC-9E247DFA27E7}">
      <dsp:nvSpPr>
        <dsp:cNvPr id="0" name=""/>
        <dsp:cNvSpPr/>
      </dsp:nvSpPr>
      <dsp:spPr>
        <a:xfrm>
          <a:off x="7319035" y="482254"/>
          <a:ext cx="143750" cy="1121254"/>
        </a:xfrm>
        <a:custGeom>
          <a:avLst/>
          <a:gdLst/>
          <a:ahLst/>
          <a:cxnLst/>
          <a:rect l="0" t="0" r="0" b="0"/>
          <a:pathLst>
            <a:path>
              <a:moveTo>
                <a:pt x="0" y="0"/>
              </a:moveTo>
              <a:lnTo>
                <a:pt x="0" y="1121254"/>
              </a:lnTo>
              <a:lnTo>
                <a:pt x="143750" y="112125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A34CC5-6843-4536-AC38-4AC9AD7A5A90}">
      <dsp:nvSpPr>
        <dsp:cNvPr id="0" name=""/>
        <dsp:cNvSpPr/>
      </dsp:nvSpPr>
      <dsp:spPr>
        <a:xfrm>
          <a:off x="7319035" y="482254"/>
          <a:ext cx="143750" cy="440834"/>
        </a:xfrm>
        <a:custGeom>
          <a:avLst/>
          <a:gdLst/>
          <a:ahLst/>
          <a:cxnLst/>
          <a:rect l="0" t="0" r="0" b="0"/>
          <a:pathLst>
            <a:path>
              <a:moveTo>
                <a:pt x="0" y="0"/>
              </a:moveTo>
              <a:lnTo>
                <a:pt x="0" y="440834"/>
              </a:lnTo>
              <a:lnTo>
                <a:pt x="143750" y="44083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4D9FBEC-6B97-42B9-B445-D27EEBFB0E90}">
      <dsp:nvSpPr>
        <dsp:cNvPr id="0" name=""/>
        <dsp:cNvSpPr/>
      </dsp:nvSpPr>
      <dsp:spPr>
        <a:xfrm>
          <a:off x="6159448" y="482254"/>
          <a:ext cx="143750" cy="1801673"/>
        </a:xfrm>
        <a:custGeom>
          <a:avLst/>
          <a:gdLst/>
          <a:ahLst/>
          <a:cxnLst/>
          <a:rect l="0" t="0" r="0" b="0"/>
          <a:pathLst>
            <a:path>
              <a:moveTo>
                <a:pt x="0" y="0"/>
              </a:moveTo>
              <a:lnTo>
                <a:pt x="0" y="1801673"/>
              </a:lnTo>
              <a:lnTo>
                <a:pt x="143750" y="180167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0B80492-06AE-4D84-8036-53B9DA7EC96A}">
      <dsp:nvSpPr>
        <dsp:cNvPr id="0" name=""/>
        <dsp:cNvSpPr/>
      </dsp:nvSpPr>
      <dsp:spPr>
        <a:xfrm>
          <a:off x="6159448" y="482254"/>
          <a:ext cx="143750" cy="1121254"/>
        </a:xfrm>
        <a:custGeom>
          <a:avLst/>
          <a:gdLst/>
          <a:ahLst/>
          <a:cxnLst/>
          <a:rect l="0" t="0" r="0" b="0"/>
          <a:pathLst>
            <a:path>
              <a:moveTo>
                <a:pt x="0" y="0"/>
              </a:moveTo>
              <a:lnTo>
                <a:pt x="0" y="1121254"/>
              </a:lnTo>
              <a:lnTo>
                <a:pt x="143750" y="112125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024BBF5-846E-4BEC-9F47-C1E48196410D}">
      <dsp:nvSpPr>
        <dsp:cNvPr id="0" name=""/>
        <dsp:cNvSpPr/>
      </dsp:nvSpPr>
      <dsp:spPr>
        <a:xfrm>
          <a:off x="6159448" y="482254"/>
          <a:ext cx="143750" cy="440834"/>
        </a:xfrm>
        <a:custGeom>
          <a:avLst/>
          <a:gdLst/>
          <a:ahLst/>
          <a:cxnLst/>
          <a:rect l="0" t="0" r="0" b="0"/>
          <a:pathLst>
            <a:path>
              <a:moveTo>
                <a:pt x="0" y="0"/>
              </a:moveTo>
              <a:lnTo>
                <a:pt x="0" y="440834"/>
              </a:lnTo>
              <a:lnTo>
                <a:pt x="143750" y="44083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3905BDF-05F3-40EC-A6AE-3F4C5EAD7DBF}">
      <dsp:nvSpPr>
        <dsp:cNvPr id="0" name=""/>
        <dsp:cNvSpPr/>
      </dsp:nvSpPr>
      <dsp:spPr>
        <a:xfrm>
          <a:off x="4999860" y="482254"/>
          <a:ext cx="143750" cy="2482092"/>
        </a:xfrm>
        <a:custGeom>
          <a:avLst/>
          <a:gdLst/>
          <a:ahLst/>
          <a:cxnLst/>
          <a:rect l="0" t="0" r="0" b="0"/>
          <a:pathLst>
            <a:path>
              <a:moveTo>
                <a:pt x="0" y="0"/>
              </a:moveTo>
              <a:lnTo>
                <a:pt x="0" y="2482092"/>
              </a:lnTo>
              <a:lnTo>
                <a:pt x="143750" y="248209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1B90F0C-9BFC-4837-A2F1-4FF233C3BE98}">
      <dsp:nvSpPr>
        <dsp:cNvPr id="0" name=""/>
        <dsp:cNvSpPr/>
      </dsp:nvSpPr>
      <dsp:spPr>
        <a:xfrm>
          <a:off x="4999860" y="482254"/>
          <a:ext cx="143750" cy="1801673"/>
        </a:xfrm>
        <a:custGeom>
          <a:avLst/>
          <a:gdLst/>
          <a:ahLst/>
          <a:cxnLst/>
          <a:rect l="0" t="0" r="0" b="0"/>
          <a:pathLst>
            <a:path>
              <a:moveTo>
                <a:pt x="0" y="0"/>
              </a:moveTo>
              <a:lnTo>
                <a:pt x="0" y="1801673"/>
              </a:lnTo>
              <a:lnTo>
                <a:pt x="143750" y="180167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9FE8BD7-5D98-476D-B488-9B1B86276B93}">
      <dsp:nvSpPr>
        <dsp:cNvPr id="0" name=""/>
        <dsp:cNvSpPr/>
      </dsp:nvSpPr>
      <dsp:spPr>
        <a:xfrm>
          <a:off x="4999860" y="482254"/>
          <a:ext cx="143750" cy="1121254"/>
        </a:xfrm>
        <a:custGeom>
          <a:avLst/>
          <a:gdLst/>
          <a:ahLst/>
          <a:cxnLst/>
          <a:rect l="0" t="0" r="0" b="0"/>
          <a:pathLst>
            <a:path>
              <a:moveTo>
                <a:pt x="0" y="0"/>
              </a:moveTo>
              <a:lnTo>
                <a:pt x="0" y="1121254"/>
              </a:lnTo>
              <a:lnTo>
                <a:pt x="143750" y="112125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1FC5693-8460-4FD6-AD5A-5AD99CBEFCBE}">
      <dsp:nvSpPr>
        <dsp:cNvPr id="0" name=""/>
        <dsp:cNvSpPr/>
      </dsp:nvSpPr>
      <dsp:spPr>
        <a:xfrm>
          <a:off x="4999860" y="482254"/>
          <a:ext cx="143750" cy="440834"/>
        </a:xfrm>
        <a:custGeom>
          <a:avLst/>
          <a:gdLst/>
          <a:ahLst/>
          <a:cxnLst/>
          <a:rect l="0" t="0" r="0" b="0"/>
          <a:pathLst>
            <a:path>
              <a:moveTo>
                <a:pt x="0" y="0"/>
              </a:moveTo>
              <a:lnTo>
                <a:pt x="0" y="440834"/>
              </a:lnTo>
              <a:lnTo>
                <a:pt x="143750" y="44083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5551E78-2999-4467-A52A-ECDF0BA9FEF3}">
      <dsp:nvSpPr>
        <dsp:cNvPr id="0" name=""/>
        <dsp:cNvSpPr/>
      </dsp:nvSpPr>
      <dsp:spPr>
        <a:xfrm>
          <a:off x="3840273" y="482254"/>
          <a:ext cx="143750" cy="4523349"/>
        </a:xfrm>
        <a:custGeom>
          <a:avLst/>
          <a:gdLst/>
          <a:ahLst/>
          <a:cxnLst/>
          <a:rect l="0" t="0" r="0" b="0"/>
          <a:pathLst>
            <a:path>
              <a:moveTo>
                <a:pt x="0" y="0"/>
              </a:moveTo>
              <a:lnTo>
                <a:pt x="0" y="4523349"/>
              </a:lnTo>
              <a:lnTo>
                <a:pt x="143750" y="452334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67E8394-E3DE-4A4A-93D4-C6F34D3ACE30}">
      <dsp:nvSpPr>
        <dsp:cNvPr id="0" name=""/>
        <dsp:cNvSpPr/>
      </dsp:nvSpPr>
      <dsp:spPr>
        <a:xfrm>
          <a:off x="3840273" y="482254"/>
          <a:ext cx="143750" cy="3842930"/>
        </a:xfrm>
        <a:custGeom>
          <a:avLst/>
          <a:gdLst/>
          <a:ahLst/>
          <a:cxnLst/>
          <a:rect l="0" t="0" r="0" b="0"/>
          <a:pathLst>
            <a:path>
              <a:moveTo>
                <a:pt x="0" y="0"/>
              </a:moveTo>
              <a:lnTo>
                <a:pt x="0" y="3842930"/>
              </a:lnTo>
              <a:lnTo>
                <a:pt x="143750" y="384293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517A713-864D-4525-8F6E-60717124603C}">
      <dsp:nvSpPr>
        <dsp:cNvPr id="0" name=""/>
        <dsp:cNvSpPr/>
      </dsp:nvSpPr>
      <dsp:spPr>
        <a:xfrm>
          <a:off x="3840273" y="482254"/>
          <a:ext cx="143750" cy="3162511"/>
        </a:xfrm>
        <a:custGeom>
          <a:avLst/>
          <a:gdLst/>
          <a:ahLst/>
          <a:cxnLst/>
          <a:rect l="0" t="0" r="0" b="0"/>
          <a:pathLst>
            <a:path>
              <a:moveTo>
                <a:pt x="0" y="0"/>
              </a:moveTo>
              <a:lnTo>
                <a:pt x="0" y="3162511"/>
              </a:lnTo>
              <a:lnTo>
                <a:pt x="143750" y="316251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A181509-88CD-4454-907D-7773619F6500}">
      <dsp:nvSpPr>
        <dsp:cNvPr id="0" name=""/>
        <dsp:cNvSpPr/>
      </dsp:nvSpPr>
      <dsp:spPr>
        <a:xfrm>
          <a:off x="3840273" y="482254"/>
          <a:ext cx="143750" cy="2482092"/>
        </a:xfrm>
        <a:custGeom>
          <a:avLst/>
          <a:gdLst/>
          <a:ahLst/>
          <a:cxnLst/>
          <a:rect l="0" t="0" r="0" b="0"/>
          <a:pathLst>
            <a:path>
              <a:moveTo>
                <a:pt x="0" y="0"/>
              </a:moveTo>
              <a:lnTo>
                <a:pt x="0" y="2482092"/>
              </a:lnTo>
              <a:lnTo>
                <a:pt x="143750" y="248209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94A4BB1-2546-4AFA-B53D-4DEB86EE8FBB}">
      <dsp:nvSpPr>
        <dsp:cNvPr id="0" name=""/>
        <dsp:cNvSpPr/>
      </dsp:nvSpPr>
      <dsp:spPr>
        <a:xfrm>
          <a:off x="3840273" y="482254"/>
          <a:ext cx="143750" cy="1801673"/>
        </a:xfrm>
        <a:custGeom>
          <a:avLst/>
          <a:gdLst/>
          <a:ahLst/>
          <a:cxnLst/>
          <a:rect l="0" t="0" r="0" b="0"/>
          <a:pathLst>
            <a:path>
              <a:moveTo>
                <a:pt x="0" y="0"/>
              </a:moveTo>
              <a:lnTo>
                <a:pt x="0" y="1801673"/>
              </a:lnTo>
              <a:lnTo>
                <a:pt x="143750" y="180167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1299AEE-7FF3-4058-B10A-8EAC63DB3F64}">
      <dsp:nvSpPr>
        <dsp:cNvPr id="0" name=""/>
        <dsp:cNvSpPr/>
      </dsp:nvSpPr>
      <dsp:spPr>
        <a:xfrm>
          <a:off x="3840273" y="482254"/>
          <a:ext cx="143750" cy="1121254"/>
        </a:xfrm>
        <a:custGeom>
          <a:avLst/>
          <a:gdLst/>
          <a:ahLst/>
          <a:cxnLst/>
          <a:rect l="0" t="0" r="0" b="0"/>
          <a:pathLst>
            <a:path>
              <a:moveTo>
                <a:pt x="0" y="0"/>
              </a:moveTo>
              <a:lnTo>
                <a:pt x="0" y="1121254"/>
              </a:lnTo>
              <a:lnTo>
                <a:pt x="143750" y="112125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6BF7963-CB8C-4F56-951C-13EE1DF3678F}">
      <dsp:nvSpPr>
        <dsp:cNvPr id="0" name=""/>
        <dsp:cNvSpPr/>
      </dsp:nvSpPr>
      <dsp:spPr>
        <a:xfrm>
          <a:off x="3840273" y="482254"/>
          <a:ext cx="143750" cy="440834"/>
        </a:xfrm>
        <a:custGeom>
          <a:avLst/>
          <a:gdLst/>
          <a:ahLst/>
          <a:cxnLst/>
          <a:rect l="0" t="0" r="0" b="0"/>
          <a:pathLst>
            <a:path>
              <a:moveTo>
                <a:pt x="0" y="0"/>
              </a:moveTo>
              <a:lnTo>
                <a:pt x="0" y="440834"/>
              </a:lnTo>
              <a:lnTo>
                <a:pt x="143750" y="44083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E9CBA3C-40AB-47C5-8512-D90143B7BAFA}">
      <dsp:nvSpPr>
        <dsp:cNvPr id="0" name=""/>
        <dsp:cNvSpPr/>
      </dsp:nvSpPr>
      <dsp:spPr>
        <a:xfrm>
          <a:off x="2680685" y="482254"/>
          <a:ext cx="143750" cy="3162511"/>
        </a:xfrm>
        <a:custGeom>
          <a:avLst/>
          <a:gdLst/>
          <a:ahLst/>
          <a:cxnLst/>
          <a:rect l="0" t="0" r="0" b="0"/>
          <a:pathLst>
            <a:path>
              <a:moveTo>
                <a:pt x="0" y="0"/>
              </a:moveTo>
              <a:lnTo>
                <a:pt x="0" y="3162511"/>
              </a:lnTo>
              <a:lnTo>
                <a:pt x="143750" y="316251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14E178A-D5B9-40BF-A0A6-DE020AD1CD9F}">
      <dsp:nvSpPr>
        <dsp:cNvPr id="0" name=""/>
        <dsp:cNvSpPr/>
      </dsp:nvSpPr>
      <dsp:spPr>
        <a:xfrm>
          <a:off x="2680685" y="482254"/>
          <a:ext cx="143750" cy="2482092"/>
        </a:xfrm>
        <a:custGeom>
          <a:avLst/>
          <a:gdLst/>
          <a:ahLst/>
          <a:cxnLst/>
          <a:rect l="0" t="0" r="0" b="0"/>
          <a:pathLst>
            <a:path>
              <a:moveTo>
                <a:pt x="0" y="0"/>
              </a:moveTo>
              <a:lnTo>
                <a:pt x="0" y="2482092"/>
              </a:lnTo>
              <a:lnTo>
                <a:pt x="143750" y="248209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3D495EF-A0DB-4C41-BF98-FBE75B39DADF}">
      <dsp:nvSpPr>
        <dsp:cNvPr id="0" name=""/>
        <dsp:cNvSpPr/>
      </dsp:nvSpPr>
      <dsp:spPr>
        <a:xfrm>
          <a:off x="2680685" y="482254"/>
          <a:ext cx="143750" cy="1801673"/>
        </a:xfrm>
        <a:custGeom>
          <a:avLst/>
          <a:gdLst/>
          <a:ahLst/>
          <a:cxnLst/>
          <a:rect l="0" t="0" r="0" b="0"/>
          <a:pathLst>
            <a:path>
              <a:moveTo>
                <a:pt x="0" y="0"/>
              </a:moveTo>
              <a:lnTo>
                <a:pt x="0" y="1801673"/>
              </a:lnTo>
              <a:lnTo>
                <a:pt x="143750" y="180167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A628CC1-EF51-4872-8B77-E85813D2A7B8}">
      <dsp:nvSpPr>
        <dsp:cNvPr id="0" name=""/>
        <dsp:cNvSpPr/>
      </dsp:nvSpPr>
      <dsp:spPr>
        <a:xfrm>
          <a:off x="2680685" y="482254"/>
          <a:ext cx="143750" cy="1121254"/>
        </a:xfrm>
        <a:custGeom>
          <a:avLst/>
          <a:gdLst/>
          <a:ahLst/>
          <a:cxnLst/>
          <a:rect l="0" t="0" r="0" b="0"/>
          <a:pathLst>
            <a:path>
              <a:moveTo>
                <a:pt x="0" y="0"/>
              </a:moveTo>
              <a:lnTo>
                <a:pt x="0" y="1121254"/>
              </a:lnTo>
              <a:lnTo>
                <a:pt x="143750" y="112125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E9DAE89-4D9D-45DC-8927-A985C37A6064}">
      <dsp:nvSpPr>
        <dsp:cNvPr id="0" name=""/>
        <dsp:cNvSpPr/>
      </dsp:nvSpPr>
      <dsp:spPr>
        <a:xfrm>
          <a:off x="2680685" y="482254"/>
          <a:ext cx="143750" cy="440834"/>
        </a:xfrm>
        <a:custGeom>
          <a:avLst/>
          <a:gdLst/>
          <a:ahLst/>
          <a:cxnLst/>
          <a:rect l="0" t="0" r="0" b="0"/>
          <a:pathLst>
            <a:path>
              <a:moveTo>
                <a:pt x="0" y="0"/>
              </a:moveTo>
              <a:lnTo>
                <a:pt x="0" y="440834"/>
              </a:lnTo>
              <a:lnTo>
                <a:pt x="143750" y="44083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6F735EB-CD74-47BB-9F75-FF86905749C4}">
      <dsp:nvSpPr>
        <dsp:cNvPr id="0" name=""/>
        <dsp:cNvSpPr/>
      </dsp:nvSpPr>
      <dsp:spPr>
        <a:xfrm>
          <a:off x="1521097" y="482254"/>
          <a:ext cx="143750" cy="1801673"/>
        </a:xfrm>
        <a:custGeom>
          <a:avLst/>
          <a:gdLst/>
          <a:ahLst/>
          <a:cxnLst/>
          <a:rect l="0" t="0" r="0" b="0"/>
          <a:pathLst>
            <a:path>
              <a:moveTo>
                <a:pt x="0" y="0"/>
              </a:moveTo>
              <a:lnTo>
                <a:pt x="0" y="1801673"/>
              </a:lnTo>
              <a:lnTo>
                <a:pt x="143750" y="180167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B59B6D5-59CC-4DA6-B0A1-A0E370A0AEB3}">
      <dsp:nvSpPr>
        <dsp:cNvPr id="0" name=""/>
        <dsp:cNvSpPr/>
      </dsp:nvSpPr>
      <dsp:spPr>
        <a:xfrm>
          <a:off x="1521097" y="482254"/>
          <a:ext cx="143750" cy="1121254"/>
        </a:xfrm>
        <a:custGeom>
          <a:avLst/>
          <a:gdLst/>
          <a:ahLst/>
          <a:cxnLst/>
          <a:rect l="0" t="0" r="0" b="0"/>
          <a:pathLst>
            <a:path>
              <a:moveTo>
                <a:pt x="0" y="0"/>
              </a:moveTo>
              <a:lnTo>
                <a:pt x="0" y="1121254"/>
              </a:lnTo>
              <a:lnTo>
                <a:pt x="143750" y="112125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F637583-E915-4CEB-BAB0-32087644284E}">
      <dsp:nvSpPr>
        <dsp:cNvPr id="0" name=""/>
        <dsp:cNvSpPr/>
      </dsp:nvSpPr>
      <dsp:spPr>
        <a:xfrm>
          <a:off x="1521097" y="482254"/>
          <a:ext cx="143750" cy="440834"/>
        </a:xfrm>
        <a:custGeom>
          <a:avLst/>
          <a:gdLst/>
          <a:ahLst/>
          <a:cxnLst/>
          <a:rect l="0" t="0" r="0" b="0"/>
          <a:pathLst>
            <a:path>
              <a:moveTo>
                <a:pt x="0" y="0"/>
              </a:moveTo>
              <a:lnTo>
                <a:pt x="0" y="440834"/>
              </a:lnTo>
              <a:lnTo>
                <a:pt x="143750" y="44083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556DBD5-2215-40EA-94D0-BD610F9C944E}">
      <dsp:nvSpPr>
        <dsp:cNvPr id="0" name=""/>
        <dsp:cNvSpPr/>
      </dsp:nvSpPr>
      <dsp:spPr>
        <a:xfrm>
          <a:off x="361510" y="482254"/>
          <a:ext cx="143750" cy="1121254"/>
        </a:xfrm>
        <a:custGeom>
          <a:avLst/>
          <a:gdLst/>
          <a:ahLst/>
          <a:cxnLst/>
          <a:rect l="0" t="0" r="0" b="0"/>
          <a:pathLst>
            <a:path>
              <a:moveTo>
                <a:pt x="0" y="0"/>
              </a:moveTo>
              <a:lnTo>
                <a:pt x="0" y="1121254"/>
              </a:lnTo>
              <a:lnTo>
                <a:pt x="143750" y="112125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DBB60B4-4073-4CDF-A9B2-3C43A3665279}">
      <dsp:nvSpPr>
        <dsp:cNvPr id="0" name=""/>
        <dsp:cNvSpPr/>
      </dsp:nvSpPr>
      <dsp:spPr>
        <a:xfrm>
          <a:off x="361510" y="482254"/>
          <a:ext cx="143750" cy="440834"/>
        </a:xfrm>
        <a:custGeom>
          <a:avLst/>
          <a:gdLst/>
          <a:ahLst/>
          <a:cxnLst/>
          <a:rect l="0" t="0" r="0" b="0"/>
          <a:pathLst>
            <a:path>
              <a:moveTo>
                <a:pt x="0" y="0"/>
              </a:moveTo>
              <a:lnTo>
                <a:pt x="0" y="440834"/>
              </a:lnTo>
              <a:lnTo>
                <a:pt x="143750" y="44083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30CC0F5-9FAC-4DBA-A3FD-7773870D0857}">
      <dsp:nvSpPr>
        <dsp:cNvPr id="0" name=""/>
        <dsp:cNvSpPr/>
      </dsp:nvSpPr>
      <dsp:spPr>
        <a:xfrm>
          <a:off x="265676" y="3086"/>
          <a:ext cx="958336" cy="479168"/>
        </a:xfrm>
        <a:prstGeom prst="rect">
          <a:avLst/>
        </a:prstGeom>
        <a:solidFill>
          <a:schemeClr val="accent3"/>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t>Lokalni/regionalni izvori</a:t>
          </a:r>
        </a:p>
      </dsp:txBody>
      <dsp:txXfrm>
        <a:off x="265676" y="3086"/>
        <a:ext cx="958336" cy="479168"/>
      </dsp:txXfrm>
    </dsp:sp>
    <dsp:sp modelId="{445AA26A-A03A-445B-9ACA-419F6BCB3C56}">
      <dsp:nvSpPr>
        <dsp:cNvPr id="0" name=""/>
        <dsp:cNvSpPr/>
      </dsp:nvSpPr>
      <dsp:spPr>
        <a:xfrm>
          <a:off x="505260" y="683505"/>
          <a:ext cx="958336" cy="479168"/>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solidFill>
                <a:schemeClr val="tx1"/>
              </a:solidFill>
            </a:rPr>
            <a:t>Proračun jedinica lokalne i područne ()regionalne) samouprave</a:t>
          </a:r>
        </a:p>
      </dsp:txBody>
      <dsp:txXfrm>
        <a:off x="505260" y="683505"/>
        <a:ext cx="958336" cy="479168"/>
      </dsp:txXfrm>
    </dsp:sp>
    <dsp:sp modelId="{6EB8CF68-AE69-4F74-9B5A-5548D2255CEA}">
      <dsp:nvSpPr>
        <dsp:cNvPr id="0" name=""/>
        <dsp:cNvSpPr/>
      </dsp:nvSpPr>
      <dsp:spPr>
        <a:xfrm>
          <a:off x="505260" y="1363924"/>
          <a:ext cx="958336" cy="479168"/>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solidFill>
                <a:schemeClr val="tx1"/>
              </a:solidFill>
            </a:rPr>
            <a:t>Sredstva za decentraliziranje javne funkcije</a:t>
          </a:r>
        </a:p>
      </dsp:txBody>
      <dsp:txXfrm>
        <a:off x="505260" y="1363924"/>
        <a:ext cx="958336" cy="479168"/>
      </dsp:txXfrm>
    </dsp:sp>
    <dsp:sp modelId="{D63DF8AC-2F1A-4DA9-8C58-ADA1AEF5CB11}">
      <dsp:nvSpPr>
        <dsp:cNvPr id="0" name=""/>
        <dsp:cNvSpPr/>
      </dsp:nvSpPr>
      <dsp:spPr>
        <a:xfrm>
          <a:off x="1425264" y="3086"/>
          <a:ext cx="958336" cy="479168"/>
        </a:xfrm>
        <a:prstGeom prst="rect">
          <a:avLst/>
        </a:prstGeom>
        <a:solidFill>
          <a:schemeClr val="accent2"/>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latin typeface="Times New Roman" panose="02020603050405020304" pitchFamily="18" charset="0"/>
              <a:cs typeface="Times New Roman" panose="02020603050405020304" pitchFamily="18" charset="0"/>
            </a:rPr>
            <a:t>Naacionalni izvori</a:t>
          </a:r>
        </a:p>
      </dsp:txBody>
      <dsp:txXfrm>
        <a:off x="1425264" y="3086"/>
        <a:ext cx="958336" cy="479168"/>
      </dsp:txXfrm>
    </dsp:sp>
    <dsp:sp modelId="{56A91524-D4F8-4FCB-BCFE-F3C35CAC43D2}">
      <dsp:nvSpPr>
        <dsp:cNvPr id="0" name=""/>
        <dsp:cNvSpPr/>
      </dsp:nvSpPr>
      <dsp:spPr>
        <a:xfrm>
          <a:off x="1664848" y="683505"/>
          <a:ext cx="958336" cy="479168"/>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solidFill>
                <a:schemeClr val="tx1"/>
              </a:solidFill>
            </a:rPr>
            <a:t>Fond za zaštitu okoliša i energetsku učinskovitost (FZOEU)</a:t>
          </a:r>
        </a:p>
      </dsp:txBody>
      <dsp:txXfrm>
        <a:off x="1664848" y="683505"/>
        <a:ext cx="958336" cy="479168"/>
      </dsp:txXfrm>
    </dsp:sp>
    <dsp:sp modelId="{06C395F1-4537-488B-8982-CE5E556FA403}">
      <dsp:nvSpPr>
        <dsp:cNvPr id="0" name=""/>
        <dsp:cNvSpPr/>
      </dsp:nvSpPr>
      <dsp:spPr>
        <a:xfrm>
          <a:off x="1664848" y="1363924"/>
          <a:ext cx="958336" cy="479168"/>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solidFill>
                <a:schemeClr val="tx1"/>
              </a:solidFill>
            </a:rPr>
            <a:t>Hrvatska banka za obnovu i razvitak (HBOR</a:t>
          </a:r>
          <a:r>
            <a:rPr lang="en-GB" sz="700" kern="1200"/>
            <a:t>)</a:t>
          </a:r>
        </a:p>
      </dsp:txBody>
      <dsp:txXfrm>
        <a:off x="1664848" y="1363924"/>
        <a:ext cx="958336" cy="479168"/>
      </dsp:txXfrm>
    </dsp:sp>
    <dsp:sp modelId="{24F60FD2-AF19-4282-8F79-38CB06025F69}">
      <dsp:nvSpPr>
        <dsp:cNvPr id="0" name=""/>
        <dsp:cNvSpPr/>
      </dsp:nvSpPr>
      <dsp:spPr>
        <a:xfrm>
          <a:off x="1664848" y="2044343"/>
          <a:ext cx="958336" cy="479168"/>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solidFill>
                <a:schemeClr val="tx1"/>
              </a:solidFill>
            </a:rPr>
            <a:t>Državna ministarstva</a:t>
          </a:r>
        </a:p>
      </dsp:txBody>
      <dsp:txXfrm>
        <a:off x="1664848" y="2044343"/>
        <a:ext cx="958336" cy="479168"/>
      </dsp:txXfrm>
    </dsp:sp>
    <dsp:sp modelId="{3F08E6AA-16E7-4A64-A74E-E3361DC87946}">
      <dsp:nvSpPr>
        <dsp:cNvPr id="0" name=""/>
        <dsp:cNvSpPr/>
      </dsp:nvSpPr>
      <dsp:spPr>
        <a:xfrm>
          <a:off x="2584851" y="3086"/>
          <a:ext cx="958336" cy="479168"/>
        </a:xfrm>
        <a:prstGeom prst="rect">
          <a:avLst/>
        </a:prstGeom>
        <a:solidFill>
          <a:schemeClr val="accent1">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t>Europski strukturni i investicijski fondovi</a:t>
          </a:r>
        </a:p>
      </dsp:txBody>
      <dsp:txXfrm>
        <a:off x="2584851" y="3086"/>
        <a:ext cx="958336" cy="479168"/>
      </dsp:txXfrm>
    </dsp:sp>
    <dsp:sp modelId="{404292CE-607A-4187-A956-E0EC97F04F9D}">
      <dsp:nvSpPr>
        <dsp:cNvPr id="0" name=""/>
        <dsp:cNvSpPr/>
      </dsp:nvSpPr>
      <dsp:spPr>
        <a:xfrm>
          <a:off x="2824436" y="683505"/>
          <a:ext cx="958336" cy="479168"/>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solidFill>
                <a:schemeClr val="tx1"/>
              </a:solidFill>
            </a:rPr>
            <a:t>Kohezijski fond (CF)</a:t>
          </a:r>
        </a:p>
      </dsp:txBody>
      <dsp:txXfrm>
        <a:off x="2824436" y="683505"/>
        <a:ext cx="958336" cy="479168"/>
      </dsp:txXfrm>
    </dsp:sp>
    <dsp:sp modelId="{035283D4-9BED-41A4-88F0-5C142933FB33}">
      <dsp:nvSpPr>
        <dsp:cNvPr id="0" name=""/>
        <dsp:cNvSpPr/>
      </dsp:nvSpPr>
      <dsp:spPr>
        <a:xfrm>
          <a:off x="2824436" y="1363924"/>
          <a:ext cx="958336" cy="479168"/>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solidFill>
                <a:schemeClr val="tx1"/>
              </a:solidFill>
            </a:rPr>
            <a:t>Europski poljoprivredni fond za ruralni razvoj (EAFRD)</a:t>
          </a:r>
        </a:p>
      </dsp:txBody>
      <dsp:txXfrm>
        <a:off x="2824436" y="1363924"/>
        <a:ext cx="958336" cy="479168"/>
      </dsp:txXfrm>
    </dsp:sp>
    <dsp:sp modelId="{96B59A7D-B3DC-4A47-BBAC-43AFF1A1D756}">
      <dsp:nvSpPr>
        <dsp:cNvPr id="0" name=""/>
        <dsp:cNvSpPr/>
      </dsp:nvSpPr>
      <dsp:spPr>
        <a:xfrm>
          <a:off x="2824436" y="2044343"/>
          <a:ext cx="958336" cy="479168"/>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solidFill>
                <a:schemeClr val="tx1"/>
              </a:solidFill>
            </a:rPr>
            <a:t>Europski fond za pomorstvo i ribarstvo (EMFF)</a:t>
          </a:r>
        </a:p>
      </dsp:txBody>
      <dsp:txXfrm>
        <a:off x="2824436" y="2044343"/>
        <a:ext cx="958336" cy="479168"/>
      </dsp:txXfrm>
    </dsp:sp>
    <dsp:sp modelId="{43CF07B9-BACA-4D82-90BC-0E0789B9D5DD}">
      <dsp:nvSpPr>
        <dsp:cNvPr id="0" name=""/>
        <dsp:cNvSpPr/>
      </dsp:nvSpPr>
      <dsp:spPr>
        <a:xfrm>
          <a:off x="2824436" y="2724762"/>
          <a:ext cx="958336" cy="479168"/>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solidFill>
                <a:schemeClr val="tx1"/>
              </a:solidFill>
            </a:rPr>
            <a:t>Europski fond za regionalni razvoj (ERDF</a:t>
          </a:r>
          <a:r>
            <a:rPr lang="en-GB" sz="700" kern="1200"/>
            <a:t>)</a:t>
          </a:r>
        </a:p>
      </dsp:txBody>
      <dsp:txXfrm>
        <a:off x="2824436" y="2724762"/>
        <a:ext cx="958336" cy="479168"/>
      </dsp:txXfrm>
    </dsp:sp>
    <dsp:sp modelId="{52D6CD0C-6499-4C1F-9886-86A0BF3F54BB}">
      <dsp:nvSpPr>
        <dsp:cNvPr id="0" name=""/>
        <dsp:cNvSpPr/>
      </dsp:nvSpPr>
      <dsp:spPr>
        <a:xfrm>
          <a:off x="2824436" y="3405182"/>
          <a:ext cx="958336" cy="479168"/>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solidFill>
                <a:schemeClr val="tx1"/>
              </a:solidFill>
            </a:rPr>
            <a:t>Europski socijalni fond (ESF)</a:t>
          </a:r>
        </a:p>
      </dsp:txBody>
      <dsp:txXfrm>
        <a:off x="2824436" y="3405182"/>
        <a:ext cx="958336" cy="479168"/>
      </dsp:txXfrm>
    </dsp:sp>
    <dsp:sp modelId="{85E1572B-9222-4D5F-8CF0-71186D0F69BB}">
      <dsp:nvSpPr>
        <dsp:cNvPr id="0" name=""/>
        <dsp:cNvSpPr/>
      </dsp:nvSpPr>
      <dsp:spPr>
        <a:xfrm>
          <a:off x="3744439" y="3086"/>
          <a:ext cx="958336" cy="479168"/>
        </a:xfrm>
        <a:prstGeom prst="rect">
          <a:avLst/>
        </a:prstGeom>
        <a:solidFill>
          <a:schemeClr val="accent1">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t>Europski programi financiranja</a:t>
          </a:r>
        </a:p>
      </dsp:txBody>
      <dsp:txXfrm>
        <a:off x="3744439" y="3086"/>
        <a:ext cx="958336" cy="479168"/>
      </dsp:txXfrm>
    </dsp:sp>
    <dsp:sp modelId="{A0A35893-1911-4589-9139-B18580351DA4}">
      <dsp:nvSpPr>
        <dsp:cNvPr id="0" name=""/>
        <dsp:cNvSpPr/>
      </dsp:nvSpPr>
      <dsp:spPr>
        <a:xfrm>
          <a:off x="3984023" y="683505"/>
          <a:ext cx="958336" cy="479168"/>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solidFill>
                <a:schemeClr val="tx1"/>
              </a:solidFill>
            </a:rPr>
            <a:t>Instrument za povezivanje Europe (CEF)</a:t>
          </a:r>
        </a:p>
      </dsp:txBody>
      <dsp:txXfrm>
        <a:off x="3984023" y="683505"/>
        <a:ext cx="958336" cy="479168"/>
      </dsp:txXfrm>
    </dsp:sp>
    <dsp:sp modelId="{BBF64B7A-EC0E-4B23-9FFF-266D1225D84C}">
      <dsp:nvSpPr>
        <dsp:cNvPr id="0" name=""/>
        <dsp:cNvSpPr/>
      </dsp:nvSpPr>
      <dsp:spPr>
        <a:xfrm>
          <a:off x="3984023" y="1363924"/>
          <a:ext cx="958336" cy="479168"/>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solidFill>
                <a:schemeClr val="tx1"/>
              </a:solidFill>
            </a:rPr>
            <a:t>Obzor 2020</a:t>
          </a:r>
        </a:p>
      </dsp:txBody>
      <dsp:txXfrm>
        <a:off x="3984023" y="1363924"/>
        <a:ext cx="958336" cy="479168"/>
      </dsp:txXfrm>
    </dsp:sp>
    <dsp:sp modelId="{1F3407DB-0C44-4A4E-B2AC-1C6EBEEBB3E0}">
      <dsp:nvSpPr>
        <dsp:cNvPr id="0" name=""/>
        <dsp:cNvSpPr/>
      </dsp:nvSpPr>
      <dsp:spPr>
        <a:xfrm>
          <a:off x="3984023" y="2044343"/>
          <a:ext cx="958336" cy="479168"/>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solidFill>
                <a:schemeClr val="tx1"/>
              </a:solidFill>
            </a:rPr>
            <a:t>JPI Urban Europe</a:t>
          </a:r>
        </a:p>
      </dsp:txBody>
      <dsp:txXfrm>
        <a:off x="3984023" y="2044343"/>
        <a:ext cx="958336" cy="479168"/>
      </dsp:txXfrm>
    </dsp:sp>
    <dsp:sp modelId="{9E92699A-C62D-443A-A5FF-D2052DAEC876}">
      <dsp:nvSpPr>
        <dsp:cNvPr id="0" name=""/>
        <dsp:cNvSpPr/>
      </dsp:nvSpPr>
      <dsp:spPr>
        <a:xfrm>
          <a:off x="3984023" y="2724762"/>
          <a:ext cx="958336" cy="479168"/>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solidFill>
                <a:schemeClr val="tx1"/>
              </a:solidFill>
            </a:rPr>
            <a:t>LIFE</a:t>
          </a:r>
        </a:p>
      </dsp:txBody>
      <dsp:txXfrm>
        <a:off x="3984023" y="2724762"/>
        <a:ext cx="958336" cy="479168"/>
      </dsp:txXfrm>
    </dsp:sp>
    <dsp:sp modelId="{486181D6-5951-4CD7-9596-DB18122F6101}">
      <dsp:nvSpPr>
        <dsp:cNvPr id="0" name=""/>
        <dsp:cNvSpPr/>
      </dsp:nvSpPr>
      <dsp:spPr>
        <a:xfrm>
          <a:off x="3984023" y="3405182"/>
          <a:ext cx="958336" cy="479168"/>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solidFill>
                <a:schemeClr val="tx1"/>
              </a:solidFill>
            </a:rPr>
            <a:t>Teritorijalna suradnja</a:t>
          </a:r>
        </a:p>
      </dsp:txBody>
      <dsp:txXfrm>
        <a:off x="3984023" y="3405182"/>
        <a:ext cx="958336" cy="479168"/>
      </dsp:txXfrm>
    </dsp:sp>
    <dsp:sp modelId="{0B962661-5B15-495D-8766-8833C0C5B28D}">
      <dsp:nvSpPr>
        <dsp:cNvPr id="0" name=""/>
        <dsp:cNvSpPr/>
      </dsp:nvSpPr>
      <dsp:spPr>
        <a:xfrm>
          <a:off x="3984023" y="4085601"/>
          <a:ext cx="958336" cy="479168"/>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solidFill>
                <a:schemeClr val="tx1"/>
              </a:solidFill>
            </a:rPr>
            <a:t>Inovativne mjere za gradove</a:t>
          </a:r>
        </a:p>
      </dsp:txBody>
      <dsp:txXfrm>
        <a:off x="3984023" y="4085601"/>
        <a:ext cx="958336" cy="479168"/>
      </dsp:txXfrm>
    </dsp:sp>
    <dsp:sp modelId="{829E34D7-E38D-4E94-AD22-CE6744DD762A}">
      <dsp:nvSpPr>
        <dsp:cNvPr id="0" name=""/>
        <dsp:cNvSpPr/>
      </dsp:nvSpPr>
      <dsp:spPr>
        <a:xfrm>
          <a:off x="3984023" y="4766020"/>
          <a:ext cx="958336" cy="479168"/>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solidFill>
                <a:schemeClr val="tx1"/>
              </a:solidFill>
            </a:rPr>
            <a:t>URBACT</a:t>
          </a:r>
        </a:p>
      </dsp:txBody>
      <dsp:txXfrm>
        <a:off x="3984023" y="4766020"/>
        <a:ext cx="958336" cy="479168"/>
      </dsp:txXfrm>
    </dsp:sp>
    <dsp:sp modelId="{8E815D4B-922F-41B8-8158-3AD3FF530E16}">
      <dsp:nvSpPr>
        <dsp:cNvPr id="0" name=""/>
        <dsp:cNvSpPr/>
      </dsp:nvSpPr>
      <dsp:spPr>
        <a:xfrm>
          <a:off x="4904027" y="3086"/>
          <a:ext cx="958336" cy="479168"/>
        </a:xfrm>
        <a:prstGeom prst="rect">
          <a:avLst/>
        </a:prstGeom>
        <a:solidFill>
          <a:schemeClr val="accent1">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t>Pomoć u izradi projekata</a:t>
          </a:r>
        </a:p>
      </dsp:txBody>
      <dsp:txXfrm>
        <a:off x="4904027" y="3086"/>
        <a:ext cx="958336" cy="479168"/>
      </dsp:txXfrm>
    </dsp:sp>
    <dsp:sp modelId="{4B77C2E9-8792-4559-B73E-8EDDAC61DA5F}">
      <dsp:nvSpPr>
        <dsp:cNvPr id="0" name=""/>
        <dsp:cNvSpPr/>
      </dsp:nvSpPr>
      <dsp:spPr>
        <a:xfrm>
          <a:off x="5143611" y="683505"/>
          <a:ext cx="958336" cy="479168"/>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solidFill>
                <a:schemeClr val="tx1"/>
              </a:solidFill>
            </a:rPr>
            <a:t>Europski fond za energetsku učinkovitost (EEEF)</a:t>
          </a:r>
        </a:p>
      </dsp:txBody>
      <dsp:txXfrm>
        <a:off x="5143611" y="683505"/>
        <a:ext cx="958336" cy="479168"/>
      </dsp:txXfrm>
    </dsp:sp>
    <dsp:sp modelId="{9AE484AA-F40D-4C6D-83B2-489B4386F6EE}">
      <dsp:nvSpPr>
        <dsp:cNvPr id="0" name=""/>
        <dsp:cNvSpPr/>
      </dsp:nvSpPr>
      <dsp:spPr>
        <a:xfrm>
          <a:off x="5143611" y="1363924"/>
          <a:ext cx="958336" cy="479168"/>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solidFill>
                <a:schemeClr val="tx1"/>
              </a:solidFill>
            </a:rPr>
            <a:t>Europski instrument za lokalnu energetsku podršku (ELENA)</a:t>
          </a:r>
        </a:p>
      </dsp:txBody>
      <dsp:txXfrm>
        <a:off x="5143611" y="1363924"/>
        <a:ext cx="958336" cy="479168"/>
      </dsp:txXfrm>
    </dsp:sp>
    <dsp:sp modelId="{280A9F78-C025-4423-8084-EA227F107970}">
      <dsp:nvSpPr>
        <dsp:cNvPr id="0" name=""/>
        <dsp:cNvSpPr/>
      </dsp:nvSpPr>
      <dsp:spPr>
        <a:xfrm>
          <a:off x="5143611" y="2044343"/>
          <a:ext cx="958336" cy="479168"/>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solidFill>
                <a:schemeClr val="tx1"/>
              </a:solidFill>
            </a:rPr>
            <a:t>Obzor 2020 Pomoć u izradi objekata</a:t>
          </a:r>
        </a:p>
      </dsp:txBody>
      <dsp:txXfrm>
        <a:off x="5143611" y="2044343"/>
        <a:ext cx="958336" cy="479168"/>
      </dsp:txXfrm>
    </dsp:sp>
    <dsp:sp modelId="{EAB7C31F-83C4-44DA-B078-465566C9FCB8}">
      <dsp:nvSpPr>
        <dsp:cNvPr id="0" name=""/>
        <dsp:cNvSpPr/>
      </dsp:nvSpPr>
      <dsp:spPr>
        <a:xfrm>
          <a:off x="5143611" y="2724762"/>
          <a:ext cx="958336" cy="479168"/>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solidFill>
                <a:schemeClr val="tx1"/>
              </a:solidFill>
            </a:rPr>
            <a:t>Inicijativa za zajedničku pomoć pri potpori projektima u europskim regijama (JASPERS)</a:t>
          </a:r>
        </a:p>
      </dsp:txBody>
      <dsp:txXfrm>
        <a:off x="5143611" y="2724762"/>
        <a:ext cx="958336" cy="479168"/>
      </dsp:txXfrm>
    </dsp:sp>
    <dsp:sp modelId="{BE87F916-AD06-4369-BD03-18819AF3422D}">
      <dsp:nvSpPr>
        <dsp:cNvPr id="0" name=""/>
        <dsp:cNvSpPr/>
      </dsp:nvSpPr>
      <dsp:spPr>
        <a:xfrm>
          <a:off x="6063614" y="3086"/>
          <a:ext cx="958336" cy="479168"/>
        </a:xfrm>
        <a:prstGeom prst="rect">
          <a:avLst/>
        </a:prstGeom>
        <a:solidFill>
          <a:schemeClr val="accent1">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t>Instrumenti financijskih institucija</a:t>
          </a:r>
        </a:p>
      </dsp:txBody>
      <dsp:txXfrm>
        <a:off x="6063614" y="3086"/>
        <a:ext cx="958336" cy="479168"/>
      </dsp:txXfrm>
    </dsp:sp>
    <dsp:sp modelId="{8DEE5D43-7E44-45B4-8C65-8DC453FF0439}">
      <dsp:nvSpPr>
        <dsp:cNvPr id="0" name=""/>
        <dsp:cNvSpPr/>
      </dsp:nvSpPr>
      <dsp:spPr>
        <a:xfrm>
          <a:off x="6303198" y="683505"/>
          <a:ext cx="958336" cy="479168"/>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solidFill>
                <a:schemeClr val="tx1"/>
              </a:solidFill>
            </a:rPr>
            <a:t>Europski fond za strateška ulaganja (EFSI)</a:t>
          </a:r>
        </a:p>
      </dsp:txBody>
      <dsp:txXfrm>
        <a:off x="6303198" y="683505"/>
        <a:ext cx="958336" cy="479168"/>
      </dsp:txXfrm>
    </dsp:sp>
    <dsp:sp modelId="{082F768C-22EB-47E4-A6B3-4F552D39AF89}">
      <dsp:nvSpPr>
        <dsp:cNvPr id="0" name=""/>
        <dsp:cNvSpPr/>
      </dsp:nvSpPr>
      <dsp:spPr>
        <a:xfrm>
          <a:off x="6303198" y="1363924"/>
          <a:ext cx="958336" cy="479168"/>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solidFill>
                <a:schemeClr val="tx1"/>
              </a:solidFill>
            </a:rPr>
            <a:t>Europska investicijska banka (EIB)</a:t>
          </a:r>
        </a:p>
      </dsp:txBody>
      <dsp:txXfrm>
        <a:off x="6303198" y="1363924"/>
        <a:ext cx="958336" cy="479168"/>
      </dsp:txXfrm>
    </dsp:sp>
    <dsp:sp modelId="{65F6807B-54DA-4C88-AEA6-C688A6E248FA}">
      <dsp:nvSpPr>
        <dsp:cNvPr id="0" name=""/>
        <dsp:cNvSpPr/>
      </dsp:nvSpPr>
      <dsp:spPr>
        <a:xfrm>
          <a:off x="6303198" y="2044343"/>
          <a:ext cx="958336" cy="479168"/>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solidFill>
                <a:schemeClr val="tx1"/>
              </a:solidFill>
            </a:rPr>
            <a:t>Instrument za financiranje prirodnog kapitala (NCFF)</a:t>
          </a:r>
        </a:p>
      </dsp:txBody>
      <dsp:txXfrm>
        <a:off x="6303198" y="2044343"/>
        <a:ext cx="958336" cy="479168"/>
      </dsp:txXfrm>
    </dsp:sp>
    <dsp:sp modelId="{BC565197-2466-4504-AF64-89803B28B2B9}">
      <dsp:nvSpPr>
        <dsp:cNvPr id="0" name=""/>
        <dsp:cNvSpPr/>
      </dsp:nvSpPr>
      <dsp:spPr>
        <a:xfrm>
          <a:off x="7223202" y="3086"/>
          <a:ext cx="958336" cy="479168"/>
        </a:xfrm>
        <a:prstGeom prst="rect">
          <a:avLst/>
        </a:prstGeom>
        <a:solidFill>
          <a:schemeClr val="accent6"/>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t>Alternativni izvori financiranja</a:t>
          </a:r>
        </a:p>
      </dsp:txBody>
      <dsp:txXfrm>
        <a:off x="7223202" y="3086"/>
        <a:ext cx="958336" cy="479168"/>
      </dsp:txXfrm>
    </dsp:sp>
    <dsp:sp modelId="{830E5250-0A0D-47F1-93A6-34B95D2AD884}">
      <dsp:nvSpPr>
        <dsp:cNvPr id="0" name=""/>
        <dsp:cNvSpPr/>
      </dsp:nvSpPr>
      <dsp:spPr>
        <a:xfrm>
          <a:off x="7462786" y="683505"/>
          <a:ext cx="958336" cy="479168"/>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solidFill>
                <a:schemeClr val="tx1"/>
              </a:solidFill>
            </a:rPr>
            <a:t>Gradske zadruge</a:t>
          </a:r>
        </a:p>
      </dsp:txBody>
      <dsp:txXfrm>
        <a:off x="7462786" y="683505"/>
        <a:ext cx="958336" cy="479168"/>
      </dsp:txXfrm>
    </dsp:sp>
    <dsp:sp modelId="{38199275-B9D1-4407-8187-84DF4DA642FE}">
      <dsp:nvSpPr>
        <dsp:cNvPr id="0" name=""/>
        <dsp:cNvSpPr/>
      </dsp:nvSpPr>
      <dsp:spPr>
        <a:xfrm>
          <a:off x="7462786" y="1363924"/>
          <a:ext cx="958336" cy="479168"/>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solidFill>
                <a:schemeClr val="tx1"/>
              </a:solidFill>
            </a:rPr>
            <a:t>Grupno financiranje ("Crowdfounding")</a:t>
          </a:r>
        </a:p>
      </dsp:txBody>
      <dsp:txXfrm>
        <a:off x="7462786" y="1363924"/>
        <a:ext cx="958336" cy="479168"/>
      </dsp:txXfrm>
    </dsp:sp>
    <dsp:sp modelId="{87080F14-A971-4A20-BFB3-0813887BACB9}">
      <dsp:nvSpPr>
        <dsp:cNvPr id="0" name=""/>
        <dsp:cNvSpPr/>
      </dsp:nvSpPr>
      <dsp:spPr>
        <a:xfrm>
          <a:off x="7462786" y="2044343"/>
          <a:ext cx="958336" cy="479168"/>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solidFill>
                <a:schemeClr val="tx1"/>
              </a:solidFill>
            </a:rPr>
            <a:t>Ugovor o energetskom učinku (EPC)</a:t>
          </a:r>
        </a:p>
      </dsp:txBody>
      <dsp:txXfrm>
        <a:off x="7462786" y="2044343"/>
        <a:ext cx="958336" cy="479168"/>
      </dsp:txXfrm>
    </dsp:sp>
    <dsp:sp modelId="{B240ECFE-4E3B-4872-9A67-E204F4242BA5}">
      <dsp:nvSpPr>
        <dsp:cNvPr id="0" name=""/>
        <dsp:cNvSpPr/>
      </dsp:nvSpPr>
      <dsp:spPr>
        <a:xfrm>
          <a:off x="7462786" y="2724762"/>
          <a:ext cx="958336" cy="479168"/>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solidFill>
                <a:schemeClr val="tx1"/>
              </a:solidFill>
            </a:rPr>
            <a:t>Zelene obveznice</a:t>
          </a:r>
        </a:p>
      </dsp:txBody>
      <dsp:txXfrm>
        <a:off x="7462786" y="2724762"/>
        <a:ext cx="958336" cy="479168"/>
      </dsp:txXfrm>
    </dsp:sp>
    <dsp:sp modelId="{3C6C8FAE-F6FE-49DA-A73F-90B730240232}">
      <dsp:nvSpPr>
        <dsp:cNvPr id="0" name=""/>
        <dsp:cNvSpPr/>
      </dsp:nvSpPr>
      <dsp:spPr>
        <a:xfrm>
          <a:off x="7462786" y="3405182"/>
          <a:ext cx="958336" cy="479168"/>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solidFill>
                <a:schemeClr val="tx1"/>
              </a:solidFill>
            </a:rPr>
            <a:t>Financiranje na temelju računa ("On-bill-financing" model)</a:t>
          </a:r>
        </a:p>
      </dsp:txBody>
      <dsp:txXfrm>
        <a:off x="7462786" y="3405182"/>
        <a:ext cx="958336" cy="479168"/>
      </dsp:txXfrm>
    </dsp:sp>
    <dsp:sp modelId="{AC2E1A80-0F63-4FCB-B816-8C129F7A49DA}">
      <dsp:nvSpPr>
        <dsp:cNvPr id="0" name=""/>
        <dsp:cNvSpPr/>
      </dsp:nvSpPr>
      <dsp:spPr>
        <a:xfrm>
          <a:off x="7462786" y="4085601"/>
          <a:ext cx="958336" cy="479168"/>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solidFill>
                <a:schemeClr val="tx1"/>
              </a:solidFill>
            </a:rPr>
            <a:t>Revolving financiranje</a:t>
          </a:r>
        </a:p>
      </dsp:txBody>
      <dsp:txXfrm>
        <a:off x="7462786" y="4085601"/>
        <a:ext cx="958336" cy="479168"/>
      </dsp:txXfrm>
    </dsp:sp>
    <dsp:sp modelId="{09CCD03E-A22E-409D-B489-915BD34D25A2}">
      <dsp:nvSpPr>
        <dsp:cNvPr id="0" name=""/>
        <dsp:cNvSpPr/>
      </dsp:nvSpPr>
      <dsp:spPr>
        <a:xfrm>
          <a:off x="7462786" y="4766020"/>
          <a:ext cx="958336" cy="479168"/>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GB" sz="700" kern="1200">
              <a:solidFill>
                <a:schemeClr val="tx1"/>
              </a:solidFill>
            </a:rPr>
            <a:t>Povoljni zajmovi, jamstva</a:t>
          </a:r>
        </a:p>
      </dsp:txBody>
      <dsp:txXfrm>
        <a:off x="7462786" y="4766020"/>
        <a:ext cx="958336" cy="47916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0.02618</cdr:x>
      <cdr:y>0.24821</cdr:y>
    </cdr:from>
    <cdr:to>
      <cdr:x>0.07179</cdr:x>
      <cdr:y>0.55811</cdr:y>
    </cdr:to>
    <cdr:sp macro="" textlink="">
      <cdr:nvSpPr>
        <cdr:cNvPr id="2" name="TextBox 1"/>
        <cdr:cNvSpPr txBox="1"/>
      </cdr:nvSpPr>
      <cdr:spPr>
        <a:xfrm xmlns:a="http://schemas.openxmlformats.org/drawingml/2006/main" rot="16200000">
          <a:off x="-238124" y="1209675"/>
          <a:ext cx="1028700" cy="2571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hr-HR" sz="1100"/>
            <a:t>broj stanovnika</a:t>
          </a:r>
        </a:p>
      </cdr:txBody>
    </cdr:sp>
  </cdr:relSizeAnchor>
</c:userShapes>
</file>

<file path=word/drawings/drawing2.xml><?xml version="1.0" encoding="utf-8"?>
<c:userShapes xmlns:c="http://schemas.openxmlformats.org/drawingml/2006/chart">
  <cdr:relSizeAnchor xmlns:cdr="http://schemas.openxmlformats.org/drawingml/2006/chartDrawing">
    <cdr:from>
      <cdr:x>0.02736</cdr:x>
      <cdr:y>0.32074</cdr:y>
    </cdr:from>
    <cdr:to>
      <cdr:x>0.07259</cdr:x>
      <cdr:y>0.59278</cdr:y>
    </cdr:to>
    <cdr:sp macro="" textlink="">
      <cdr:nvSpPr>
        <cdr:cNvPr id="2" name="TextBox 1"/>
        <cdr:cNvSpPr txBox="1"/>
      </cdr:nvSpPr>
      <cdr:spPr>
        <a:xfrm xmlns:a="http://schemas.openxmlformats.org/drawingml/2006/main" rot="16200000">
          <a:off x="-230186" y="1598612"/>
          <a:ext cx="1028700" cy="25717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hr-HR" sz="1100"/>
            <a:t>broj stanovnika</a:t>
          </a:r>
        </a:p>
      </cdr:txBody>
    </cdr:sp>
  </cdr:relSizeAnchor>
</c:userShape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5AB67DA-E91A-47AF-AE77-C195ED5C11B4}">
  <we:reference id="wa104381909" version="3.12.0.0" store="en-GB" storeType="OMEX"/>
  <we:alternateReferences>
    <we:reference id="wa104381909" version="3.12.0.0" store="wa10438190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037EDF-8CAE-4682-9ABF-9A5C6371B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27023</Words>
  <Characters>154034</Characters>
  <Application>Microsoft Office Word</Application>
  <DocSecurity>0</DocSecurity>
  <Lines>1283</Lines>
  <Paragraphs>361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180696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 Brozovic</dc:creator>
  <cp:keywords/>
  <dc:description/>
  <cp:lastModifiedBy>Goranka-PC</cp:lastModifiedBy>
  <cp:revision>3</cp:revision>
  <cp:lastPrinted>2024-03-13T06:51:00Z</cp:lastPrinted>
  <dcterms:created xsi:type="dcterms:W3CDTF">2024-07-17T05:29:00Z</dcterms:created>
  <dcterms:modified xsi:type="dcterms:W3CDTF">2024-07-17T05:29:00Z</dcterms:modified>
</cp:coreProperties>
</file>