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8EFF" w14:textId="77777777" w:rsidR="00503A7B" w:rsidRPr="00503A7B" w:rsidRDefault="00503A7B" w:rsidP="00503A7B">
      <w:pPr>
        <w:autoSpaceDE w:val="0"/>
        <w:autoSpaceDN w:val="0"/>
        <w:adjustRightInd w:val="0"/>
        <w:spacing w:after="0" w:line="240" w:lineRule="auto"/>
        <w:jc w:val="both"/>
        <w:rPr>
          <w:rFonts w:eastAsia="Times New Roman"/>
          <w:kern w:val="0"/>
          <w:lang w:eastAsia="hr-HR"/>
          <w14:ligatures w14:val="none"/>
        </w:rPr>
      </w:pPr>
      <w:bookmarkStart w:id="0" w:name="_Hlk532456931"/>
      <w:bookmarkStart w:id="1" w:name="_Hlk532456865"/>
      <w:r w:rsidRPr="00503A7B">
        <w:rPr>
          <w:rFonts w:eastAsia="Times New Roman"/>
          <w:kern w:val="0"/>
          <w:lang w:eastAsia="hr-HR"/>
          <w14:ligatures w14:val="none"/>
        </w:rPr>
        <w:t xml:space="preserve">Na temelju članka 57.  stavka 3. Zakona o porezu na dohodak ( NN 115/16, 106/18, 121/19, 32/20, 138/20, 151/22, 114/23 ), članka 2. Pravilnika o paušalnom oporezivanju djelatnosti iznajmljivanja i organiziranja smještaja u turizmu (NN 01/19, 01/20, 1/21, 156/22) te članka 40. Statuta Grada Delnica (SN GD 2/21.) Gradsko vijeće Grada Delnica, na sjednici održanoj dana ____________ 2023. godine donijelo je </w:t>
      </w:r>
    </w:p>
    <w:p w14:paraId="4D35AFD7" w14:textId="77777777" w:rsidR="00503A7B" w:rsidRPr="00503A7B" w:rsidRDefault="00503A7B" w:rsidP="00503A7B">
      <w:pPr>
        <w:autoSpaceDE w:val="0"/>
        <w:autoSpaceDN w:val="0"/>
        <w:adjustRightInd w:val="0"/>
        <w:spacing w:after="0" w:line="240" w:lineRule="auto"/>
        <w:jc w:val="both"/>
        <w:rPr>
          <w:rFonts w:eastAsia="Times New Roman"/>
          <w:kern w:val="0"/>
          <w:lang w:eastAsia="hr-HR"/>
          <w14:ligatures w14:val="none"/>
        </w:rPr>
      </w:pPr>
    </w:p>
    <w:p w14:paraId="1FA7B7D4" w14:textId="77777777" w:rsidR="00503A7B" w:rsidRPr="00503A7B" w:rsidRDefault="00503A7B" w:rsidP="00503A7B">
      <w:pPr>
        <w:keepNext/>
        <w:spacing w:after="0" w:line="240" w:lineRule="auto"/>
        <w:jc w:val="center"/>
        <w:outlineLvl w:val="1"/>
        <w:rPr>
          <w:rFonts w:eastAsia="Times New Roman"/>
          <w:b/>
          <w:kern w:val="0"/>
          <w14:ligatures w14:val="none"/>
        </w:rPr>
      </w:pPr>
      <w:r w:rsidRPr="00503A7B">
        <w:rPr>
          <w:rFonts w:eastAsia="Times New Roman"/>
          <w:b/>
          <w:kern w:val="0"/>
          <w14:ligatures w14:val="none"/>
        </w:rPr>
        <w:t>ODLUKU</w:t>
      </w:r>
    </w:p>
    <w:p w14:paraId="00440900" w14:textId="77777777" w:rsidR="00503A7B" w:rsidRPr="00503A7B" w:rsidRDefault="00503A7B" w:rsidP="00503A7B">
      <w:pPr>
        <w:spacing w:after="0" w:line="240" w:lineRule="auto"/>
        <w:rPr>
          <w:rFonts w:eastAsia="Times New Roman"/>
          <w:kern w:val="0"/>
          <w14:ligatures w14:val="none"/>
        </w:rPr>
      </w:pPr>
    </w:p>
    <w:p w14:paraId="4D19F554" w14:textId="77777777" w:rsidR="00503A7B" w:rsidRPr="00503A7B" w:rsidRDefault="00503A7B" w:rsidP="00503A7B">
      <w:pPr>
        <w:autoSpaceDE w:val="0"/>
        <w:autoSpaceDN w:val="0"/>
        <w:adjustRightInd w:val="0"/>
        <w:spacing w:after="0" w:line="240" w:lineRule="auto"/>
        <w:jc w:val="center"/>
        <w:rPr>
          <w:rFonts w:eastAsia="Times New Roman"/>
          <w:b/>
          <w:kern w:val="0"/>
          <w14:ligatures w14:val="none"/>
        </w:rPr>
      </w:pPr>
      <w:r w:rsidRPr="00503A7B">
        <w:rPr>
          <w:rFonts w:eastAsia="Times New Roman"/>
          <w:b/>
          <w:kern w:val="0"/>
          <w14:ligatures w14:val="none"/>
        </w:rPr>
        <w:t>o izmjeni Odluke o visini paušalnog poreza po krevetu, smještajnoj jedinici u kampu i smještajnoj jedinici u objektu za robinzonski smještaj</w:t>
      </w:r>
    </w:p>
    <w:p w14:paraId="77E5776C" w14:textId="77777777" w:rsidR="00503A7B" w:rsidRPr="00503A7B" w:rsidRDefault="00503A7B" w:rsidP="00503A7B">
      <w:pPr>
        <w:autoSpaceDE w:val="0"/>
        <w:autoSpaceDN w:val="0"/>
        <w:adjustRightInd w:val="0"/>
        <w:spacing w:after="0" w:line="240" w:lineRule="auto"/>
        <w:jc w:val="center"/>
        <w:rPr>
          <w:rFonts w:eastAsia="Calibri"/>
          <w:kern w:val="0"/>
          <w14:ligatures w14:val="none"/>
        </w:rPr>
      </w:pPr>
    </w:p>
    <w:p w14:paraId="392365A4" w14:textId="77777777" w:rsidR="00503A7B" w:rsidRPr="00503A7B" w:rsidRDefault="00503A7B" w:rsidP="00503A7B">
      <w:pPr>
        <w:autoSpaceDE w:val="0"/>
        <w:autoSpaceDN w:val="0"/>
        <w:adjustRightInd w:val="0"/>
        <w:spacing w:after="0" w:line="240" w:lineRule="auto"/>
        <w:jc w:val="center"/>
        <w:rPr>
          <w:rFonts w:eastAsia="Calibri"/>
          <w:kern w:val="0"/>
          <w14:ligatures w14:val="none"/>
        </w:rPr>
      </w:pPr>
      <w:r w:rsidRPr="00503A7B">
        <w:rPr>
          <w:rFonts w:eastAsia="Calibri"/>
          <w:kern w:val="0"/>
          <w14:ligatures w14:val="none"/>
        </w:rPr>
        <w:t>Članak 1.</w:t>
      </w:r>
    </w:p>
    <w:p w14:paraId="1DFF24B7" w14:textId="77777777" w:rsidR="00503A7B" w:rsidRPr="00503A7B" w:rsidRDefault="00503A7B" w:rsidP="00503A7B">
      <w:pPr>
        <w:autoSpaceDE w:val="0"/>
        <w:autoSpaceDN w:val="0"/>
        <w:adjustRightInd w:val="0"/>
        <w:spacing w:after="0" w:line="240" w:lineRule="auto"/>
        <w:jc w:val="center"/>
        <w:rPr>
          <w:rFonts w:eastAsia="Calibri"/>
          <w:kern w:val="0"/>
          <w14:ligatures w14:val="none"/>
        </w:rPr>
      </w:pPr>
    </w:p>
    <w:p w14:paraId="603035AE"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r w:rsidRPr="00503A7B">
        <w:rPr>
          <w:rFonts w:eastAsia="Calibri"/>
          <w:kern w:val="0"/>
          <w14:ligatures w14:val="none"/>
        </w:rPr>
        <w:t xml:space="preserve">U Odluci o visini paušalnog poreza po krevetu, smještajnoj jedinici u kampu i smještajnoj jedinici u objektu za robinzonski smještaj (SN GD  1/19.) u članku 2. riječi: „150,00 kn po krevetu godišnje“ zamjenjuju se riječima: </w:t>
      </w:r>
      <w:r w:rsidRPr="00503A7B">
        <w:rPr>
          <w:rFonts w:eastAsia="Calibri"/>
          <w:b/>
          <w:bCs/>
          <w:kern w:val="0"/>
          <w14:ligatures w14:val="none"/>
        </w:rPr>
        <w:t>„50,00 eura po krevetu godišnje“</w:t>
      </w:r>
    </w:p>
    <w:p w14:paraId="34882CB4"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p>
    <w:p w14:paraId="6727BCB8" w14:textId="77777777" w:rsidR="00503A7B" w:rsidRPr="00503A7B" w:rsidRDefault="00503A7B" w:rsidP="00503A7B">
      <w:pPr>
        <w:autoSpaceDE w:val="0"/>
        <w:autoSpaceDN w:val="0"/>
        <w:adjustRightInd w:val="0"/>
        <w:spacing w:after="0" w:line="240" w:lineRule="auto"/>
        <w:jc w:val="center"/>
        <w:rPr>
          <w:rFonts w:eastAsia="Calibri"/>
          <w:kern w:val="0"/>
          <w14:ligatures w14:val="none"/>
        </w:rPr>
      </w:pPr>
      <w:r w:rsidRPr="00503A7B">
        <w:rPr>
          <w:rFonts w:eastAsia="Calibri"/>
          <w:kern w:val="0"/>
          <w14:ligatures w14:val="none"/>
        </w:rPr>
        <w:t>Članak 2.</w:t>
      </w:r>
    </w:p>
    <w:p w14:paraId="7A7FDC0C" w14:textId="77777777" w:rsidR="00503A7B" w:rsidRPr="00503A7B" w:rsidRDefault="00503A7B" w:rsidP="00503A7B">
      <w:pPr>
        <w:autoSpaceDE w:val="0"/>
        <w:autoSpaceDN w:val="0"/>
        <w:adjustRightInd w:val="0"/>
        <w:spacing w:after="0" w:line="240" w:lineRule="auto"/>
        <w:jc w:val="center"/>
        <w:rPr>
          <w:rFonts w:eastAsia="Calibri"/>
          <w:kern w:val="0"/>
          <w14:ligatures w14:val="none"/>
        </w:rPr>
      </w:pPr>
    </w:p>
    <w:p w14:paraId="1629A635"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r w:rsidRPr="00503A7B">
        <w:rPr>
          <w:rFonts w:eastAsia="Calibri"/>
          <w:kern w:val="0"/>
          <w14:ligatures w14:val="none"/>
        </w:rPr>
        <w:t xml:space="preserve">U članku 3. riječi: „175,00 kn po smještajnoj jedinici u kampu godišnje“ zamjenjuju se riječima: </w:t>
      </w:r>
      <w:r w:rsidRPr="00503A7B">
        <w:rPr>
          <w:rFonts w:eastAsia="Calibri"/>
          <w:b/>
          <w:bCs/>
          <w:kern w:val="0"/>
          <w14:ligatures w14:val="none"/>
        </w:rPr>
        <w:t>„50,00 eura po smještajnoj jedinici u kampu godišnje“</w:t>
      </w:r>
    </w:p>
    <w:p w14:paraId="56D9FDD1"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p>
    <w:p w14:paraId="03EB2E78" w14:textId="77777777" w:rsidR="00503A7B" w:rsidRPr="00503A7B" w:rsidRDefault="00503A7B" w:rsidP="00503A7B">
      <w:pPr>
        <w:autoSpaceDE w:val="0"/>
        <w:autoSpaceDN w:val="0"/>
        <w:adjustRightInd w:val="0"/>
        <w:spacing w:after="0" w:line="240" w:lineRule="auto"/>
        <w:jc w:val="center"/>
        <w:rPr>
          <w:rFonts w:eastAsia="Calibri"/>
          <w:kern w:val="0"/>
          <w14:ligatures w14:val="none"/>
        </w:rPr>
      </w:pPr>
      <w:r w:rsidRPr="00503A7B">
        <w:rPr>
          <w:rFonts w:eastAsia="Calibri"/>
          <w:kern w:val="0"/>
          <w14:ligatures w14:val="none"/>
        </w:rPr>
        <w:t>Članak 3.</w:t>
      </w:r>
    </w:p>
    <w:p w14:paraId="70626883" w14:textId="77777777" w:rsidR="00503A7B" w:rsidRPr="00503A7B" w:rsidRDefault="00503A7B" w:rsidP="00503A7B">
      <w:pPr>
        <w:autoSpaceDE w:val="0"/>
        <w:autoSpaceDN w:val="0"/>
        <w:adjustRightInd w:val="0"/>
        <w:spacing w:after="0" w:line="240" w:lineRule="auto"/>
        <w:jc w:val="center"/>
        <w:rPr>
          <w:rFonts w:eastAsia="Calibri"/>
          <w:kern w:val="0"/>
          <w14:ligatures w14:val="none"/>
        </w:rPr>
      </w:pPr>
    </w:p>
    <w:p w14:paraId="0A506F44" w14:textId="77777777" w:rsidR="00503A7B" w:rsidRPr="00503A7B" w:rsidRDefault="00503A7B" w:rsidP="00503A7B">
      <w:pPr>
        <w:autoSpaceDE w:val="0"/>
        <w:autoSpaceDN w:val="0"/>
        <w:adjustRightInd w:val="0"/>
        <w:spacing w:after="0" w:line="240" w:lineRule="auto"/>
        <w:jc w:val="both"/>
        <w:rPr>
          <w:rFonts w:eastAsia="Calibri"/>
          <w:b/>
          <w:bCs/>
          <w:kern w:val="0"/>
          <w14:ligatures w14:val="none"/>
        </w:rPr>
      </w:pPr>
      <w:r w:rsidRPr="00503A7B">
        <w:rPr>
          <w:rFonts w:eastAsia="Calibri"/>
          <w:kern w:val="0"/>
          <w14:ligatures w14:val="none"/>
        </w:rPr>
        <w:t xml:space="preserve">U članku 4. riječi: „175,00 kn po smještajnoj jedinici u objektu za robinzonski turizam godišnje“ zamjenjuju se riječima: </w:t>
      </w:r>
      <w:r w:rsidRPr="00503A7B">
        <w:rPr>
          <w:rFonts w:eastAsia="Calibri"/>
          <w:b/>
          <w:bCs/>
          <w:kern w:val="0"/>
          <w14:ligatures w14:val="none"/>
        </w:rPr>
        <w:t>„50,00 eura po smještajnoj jedinici u objektu za robinzonski turizam godišnje“.</w:t>
      </w:r>
    </w:p>
    <w:p w14:paraId="4AC938FA" w14:textId="77777777" w:rsidR="00503A7B" w:rsidRPr="00503A7B" w:rsidRDefault="00503A7B" w:rsidP="00503A7B">
      <w:pPr>
        <w:autoSpaceDE w:val="0"/>
        <w:autoSpaceDN w:val="0"/>
        <w:adjustRightInd w:val="0"/>
        <w:spacing w:after="0" w:line="240" w:lineRule="auto"/>
        <w:rPr>
          <w:rFonts w:eastAsia="Calibri"/>
          <w:kern w:val="0"/>
          <w14:ligatures w14:val="none"/>
        </w:rPr>
      </w:pPr>
      <w:r w:rsidRPr="00503A7B">
        <w:rPr>
          <w:rFonts w:eastAsia="Calibri"/>
          <w:kern w:val="0"/>
          <w14:ligatures w14:val="none"/>
        </w:rPr>
        <w:t xml:space="preserve"> </w:t>
      </w:r>
    </w:p>
    <w:p w14:paraId="249BAE48" w14:textId="77777777" w:rsidR="00503A7B" w:rsidRPr="00503A7B" w:rsidRDefault="00503A7B" w:rsidP="00503A7B">
      <w:pPr>
        <w:autoSpaceDE w:val="0"/>
        <w:autoSpaceDN w:val="0"/>
        <w:adjustRightInd w:val="0"/>
        <w:spacing w:after="0" w:line="240" w:lineRule="auto"/>
        <w:jc w:val="center"/>
        <w:rPr>
          <w:rFonts w:eastAsia="Calibri"/>
          <w:kern w:val="0"/>
          <w14:ligatures w14:val="none"/>
        </w:rPr>
      </w:pPr>
      <w:r w:rsidRPr="00503A7B">
        <w:rPr>
          <w:rFonts w:eastAsia="Calibri"/>
          <w:kern w:val="0"/>
          <w14:ligatures w14:val="none"/>
        </w:rPr>
        <w:t xml:space="preserve"> Članak 5.</w:t>
      </w:r>
    </w:p>
    <w:bookmarkEnd w:id="0"/>
    <w:p w14:paraId="0379C35F" w14:textId="77777777" w:rsidR="00503A7B" w:rsidRPr="00503A7B" w:rsidRDefault="00503A7B" w:rsidP="00503A7B">
      <w:pPr>
        <w:autoSpaceDE w:val="0"/>
        <w:autoSpaceDN w:val="0"/>
        <w:adjustRightInd w:val="0"/>
        <w:spacing w:after="0" w:line="240" w:lineRule="auto"/>
        <w:jc w:val="center"/>
        <w:rPr>
          <w:rFonts w:eastAsia="Calibri"/>
          <w:kern w:val="0"/>
          <w14:ligatures w14:val="none"/>
        </w:rPr>
      </w:pPr>
    </w:p>
    <w:bookmarkEnd w:id="1"/>
    <w:p w14:paraId="7148C45D"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r w:rsidRPr="00503A7B">
        <w:rPr>
          <w:rFonts w:eastAsia="Calibri"/>
          <w:kern w:val="0"/>
          <w14:ligatures w14:val="none"/>
        </w:rPr>
        <w:t>Ova Odluka objavljuje se  u „Službenim novinama Grada Delnica“ a primjenjuje se od 01.01.2024. godine</w:t>
      </w:r>
    </w:p>
    <w:p w14:paraId="0FA20E1D"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p>
    <w:p w14:paraId="5704186B"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r w:rsidRPr="00503A7B">
        <w:rPr>
          <w:rFonts w:eastAsia="Calibri"/>
          <w:kern w:val="0"/>
          <w14:ligatures w14:val="none"/>
        </w:rPr>
        <w:t xml:space="preserve">KLASA: </w:t>
      </w:r>
    </w:p>
    <w:p w14:paraId="5329AF51"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r w:rsidRPr="00503A7B">
        <w:rPr>
          <w:rFonts w:eastAsia="Calibri"/>
          <w:kern w:val="0"/>
          <w14:ligatures w14:val="none"/>
        </w:rPr>
        <w:t xml:space="preserve">URBROJ: </w:t>
      </w:r>
    </w:p>
    <w:p w14:paraId="0137863B"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r w:rsidRPr="00503A7B">
        <w:rPr>
          <w:rFonts w:eastAsia="Calibri"/>
          <w:kern w:val="0"/>
          <w14:ligatures w14:val="none"/>
        </w:rPr>
        <w:t xml:space="preserve">U Delnicama, ______________ prosinac 2023. </w:t>
      </w:r>
    </w:p>
    <w:p w14:paraId="4A2523B4"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p>
    <w:p w14:paraId="0DD798EC"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p>
    <w:p w14:paraId="23123D39" w14:textId="77777777" w:rsidR="00503A7B" w:rsidRPr="00503A7B" w:rsidRDefault="00503A7B" w:rsidP="00503A7B">
      <w:pPr>
        <w:autoSpaceDE w:val="0"/>
        <w:autoSpaceDN w:val="0"/>
        <w:adjustRightInd w:val="0"/>
        <w:spacing w:after="0" w:line="240" w:lineRule="auto"/>
        <w:jc w:val="both"/>
        <w:rPr>
          <w:rFonts w:eastAsia="Calibri"/>
          <w:kern w:val="0"/>
          <w14:ligatures w14:val="none"/>
        </w:rPr>
      </w:pPr>
    </w:p>
    <w:p w14:paraId="0DC382FC" w14:textId="77777777" w:rsidR="00503A7B" w:rsidRPr="00503A7B" w:rsidRDefault="00503A7B" w:rsidP="00503A7B">
      <w:pPr>
        <w:spacing w:after="0" w:line="240" w:lineRule="auto"/>
        <w:ind w:left="142"/>
        <w:jc w:val="center"/>
        <w:rPr>
          <w:rFonts w:eastAsia="Times New Roman"/>
          <w:b/>
          <w:kern w:val="0"/>
          <w:lang w:eastAsia="hr-HR"/>
          <w14:ligatures w14:val="none"/>
        </w:rPr>
      </w:pPr>
      <w:r w:rsidRPr="00503A7B">
        <w:rPr>
          <w:rFonts w:eastAsia="Times New Roman"/>
          <w:b/>
          <w:kern w:val="0"/>
          <w:lang w:eastAsia="hr-HR"/>
          <w14:ligatures w14:val="none"/>
        </w:rPr>
        <w:t>GRADSKO VIJEĆE GRADA DELNICA</w:t>
      </w:r>
    </w:p>
    <w:p w14:paraId="2084B7C5" w14:textId="77777777" w:rsidR="00503A7B" w:rsidRPr="00503A7B" w:rsidRDefault="00503A7B" w:rsidP="00503A7B">
      <w:pPr>
        <w:spacing w:after="0" w:line="240" w:lineRule="auto"/>
        <w:jc w:val="center"/>
        <w:rPr>
          <w:rFonts w:eastAsia="Times New Roman"/>
          <w:kern w:val="0"/>
          <w:lang w:eastAsia="hr-HR"/>
          <w14:ligatures w14:val="none"/>
        </w:rPr>
      </w:pPr>
      <w:r w:rsidRPr="00503A7B">
        <w:rPr>
          <w:rFonts w:eastAsia="Times New Roman"/>
          <w:kern w:val="0"/>
          <w:lang w:eastAsia="hr-HR"/>
          <w14:ligatures w14:val="none"/>
        </w:rPr>
        <w:t>Predsjednica</w:t>
      </w:r>
    </w:p>
    <w:p w14:paraId="1E8AB937" w14:textId="77777777" w:rsidR="00503A7B" w:rsidRDefault="00503A7B" w:rsidP="00503A7B">
      <w:pPr>
        <w:spacing w:after="0" w:line="240" w:lineRule="auto"/>
        <w:jc w:val="center"/>
        <w:rPr>
          <w:rFonts w:eastAsia="Times New Roman"/>
          <w:kern w:val="0"/>
          <w:lang w:eastAsia="hr-HR"/>
          <w14:ligatures w14:val="none"/>
        </w:rPr>
      </w:pPr>
      <w:r w:rsidRPr="00503A7B">
        <w:rPr>
          <w:rFonts w:eastAsia="Times New Roman"/>
          <w:kern w:val="0"/>
          <w:lang w:eastAsia="hr-HR"/>
          <w14:ligatures w14:val="none"/>
        </w:rPr>
        <w:t xml:space="preserve">Ivana </w:t>
      </w:r>
      <w:proofErr w:type="spellStart"/>
      <w:r w:rsidRPr="00503A7B">
        <w:rPr>
          <w:rFonts w:eastAsia="Times New Roman"/>
          <w:kern w:val="0"/>
          <w:lang w:eastAsia="hr-HR"/>
          <w14:ligatures w14:val="none"/>
        </w:rPr>
        <w:t>Pečnik</w:t>
      </w:r>
      <w:proofErr w:type="spellEnd"/>
      <w:r w:rsidRPr="00503A7B">
        <w:rPr>
          <w:rFonts w:eastAsia="Times New Roman"/>
          <w:kern w:val="0"/>
          <w:lang w:eastAsia="hr-HR"/>
          <w14:ligatures w14:val="none"/>
        </w:rPr>
        <w:t xml:space="preserve"> </w:t>
      </w:r>
      <w:proofErr w:type="spellStart"/>
      <w:r w:rsidRPr="00503A7B">
        <w:rPr>
          <w:rFonts w:eastAsia="Times New Roman"/>
          <w:kern w:val="0"/>
          <w:lang w:eastAsia="hr-HR"/>
          <w14:ligatures w14:val="none"/>
        </w:rPr>
        <w:t>Kastner</w:t>
      </w:r>
      <w:proofErr w:type="spellEnd"/>
    </w:p>
    <w:p w14:paraId="2673CC61" w14:textId="77777777" w:rsidR="00C431D3" w:rsidRDefault="00C431D3" w:rsidP="00503A7B">
      <w:pPr>
        <w:spacing w:after="0" w:line="240" w:lineRule="auto"/>
        <w:jc w:val="center"/>
        <w:rPr>
          <w:rFonts w:eastAsia="Times New Roman"/>
          <w:kern w:val="0"/>
          <w:lang w:eastAsia="hr-HR"/>
          <w14:ligatures w14:val="none"/>
        </w:rPr>
      </w:pPr>
    </w:p>
    <w:p w14:paraId="63B27CAC" w14:textId="77777777" w:rsidR="00C431D3" w:rsidRDefault="00C431D3" w:rsidP="00503A7B">
      <w:pPr>
        <w:spacing w:after="0" w:line="240" w:lineRule="auto"/>
        <w:jc w:val="center"/>
        <w:rPr>
          <w:rFonts w:eastAsia="Times New Roman"/>
          <w:kern w:val="0"/>
          <w:lang w:eastAsia="hr-HR"/>
          <w14:ligatures w14:val="none"/>
        </w:rPr>
      </w:pPr>
    </w:p>
    <w:p w14:paraId="4950A71E" w14:textId="77777777" w:rsidR="00C431D3" w:rsidRDefault="00C431D3" w:rsidP="00503A7B">
      <w:pPr>
        <w:spacing w:after="0" w:line="240" w:lineRule="auto"/>
        <w:jc w:val="center"/>
        <w:rPr>
          <w:rFonts w:eastAsia="Times New Roman"/>
          <w:kern w:val="0"/>
          <w:lang w:eastAsia="hr-HR"/>
          <w14:ligatures w14:val="none"/>
        </w:rPr>
      </w:pPr>
    </w:p>
    <w:p w14:paraId="3B4BF6FE" w14:textId="77777777" w:rsidR="00C431D3" w:rsidRDefault="00C431D3" w:rsidP="00503A7B">
      <w:pPr>
        <w:spacing w:after="0" w:line="240" w:lineRule="auto"/>
        <w:jc w:val="center"/>
        <w:rPr>
          <w:rFonts w:eastAsia="Times New Roman"/>
          <w:kern w:val="0"/>
          <w:lang w:eastAsia="hr-HR"/>
          <w14:ligatures w14:val="none"/>
        </w:rPr>
      </w:pPr>
    </w:p>
    <w:p w14:paraId="376BFF45" w14:textId="77777777" w:rsidR="00C431D3" w:rsidRDefault="00C431D3" w:rsidP="00503A7B">
      <w:pPr>
        <w:spacing w:after="0" w:line="240" w:lineRule="auto"/>
        <w:jc w:val="center"/>
        <w:rPr>
          <w:rFonts w:eastAsia="Times New Roman"/>
          <w:kern w:val="0"/>
          <w:lang w:eastAsia="hr-HR"/>
          <w14:ligatures w14:val="none"/>
        </w:rPr>
      </w:pPr>
    </w:p>
    <w:p w14:paraId="62DE878E" w14:textId="77777777" w:rsidR="00C431D3" w:rsidRDefault="00C431D3" w:rsidP="00503A7B">
      <w:pPr>
        <w:spacing w:after="0" w:line="240" w:lineRule="auto"/>
        <w:jc w:val="center"/>
        <w:rPr>
          <w:rFonts w:eastAsia="Times New Roman"/>
          <w:kern w:val="0"/>
          <w:lang w:eastAsia="hr-HR"/>
          <w14:ligatures w14:val="none"/>
        </w:rPr>
      </w:pPr>
    </w:p>
    <w:p w14:paraId="2F60EE82" w14:textId="77777777" w:rsidR="00C431D3" w:rsidRDefault="00C431D3" w:rsidP="00503A7B">
      <w:pPr>
        <w:spacing w:after="0" w:line="240" w:lineRule="auto"/>
        <w:jc w:val="center"/>
        <w:rPr>
          <w:rFonts w:eastAsia="Times New Roman"/>
          <w:kern w:val="0"/>
          <w:lang w:eastAsia="hr-HR"/>
          <w14:ligatures w14:val="none"/>
        </w:rPr>
      </w:pPr>
    </w:p>
    <w:p w14:paraId="12691476" w14:textId="77777777" w:rsidR="00C431D3" w:rsidRDefault="00C431D3" w:rsidP="00503A7B">
      <w:pPr>
        <w:spacing w:after="0" w:line="240" w:lineRule="auto"/>
        <w:jc w:val="center"/>
        <w:rPr>
          <w:rFonts w:eastAsia="Times New Roman"/>
          <w:kern w:val="0"/>
          <w:lang w:eastAsia="hr-HR"/>
          <w14:ligatures w14:val="none"/>
        </w:rPr>
      </w:pPr>
    </w:p>
    <w:p w14:paraId="6CFCC3BD" w14:textId="3D27F7BD" w:rsidR="00C431D3" w:rsidRDefault="00C431D3" w:rsidP="00C431D3">
      <w:pPr>
        <w:spacing w:after="0" w:line="240" w:lineRule="auto"/>
        <w:jc w:val="center"/>
        <w:rPr>
          <w:rFonts w:eastAsia="Times New Roman"/>
          <w:kern w:val="0"/>
          <w:lang w:eastAsia="hr-HR"/>
          <w14:ligatures w14:val="none"/>
        </w:rPr>
      </w:pPr>
      <w:r>
        <w:rPr>
          <w:rFonts w:eastAsia="Times New Roman"/>
          <w:kern w:val="0"/>
          <w:lang w:eastAsia="hr-HR"/>
          <w14:ligatures w14:val="none"/>
        </w:rPr>
        <w:lastRenderedPageBreak/>
        <w:t>Obrazloženje</w:t>
      </w:r>
    </w:p>
    <w:p w14:paraId="600434FD" w14:textId="77777777" w:rsidR="00C431D3" w:rsidRDefault="00C431D3" w:rsidP="00C431D3">
      <w:pPr>
        <w:spacing w:after="0" w:line="240" w:lineRule="auto"/>
        <w:rPr>
          <w:rFonts w:eastAsia="Times New Roman"/>
          <w:kern w:val="0"/>
          <w:lang w:eastAsia="hr-HR"/>
          <w14:ligatures w14:val="none"/>
        </w:rPr>
      </w:pPr>
    </w:p>
    <w:p w14:paraId="5AC6916D" w14:textId="77777777" w:rsidR="00C431D3" w:rsidRPr="00C431D3" w:rsidRDefault="00C431D3" w:rsidP="00C431D3">
      <w:pPr>
        <w:spacing w:after="0" w:line="240" w:lineRule="auto"/>
        <w:jc w:val="both"/>
        <w:rPr>
          <w:rFonts w:eastAsia="Times New Roman"/>
          <w:kern w:val="0"/>
          <w:lang w:eastAsia="hr-HR"/>
          <w14:ligatures w14:val="none"/>
        </w:rPr>
      </w:pPr>
      <w:r w:rsidRPr="00C431D3">
        <w:rPr>
          <w:rFonts w:eastAsia="Times New Roman"/>
          <w:kern w:val="0"/>
          <w:lang w:eastAsia="hr-HR"/>
          <w14:ligatures w14:val="none"/>
        </w:rPr>
        <w:t>Člankom 57. stavkom 2. Zakona o porezu na dohodak („Narodne novine“ broj </w:t>
      </w:r>
      <w:hyperlink r:id="rId7" w:history="1">
        <w:r w:rsidRPr="00C431D3">
          <w:rPr>
            <w:rFonts w:eastAsia="Times New Roman"/>
            <w:color w:val="CD352F"/>
            <w:kern w:val="0"/>
            <w:u w:val="single"/>
            <w:lang w:eastAsia="hr-HR"/>
            <w14:ligatures w14:val="none"/>
          </w:rPr>
          <w:t>115/16</w:t>
        </w:r>
      </w:hyperlink>
      <w:r w:rsidRPr="00C431D3">
        <w:rPr>
          <w:rFonts w:eastAsia="Times New Roman"/>
          <w:kern w:val="0"/>
          <w:lang w:eastAsia="hr-HR"/>
          <w14:ligatures w14:val="none"/>
        </w:rPr>
        <w:t>, </w:t>
      </w:r>
      <w:hyperlink r:id="rId8" w:history="1">
        <w:r w:rsidRPr="00C431D3">
          <w:rPr>
            <w:rFonts w:eastAsia="Times New Roman"/>
            <w:color w:val="CD352F"/>
            <w:kern w:val="0"/>
            <w:u w:val="single"/>
            <w:lang w:eastAsia="hr-HR"/>
            <w14:ligatures w14:val="none"/>
          </w:rPr>
          <w:t>106/18</w:t>
        </w:r>
      </w:hyperlink>
      <w:r w:rsidRPr="00C431D3">
        <w:rPr>
          <w:rFonts w:eastAsia="Times New Roman"/>
          <w:kern w:val="0"/>
          <w:lang w:eastAsia="hr-HR"/>
          <w14:ligatures w14:val="none"/>
        </w:rPr>
        <w:t>, </w:t>
      </w:r>
      <w:hyperlink r:id="rId9" w:history="1">
        <w:r w:rsidRPr="00C431D3">
          <w:rPr>
            <w:rFonts w:eastAsia="Times New Roman"/>
            <w:color w:val="CD352F"/>
            <w:kern w:val="0"/>
            <w:u w:val="single"/>
            <w:lang w:eastAsia="hr-HR"/>
            <w14:ligatures w14:val="none"/>
          </w:rPr>
          <w:t>121/19</w:t>
        </w:r>
      </w:hyperlink>
      <w:r w:rsidRPr="00C431D3">
        <w:rPr>
          <w:rFonts w:eastAsia="Times New Roman"/>
          <w:kern w:val="0"/>
          <w:lang w:eastAsia="hr-HR"/>
          <w14:ligatures w14:val="none"/>
        </w:rPr>
        <w:t>, </w:t>
      </w:r>
      <w:hyperlink r:id="rId10" w:history="1">
        <w:r w:rsidRPr="00C431D3">
          <w:rPr>
            <w:rFonts w:eastAsia="Times New Roman"/>
            <w:color w:val="CD352F"/>
            <w:kern w:val="0"/>
            <w:u w:val="single"/>
            <w:lang w:eastAsia="hr-HR"/>
            <w14:ligatures w14:val="none"/>
          </w:rPr>
          <w:t>32/20</w:t>
        </w:r>
      </w:hyperlink>
      <w:r w:rsidRPr="00C431D3">
        <w:rPr>
          <w:rFonts w:eastAsia="Times New Roman"/>
          <w:kern w:val="0"/>
          <w:lang w:eastAsia="hr-HR"/>
          <w14:ligatures w14:val="none"/>
        </w:rPr>
        <w:t>, </w:t>
      </w:r>
      <w:hyperlink r:id="rId11" w:history="1">
        <w:r w:rsidRPr="00C431D3">
          <w:rPr>
            <w:rFonts w:eastAsia="Times New Roman"/>
            <w:color w:val="CD352F"/>
            <w:kern w:val="0"/>
            <w:u w:val="single"/>
            <w:lang w:eastAsia="hr-HR"/>
            <w14:ligatures w14:val="none"/>
          </w:rPr>
          <w:t>138/20</w:t>
        </w:r>
      </w:hyperlink>
      <w:r w:rsidRPr="00C431D3">
        <w:rPr>
          <w:rFonts w:eastAsia="Times New Roman"/>
          <w:kern w:val="0"/>
          <w:lang w:eastAsia="hr-HR"/>
          <w14:ligatures w14:val="none"/>
        </w:rPr>
        <w:t>, </w:t>
      </w:r>
      <w:hyperlink r:id="rId12" w:history="1">
        <w:r w:rsidRPr="00C431D3">
          <w:rPr>
            <w:rFonts w:eastAsia="Times New Roman"/>
            <w:color w:val="CD352F"/>
            <w:kern w:val="0"/>
            <w:u w:val="single"/>
            <w:lang w:eastAsia="hr-HR"/>
            <w14:ligatures w14:val="none"/>
          </w:rPr>
          <w:t>151/22</w:t>
        </w:r>
      </w:hyperlink>
      <w:r w:rsidRPr="00C431D3">
        <w:rPr>
          <w:rFonts w:eastAsia="Times New Roman"/>
          <w:kern w:val="0"/>
          <w:lang w:eastAsia="hr-HR"/>
          <w14:ligatures w14:val="none"/>
        </w:rPr>
        <w:t> i </w:t>
      </w:r>
      <w:hyperlink r:id="rId13" w:history="1">
        <w:r w:rsidRPr="00C431D3">
          <w:rPr>
            <w:rFonts w:eastAsia="Times New Roman"/>
            <w:color w:val="CD352F"/>
            <w:kern w:val="0"/>
            <w:u w:val="single"/>
            <w:lang w:eastAsia="hr-HR"/>
            <w14:ligatures w14:val="none"/>
          </w:rPr>
          <w:t>114/23</w:t>
        </w:r>
      </w:hyperlink>
      <w:r w:rsidRPr="00C431D3">
        <w:rPr>
          <w:rFonts w:eastAsia="Times New Roman"/>
          <w:kern w:val="0"/>
          <w:lang w:eastAsia="hr-HR"/>
          <w14:ligatures w14:val="none"/>
        </w:rPr>
        <w:t>) – u daljnjem tekstu: Zakon, propisano je da se poreznim obveznicima koji ostvaruju dohodak od iznajmljivanja stanova, soba i postelja putnicima i turistima i organiziranja kampova, porez na dohodak po osnovi obavljanja te djelatnosti utvrđuje u paušalnom iznosu, pod uvjetima i na način propisan člancima 61. i 82. Zakona. Člankom 57. stavkom 3. Zakona propisano je da su jedinice lokalne samouprave u tom slučaju obvezne donijeti odluku kojom će propisati visine paušalnog poreza po krevetu, a koje ne mogu biti manje od 19,91 eura niti veće od 199,08 eura. Odluka se može mijenjati najkasnije do 15. prosinca tekuće godine, s primjenom od 1. siječnja sljedeće godine do donošenja nove odluke kojom će se propisati visina paušalnog poreza po krevetu odnosno po smještajnoj jedinici u kampu.</w:t>
      </w:r>
    </w:p>
    <w:p w14:paraId="0EC5F996" w14:textId="77777777" w:rsidR="00C431D3" w:rsidRPr="00C431D3" w:rsidRDefault="00C431D3" w:rsidP="00C431D3">
      <w:pPr>
        <w:spacing w:after="0" w:line="240" w:lineRule="auto"/>
        <w:jc w:val="both"/>
        <w:rPr>
          <w:rFonts w:eastAsia="Times New Roman"/>
          <w:kern w:val="0"/>
          <w:lang w:eastAsia="hr-HR"/>
          <w14:ligatures w14:val="none"/>
        </w:rPr>
      </w:pPr>
      <w:r w:rsidRPr="00C431D3">
        <w:rPr>
          <w:rFonts w:eastAsia="Times New Roman"/>
          <w:kern w:val="0"/>
          <w:lang w:eastAsia="hr-HR"/>
          <w14:ligatures w14:val="none"/>
        </w:rPr>
        <w:t>Pravilnikom o paušalnom oporezivanju djelatnosti iznajmljivanja i organiziranja smještaja u turizmu („Narodne novine“ broj </w:t>
      </w:r>
      <w:hyperlink r:id="rId14" w:history="1">
        <w:r w:rsidRPr="00C431D3">
          <w:rPr>
            <w:rFonts w:eastAsia="Times New Roman"/>
            <w:color w:val="CD352F"/>
            <w:kern w:val="0"/>
            <w:u w:val="single"/>
            <w:lang w:eastAsia="hr-HR"/>
            <w14:ligatures w14:val="none"/>
          </w:rPr>
          <w:t>1/19</w:t>
        </w:r>
      </w:hyperlink>
      <w:r w:rsidRPr="00C431D3">
        <w:rPr>
          <w:rFonts w:eastAsia="Times New Roman"/>
          <w:kern w:val="0"/>
          <w:lang w:eastAsia="hr-HR"/>
          <w14:ligatures w14:val="none"/>
        </w:rPr>
        <w:t>, </w:t>
      </w:r>
      <w:hyperlink r:id="rId15" w:history="1">
        <w:r w:rsidRPr="00C431D3">
          <w:rPr>
            <w:rFonts w:eastAsia="Times New Roman"/>
            <w:color w:val="CD352F"/>
            <w:kern w:val="0"/>
            <w:u w:val="single"/>
            <w:lang w:eastAsia="hr-HR"/>
            <w14:ligatures w14:val="none"/>
          </w:rPr>
          <w:t>1/20</w:t>
        </w:r>
      </w:hyperlink>
      <w:r w:rsidRPr="00C431D3">
        <w:rPr>
          <w:rFonts w:eastAsia="Times New Roman"/>
          <w:kern w:val="0"/>
          <w:lang w:eastAsia="hr-HR"/>
          <w14:ligatures w14:val="none"/>
        </w:rPr>
        <w:t>, </w:t>
      </w:r>
      <w:hyperlink r:id="rId16" w:history="1">
        <w:r w:rsidRPr="00C431D3">
          <w:rPr>
            <w:rFonts w:eastAsia="Times New Roman"/>
            <w:color w:val="CD352F"/>
            <w:kern w:val="0"/>
            <w:u w:val="single"/>
            <w:lang w:eastAsia="hr-HR"/>
            <w14:ligatures w14:val="none"/>
          </w:rPr>
          <w:t>138/20</w:t>
        </w:r>
      </w:hyperlink>
      <w:r w:rsidRPr="00C431D3">
        <w:rPr>
          <w:rFonts w:eastAsia="Times New Roman"/>
          <w:kern w:val="0"/>
          <w:lang w:eastAsia="hr-HR"/>
          <w14:ligatures w14:val="none"/>
        </w:rPr>
        <w:t>, </w:t>
      </w:r>
      <w:hyperlink r:id="rId17" w:history="1">
        <w:r w:rsidRPr="00C431D3">
          <w:rPr>
            <w:rFonts w:eastAsia="Times New Roman"/>
            <w:color w:val="CD352F"/>
            <w:kern w:val="0"/>
            <w:u w:val="single"/>
            <w:lang w:eastAsia="hr-HR"/>
            <w14:ligatures w14:val="none"/>
          </w:rPr>
          <w:t>1/21</w:t>
        </w:r>
      </w:hyperlink>
      <w:r w:rsidRPr="00C431D3">
        <w:rPr>
          <w:rFonts w:eastAsia="Times New Roman"/>
          <w:kern w:val="0"/>
          <w:lang w:eastAsia="hr-HR"/>
          <w14:ligatures w14:val="none"/>
        </w:rPr>
        <w:t> i </w:t>
      </w:r>
      <w:hyperlink r:id="rId18" w:history="1">
        <w:r w:rsidRPr="00C431D3">
          <w:rPr>
            <w:rFonts w:eastAsia="Times New Roman"/>
            <w:color w:val="CD352F"/>
            <w:kern w:val="0"/>
            <w:u w:val="single"/>
            <w:lang w:eastAsia="hr-HR"/>
            <w14:ligatures w14:val="none"/>
          </w:rPr>
          <w:t>156/22</w:t>
        </w:r>
      </w:hyperlink>
      <w:r w:rsidRPr="00C431D3">
        <w:rPr>
          <w:rFonts w:eastAsia="Times New Roman"/>
          <w:kern w:val="0"/>
          <w:lang w:eastAsia="hr-HR"/>
          <w14:ligatures w14:val="none"/>
        </w:rPr>
        <w:t>) – u daljnjem tekstu: Pravilnik, propisani su, pored ostalog, kriteriji po kojima predstavničko tijelo jedinice lokalne samouprave svojim odlukama propisuje visinu paušalnog poreza na dohodak i djelatnosti iz članka 57. stavka 2. Zakona.</w:t>
      </w:r>
    </w:p>
    <w:p w14:paraId="5C04B40D" w14:textId="77777777" w:rsidR="00C431D3" w:rsidRPr="00C431D3" w:rsidRDefault="00C431D3" w:rsidP="00C431D3">
      <w:pPr>
        <w:spacing w:after="0" w:line="240" w:lineRule="auto"/>
        <w:jc w:val="both"/>
        <w:rPr>
          <w:rFonts w:eastAsia="Times New Roman"/>
          <w:kern w:val="0"/>
          <w:lang w:eastAsia="hr-HR"/>
          <w14:ligatures w14:val="none"/>
        </w:rPr>
      </w:pPr>
      <w:r w:rsidRPr="00C431D3">
        <w:rPr>
          <w:rFonts w:eastAsia="Times New Roman"/>
          <w:kern w:val="0"/>
          <w:lang w:eastAsia="hr-HR"/>
          <w14:ligatures w14:val="none"/>
        </w:rPr>
        <w:t>Budući da je odredbama Zakonom o izmjenama i dopunama Zakona o porezu na dohodak („Narodne novine“ broj </w:t>
      </w:r>
      <w:hyperlink r:id="rId19" w:history="1">
        <w:r w:rsidRPr="00C431D3">
          <w:rPr>
            <w:rFonts w:eastAsia="Times New Roman"/>
            <w:color w:val="CD352F"/>
            <w:kern w:val="0"/>
            <w:u w:val="single"/>
            <w:lang w:eastAsia="hr-HR"/>
            <w14:ligatures w14:val="none"/>
          </w:rPr>
          <w:t>114/23</w:t>
        </w:r>
      </w:hyperlink>
      <w:r w:rsidRPr="00C431D3">
        <w:rPr>
          <w:rFonts w:eastAsia="Times New Roman"/>
          <w:kern w:val="0"/>
          <w:lang w:eastAsia="hr-HR"/>
          <w14:ligatures w14:val="none"/>
        </w:rPr>
        <w:t>), ukinut prirez porezu na dohodak za sve dohotke (pri čemu navedene odredbe o ukidanju prireza porezu na dohodak stupaju na snagu 1. siječnja 2024. godine), od slijedeće godine se više ne obračunava prirez porezu na dohodak ni na iznos godišnjeg paušalnog poreza na dohodak od iznajmljivanja stanova, soba i postelja putnicima i turistima i organiziranja kampova.</w:t>
      </w:r>
    </w:p>
    <w:p w14:paraId="3B7C3848" w14:textId="77777777" w:rsidR="00C431D3" w:rsidRDefault="00C431D3" w:rsidP="00C431D3">
      <w:pPr>
        <w:spacing w:after="0" w:line="240" w:lineRule="auto"/>
        <w:jc w:val="both"/>
        <w:rPr>
          <w:rFonts w:eastAsia="Times New Roman"/>
          <w:kern w:val="0"/>
          <w:lang w:eastAsia="hr-HR"/>
          <w14:ligatures w14:val="none"/>
        </w:rPr>
      </w:pPr>
      <w:r w:rsidRPr="00C431D3">
        <w:rPr>
          <w:rFonts w:eastAsia="Times New Roman"/>
          <w:kern w:val="0"/>
          <w:lang w:eastAsia="hr-HR"/>
          <w14:ligatures w14:val="none"/>
        </w:rPr>
        <w:t>Prema odredbama Zakona o financiranju jedinica lokalne i područne samouprave („Narodne novine“ broj </w:t>
      </w:r>
      <w:hyperlink r:id="rId20" w:history="1">
        <w:r w:rsidRPr="00C431D3">
          <w:rPr>
            <w:rFonts w:eastAsia="Times New Roman"/>
            <w:color w:val="CD352F"/>
            <w:kern w:val="0"/>
            <w:u w:val="single"/>
            <w:lang w:eastAsia="hr-HR"/>
            <w14:ligatures w14:val="none"/>
          </w:rPr>
          <w:t>127/17</w:t>
        </w:r>
      </w:hyperlink>
      <w:r w:rsidRPr="00C431D3">
        <w:rPr>
          <w:rFonts w:eastAsia="Times New Roman"/>
          <w:kern w:val="0"/>
          <w:lang w:eastAsia="hr-HR"/>
          <w14:ligatures w14:val="none"/>
        </w:rPr>
        <w:t>, </w:t>
      </w:r>
      <w:hyperlink r:id="rId21" w:history="1">
        <w:r w:rsidRPr="00C431D3">
          <w:rPr>
            <w:rFonts w:eastAsia="Times New Roman"/>
            <w:color w:val="CD352F"/>
            <w:kern w:val="0"/>
            <w:u w:val="single"/>
            <w:lang w:eastAsia="hr-HR"/>
            <w14:ligatures w14:val="none"/>
          </w:rPr>
          <w:t>138/20</w:t>
        </w:r>
      </w:hyperlink>
      <w:r w:rsidRPr="00C431D3">
        <w:rPr>
          <w:rFonts w:eastAsia="Times New Roman"/>
          <w:kern w:val="0"/>
          <w:lang w:eastAsia="hr-HR"/>
          <w14:ligatures w14:val="none"/>
        </w:rPr>
        <w:t>, </w:t>
      </w:r>
      <w:hyperlink r:id="rId22" w:history="1">
        <w:r w:rsidRPr="00C431D3">
          <w:rPr>
            <w:rFonts w:eastAsia="Times New Roman"/>
            <w:color w:val="CD352F"/>
            <w:kern w:val="0"/>
            <w:u w:val="single"/>
            <w:lang w:eastAsia="hr-HR"/>
            <w14:ligatures w14:val="none"/>
          </w:rPr>
          <w:t>151/22</w:t>
        </w:r>
      </w:hyperlink>
      <w:r w:rsidRPr="00C431D3">
        <w:rPr>
          <w:rFonts w:eastAsia="Times New Roman"/>
          <w:kern w:val="0"/>
          <w:lang w:eastAsia="hr-HR"/>
          <w14:ligatures w14:val="none"/>
        </w:rPr>
        <w:t> i </w:t>
      </w:r>
      <w:hyperlink r:id="rId23" w:history="1">
        <w:r w:rsidRPr="00C431D3">
          <w:rPr>
            <w:rFonts w:eastAsia="Times New Roman"/>
            <w:color w:val="CD352F"/>
            <w:kern w:val="0"/>
            <w:u w:val="single"/>
            <w:lang w:eastAsia="hr-HR"/>
            <w14:ligatures w14:val="none"/>
          </w:rPr>
          <w:t>114/23</w:t>
        </w:r>
      </w:hyperlink>
      <w:r w:rsidRPr="00C431D3">
        <w:rPr>
          <w:rFonts w:eastAsia="Times New Roman"/>
          <w:kern w:val="0"/>
          <w:lang w:eastAsia="hr-HR"/>
          <w14:ligatures w14:val="none"/>
        </w:rPr>
        <w:t>), prihodi od poreza na dohodak, u koje spada i navedeni godišnji paušalni porez na dohodak po krevetu, zajednički su prihodi koji se raspodjeljuju između općina, gradova i županija.</w:t>
      </w:r>
    </w:p>
    <w:p w14:paraId="649A90DA" w14:textId="77777777" w:rsidR="005C1F57" w:rsidRDefault="005C1F57" w:rsidP="00C431D3">
      <w:pPr>
        <w:spacing w:after="0" w:line="240" w:lineRule="auto"/>
        <w:jc w:val="both"/>
        <w:rPr>
          <w:rFonts w:eastAsia="Times New Roman"/>
          <w:kern w:val="0"/>
          <w:lang w:eastAsia="hr-HR"/>
          <w14:ligatures w14:val="none"/>
        </w:rPr>
      </w:pPr>
    </w:p>
    <w:p w14:paraId="001F8B28" w14:textId="5E2841D9" w:rsidR="005C1F57" w:rsidRPr="00C431D3" w:rsidRDefault="005C1F57" w:rsidP="00C431D3">
      <w:pPr>
        <w:spacing w:after="0" w:line="240" w:lineRule="auto"/>
        <w:jc w:val="both"/>
        <w:rPr>
          <w:rFonts w:eastAsia="Times New Roman"/>
          <w:kern w:val="0"/>
          <w:lang w:eastAsia="hr-HR"/>
          <w14:ligatures w14:val="none"/>
        </w:rPr>
      </w:pPr>
      <w:r w:rsidRPr="005C1F57">
        <w:rPr>
          <w:shd w:val="clear" w:color="auto" w:fill="FFFFFF"/>
        </w:rPr>
        <w:t xml:space="preserve">Zbog kontinuiranog rasta broja turista povećava se i pritisak na komunalnu infrastrukturu, što posljedično zahtjeva i veća izdvajanja novčanih sredstava za održavanje i poboljšanje iste. Grad </w:t>
      </w:r>
      <w:r>
        <w:rPr>
          <w:shd w:val="clear" w:color="auto" w:fill="FFFFFF"/>
        </w:rPr>
        <w:t>Delnice</w:t>
      </w:r>
      <w:r w:rsidRPr="005C1F57">
        <w:rPr>
          <w:shd w:val="clear" w:color="auto" w:fill="FFFFFF"/>
        </w:rPr>
        <w:t xml:space="preserve"> učestalo provodi ulaganja u sve oblike komunalne infrastrukture, što bitno pridonosi kvaliteti života u gradu. Ta ulaganja su jedan od osnovnih preduvjeta kako za ugodan život građana tako i za ugodan boravak posjetitelja Grada.</w:t>
      </w:r>
      <w:r>
        <w:rPr>
          <w:shd w:val="clear" w:color="auto" w:fill="FFFFFF"/>
        </w:rPr>
        <w:t xml:space="preserve"> Podaci TZ Gorskog kotara pokazuju trend rasta posjetitelja sa nekadašnjih 20.000 (2016. godina) do 32.000 (2022. godina) zašto su potrebna ulaganja za jačanje i unapređenje turističke ponude. </w:t>
      </w:r>
    </w:p>
    <w:p w14:paraId="6655B447" w14:textId="77777777" w:rsidR="00C431D3" w:rsidRPr="00503A7B" w:rsidRDefault="00C431D3" w:rsidP="00C431D3">
      <w:pPr>
        <w:spacing w:after="0" w:line="240" w:lineRule="auto"/>
        <w:rPr>
          <w:rFonts w:eastAsia="Times New Roman"/>
          <w:kern w:val="0"/>
          <w:lang w:eastAsia="hr-HR"/>
          <w14:ligatures w14:val="none"/>
        </w:rPr>
      </w:pPr>
    </w:p>
    <w:p w14:paraId="6455A2A1" w14:textId="36B9C80F" w:rsidR="00D6617A" w:rsidRPr="00D6617A" w:rsidRDefault="00D6617A" w:rsidP="00D6617A">
      <w:pPr>
        <w:spacing w:line="224" w:lineRule="atLeast"/>
        <w:jc w:val="both"/>
        <w:rPr>
          <w:rFonts w:eastAsia="Times New Roman"/>
          <w:kern w:val="0"/>
          <w:lang w:eastAsia="hr-HR"/>
          <w14:ligatures w14:val="none"/>
        </w:rPr>
      </w:pPr>
      <w:r>
        <w:rPr>
          <w:rFonts w:eastAsia="Times New Roman"/>
          <w:color w:val="000000"/>
          <w:kern w:val="0"/>
          <w:lang w:eastAsia="hr-HR"/>
          <w14:ligatures w14:val="none"/>
        </w:rPr>
        <w:t>Prije svega postoji ž</w:t>
      </w:r>
      <w:r w:rsidRPr="00D6617A">
        <w:rPr>
          <w:rFonts w:eastAsia="Times New Roman"/>
          <w:color w:val="000000"/>
          <w:kern w:val="0"/>
          <w:lang w:eastAsia="hr-HR"/>
          <w14:ligatures w14:val="none"/>
        </w:rPr>
        <w:t>elj</w:t>
      </w:r>
      <w:r w:rsidRPr="00D6617A">
        <w:rPr>
          <w:rFonts w:eastAsia="Times New Roman"/>
          <w:color w:val="000000"/>
          <w:kern w:val="0"/>
          <w:lang w:eastAsia="hr-HR"/>
          <w14:ligatures w14:val="none"/>
        </w:rPr>
        <w:t>a</w:t>
      </w:r>
      <w:r w:rsidRPr="00D6617A">
        <w:rPr>
          <w:rFonts w:eastAsia="Times New Roman"/>
          <w:color w:val="000000"/>
          <w:kern w:val="0"/>
          <w:lang w:eastAsia="hr-HR"/>
          <w14:ligatures w14:val="none"/>
        </w:rPr>
        <w:t xml:space="preserve"> da se ujednači godišnji paušalni porez na dohodak koji predstavlja prihod jedinici lokalne samouprave na području koje se usluga pruža, a koji svaka jedinica lokalne samouprave naplaćuje temeljem Pravilnika o paušalnom oporezivanju djelatnosti iznajmljivanja i organiziranja smještaja u turizmu.</w:t>
      </w:r>
    </w:p>
    <w:p w14:paraId="444CE99B" w14:textId="77777777" w:rsidR="00D6617A" w:rsidRPr="00D6617A" w:rsidRDefault="00D6617A" w:rsidP="00D6617A">
      <w:pPr>
        <w:spacing w:line="224" w:lineRule="atLeast"/>
        <w:jc w:val="both"/>
        <w:rPr>
          <w:rFonts w:eastAsia="Times New Roman"/>
          <w:kern w:val="0"/>
          <w:lang w:eastAsia="hr-HR"/>
          <w14:ligatures w14:val="none"/>
        </w:rPr>
      </w:pPr>
      <w:r w:rsidRPr="00D6617A">
        <w:rPr>
          <w:rFonts w:eastAsia="Times New Roman"/>
          <w:color w:val="000000"/>
          <w:kern w:val="0"/>
          <w:lang w:eastAsia="hr-HR"/>
          <w14:ligatures w14:val="none"/>
        </w:rPr>
        <w:t>2020. godine izrađen je novi model za izračun Indeksa turističke razvijenosti lokalne samouprave (ITR) u svrhu kvalitetnijeg i preciznog definiranja stupnja turističke razvijenosti u RH koji omogućuje transparentnost, relevantnost, efikasnost i bolje ocjenjivanje neravnomjernosti u turističkom razvoju Hrvatske.</w:t>
      </w:r>
    </w:p>
    <w:p w14:paraId="55AAC775" w14:textId="77777777" w:rsidR="00D6617A" w:rsidRPr="00D6617A" w:rsidRDefault="00D6617A" w:rsidP="00D6617A">
      <w:pPr>
        <w:spacing w:line="224" w:lineRule="atLeast"/>
        <w:jc w:val="both"/>
        <w:rPr>
          <w:rFonts w:eastAsia="Times New Roman"/>
          <w:kern w:val="0"/>
          <w:lang w:eastAsia="hr-HR"/>
          <w14:ligatures w14:val="none"/>
        </w:rPr>
      </w:pPr>
      <w:r w:rsidRPr="00D6617A">
        <w:rPr>
          <w:rFonts w:eastAsia="Times New Roman"/>
          <w:color w:val="000000"/>
          <w:kern w:val="0"/>
          <w:lang w:eastAsia="hr-HR"/>
          <w14:ligatures w14:val="none"/>
        </w:rPr>
        <w:t xml:space="preserve">Osnovna svrha ITR-a je formuliranje hrvatske turističke politike na način da se maksimalno iskoriste i ravnomjerno rasporede raspoloživi financijski resursi u svim dijelovima Hrvatske, uz istodobno osiguravanje održivosti turističkih aktivnosti s ekološkog, socijalnog i ekonomskog motrišta. To se posebno odnosi na turistički lošije razvijene gradove i općine koji </w:t>
      </w:r>
      <w:r w:rsidRPr="00D6617A">
        <w:rPr>
          <w:rFonts w:eastAsia="Times New Roman"/>
          <w:color w:val="000000"/>
          <w:kern w:val="0"/>
          <w:lang w:eastAsia="hr-HR"/>
          <w14:ligatures w14:val="none"/>
        </w:rPr>
        <w:lastRenderedPageBreak/>
        <w:t xml:space="preserve">raspolažu s atraktivnom prirodnom i resursnom osnovom, ali su njihove turističke usluge i zajednice zbog slabog turističkog prometa financijski </w:t>
      </w:r>
      <w:proofErr w:type="spellStart"/>
      <w:r w:rsidRPr="00D6617A">
        <w:rPr>
          <w:rFonts w:eastAsia="Times New Roman"/>
          <w:color w:val="000000"/>
          <w:kern w:val="0"/>
          <w:lang w:eastAsia="hr-HR"/>
          <w14:ligatures w14:val="none"/>
        </w:rPr>
        <w:t>podkapacitirane</w:t>
      </w:r>
      <w:proofErr w:type="spellEnd"/>
      <w:r w:rsidRPr="00D6617A">
        <w:rPr>
          <w:rFonts w:eastAsia="Times New Roman"/>
          <w:color w:val="000000"/>
          <w:kern w:val="0"/>
          <w:lang w:eastAsia="hr-HR"/>
          <w14:ligatures w14:val="none"/>
        </w:rPr>
        <w:t>.</w:t>
      </w:r>
    </w:p>
    <w:p w14:paraId="13B2BFC7" w14:textId="77777777" w:rsidR="00D6617A" w:rsidRPr="00D6617A" w:rsidRDefault="00D6617A" w:rsidP="00D6617A">
      <w:pPr>
        <w:spacing w:line="224" w:lineRule="atLeast"/>
        <w:jc w:val="both"/>
        <w:rPr>
          <w:rFonts w:eastAsia="Times New Roman"/>
          <w:kern w:val="0"/>
          <w:lang w:eastAsia="hr-HR"/>
          <w14:ligatures w14:val="none"/>
        </w:rPr>
      </w:pPr>
      <w:r w:rsidRPr="00D6617A">
        <w:rPr>
          <w:rFonts w:eastAsia="Times New Roman"/>
          <w:color w:val="000000"/>
          <w:kern w:val="0"/>
          <w:lang w:eastAsia="hr-HR"/>
          <w14:ligatures w14:val="none"/>
        </w:rPr>
        <w:t>ITR model koristi se i na natječajima iz EU fondova, posebice Pozivima iz sektora turizma te se koristi kao instrument za definiranje prihvatljivih jedinica lokalne samouprave (JLS), odnosno regionalnih područja za poticanje i podizanje učinkovitih turističkih usluga i sadržaja.</w:t>
      </w:r>
    </w:p>
    <w:p w14:paraId="4B73FAD3" w14:textId="77777777" w:rsidR="00D6617A" w:rsidRPr="00D6617A" w:rsidRDefault="00D6617A" w:rsidP="00D6617A">
      <w:p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Osnovni pokazatelji na kojima je indeks turističke razvijenosti temeljen i služi kao osnova za matematičke modele temeljem kojih se vrši bodovanje JLS su:</w:t>
      </w:r>
    </w:p>
    <w:p w14:paraId="3B6A6012" w14:textId="77777777" w:rsidR="00D6617A" w:rsidRPr="00D6617A" w:rsidRDefault="00D6617A" w:rsidP="00D6617A">
      <w:pPr>
        <w:numPr>
          <w:ilvl w:val="0"/>
          <w:numId w:val="1"/>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Ukupan broj posjetitelja</w:t>
      </w:r>
    </w:p>
    <w:p w14:paraId="7AF47032" w14:textId="77777777" w:rsidR="00D6617A" w:rsidRPr="00D6617A" w:rsidRDefault="00D6617A" w:rsidP="00D6617A">
      <w:pPr>
        <w:numPr>
          <w:ilvl w:val="0"/>
          <w:numId w:val="1"/>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Broj postelja u smještajnim objektima</w:t>
      </w:r>
    </w:p>
    <w:p w14:paraId="0E813051" w14:textId="77777777" w:rsidR="00D6617A" w:rsidRPr="00D6617A" w:rsidRDefault="00D6617A" w:rsidP="00D6617A">
      <w:pPr>
        <w:numPr>
          <w:ilvl w:val="0"/>
          <w:numId w:val="1"/>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Broj turističkih dolazaka</w:t>
      </w:r>
    </w:p>
    <w:p w14:paraId="0D275A89" w14:textId="77777777" w:rsidR="00D6617A" w:rsidRPr="00D6617A" w:rsidRDefault="00D6617A" w:rsidP="00D6617A">
      <w:pPr>
        <w:numPr>
          <w:ilvl w:val="0"/>
          <w:numId w:val="1"/>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Broj noćenja</w:t>
      </w:r>
    </w:p>
    <w:p w14:paraId="39C8FBB5" w14:textId="77777777" w:rsidR="00D6617A" w:rsidRPr="00D6617A" w:rsidRDefault="00D6617A" w:rsidP="00D6617A">
      <w:pPr>
        <w:numPr>
          <w:ilvl w:val="0"/>
          <w:numId w:val="1"/>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Broj zaposlenih u ugostiteljstvu i turizmu</w:t>
      </w:r>
    </w:p>
    <w:p w14:paraId="6E6D2299" w14:textId="77777777" w:rsidR="00D6617A" w:rsidRPr="00D6617A" w:rsidRDefault="00D6617A" w:rsidP="00D6617A">
      <w:pPr>
        <w:numPr>
          <w:ilvl w:val="0"/>
          <w:numId w:val="1"/>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Broj posjetitelja po stanovniku</w:t>
      </w:r>
    </w:p>
    <w:p w14:paraId="6BD52B3C" w14:textId="77777777" w:rsidR="00D6617A" w:rsidRPr="00D6617A" w:rsidRDefault="00D6617A" w:rsidP="00D6617A">
      <w:pPr>
        <w:numPr>
          <w:ilvl w:val="0"/>
          <w:numId w:val="1"/>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Broj posjetitelja u hotelima po stanovniku</w:t>
      </w:r>
    </w:p>
    <w:p w14:paraId="6BE88D1D" w14:textId="77777777" w:rsidR="00D6617A" w:rsidRPr="00D6617A" w:rsidRDefault="00D6617A" w:rsidP="00D6617A">
      <w:pPr>
        <w:numPr>
          <w:ilvl w:val="0"/>
          <w:numId w:val="1"/>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Broj dolazaka turista po stanovniku</w:t>
      </w:r>
    </w:p>
    <w:p w14:paraId="537A762A" w14:textId="77777777" w:rsidR="00D6617A" w:rsidRPr="00D6617A" w:rsidRDefault="00D6617A" w:rsidP="00D6617A">
      <w:pPr>
        <w:numPr>
          <w:ilvl w:val="0"/>
          <w:numId w:val="1"/>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Udio zaposlenih u ugostiteljstvu i turizmu</w:t>
      </w:r>
    </w:p>
    <w:p w14:paraId="1C140100" w14:textId="77777777" w:rsidR="00D6617A" w:rsidRPr="00D6617A" w:rsidRDefault="00D6617A" w:rsidP="00D6617A">
      <w:pPr>
        <w:spacing w:after="0" w:line="240" w:lineRule="auto"/>
        <w:rPr>
          <w:rFonts w:eastAsia="Times New Roman"/>
          <w:kern w:val="0"/>
          <w:lang w:eastAsia="hr-HR"/>
          <w14:ligatures w14:val="none"/>
        </w:rPr>
      </w:pPr>
    </w:p>
    <w:p w14:paraId="46772B60" w14:textId="77777777" w:rsidR="00D6617A" w:rsidRPr="00D6617A" w:rsidRDefault="00D6617A" w:rsidP="00D6617A">
      <w:p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Temeljem navedenog, jedinice lokalne samouprave na području Gorskog kotara raspoređene su u sljedeće kategorije:</w:t>
      </w:r>
    </w:p>
    <w:p w14:paraId="64C7DB90" w14:textId="77777777" w:rsidR="00D6617A" w:rsidRPr="00D6617A" w:rsidRDefault="00D6617A" w:rsidP="00D6617A">
      <w:pPr>
        <w:numPr>
          <w:ilvl w:val="0"/>
          <w:numId w:val="2"/>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2. kategorija - Delnice, Fužine i Ravna Gora</w:t>
      </w:r>
    </w:p>
    <w:p w14:paraId="623F0D69" w14:textId="77777777" w:rsidR="00D6617A" w:rsidRPr="00D6617A" w:rsidRDefault="00D6617A" w:rsidP="00D6617A">
      <w:pPr>
        <w:numPr>
          <w:ilvl w:val="0"/>
          <w:numId w:val="2"/>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3. kategorija - Mrkopalj, Vrbovsko, Skrad i Lokve</w:t>
      </w:r>
    </w:p>
    <w:p w14:paraId="27F256C7" w14:textId="77777777" w:rsidR="00D6617A" w:rsidRPr="00D6617A" w:rsidRDefault="00D6617A" w:rsidP="00D6617A">
      <w:pPr>
        <w:numPr>
          <w:ilvl w:val="0"/>
          <w:numId w:val="2"/>
        </w:numPr>
        <w:spacing w:line="224" w:lineRule="atLeast"/>
        <w:rPr>
          <w:rFonts w:eastAsia="Times New Roman"/>
          <w:kern w:val="0"/>
          <w:lang w:eastAsia="hr-HR"/>
          <w14:ligatures w14:val="none"/>
        </w:rPr>
      </w:pPr>
      <w:r w:rsidRPr="00D6617A">
        <w:rPr>
          <w:rFonts w:eastAsia="Times New Roman"/>
          <w:color w:val="000000"/>
          <w:kern w:val="0"/>
          <w:lang w:eastAsia="hr-HR"/>
          <w14:ligatures w14:val="none"/>
        </w:rPr>
        <w:t>4. kategorija - Čabar i Brod Moravice  </w:t>
      </w:r>
    </w:p>
    <w:p w14:paraId="16F7DDC6" w14:textId="77777777" w:rsidR="00D6617A" w:rsidRPr="00D6617A" w:rsidRDefault="00D6617A" w:rsidP="00D6617A">
      <w:pPr>
        <w:spacing w:line="209" w:lineRule="atLeast"/>
        <w:rPr>
          <w:rFonts w:eastAsia="Times New Roman"/>
          <w:kern w:val="0"/>
          <w:lang w:eastAsia="hr-HR"/>
          <w14:ligatures w14:val="none"/>
        </w:rPr>
      </w:pPr>
      <w:r w:rsidRPr="00D6617A">
        <w:rPr>
          <w:rFonts w:eastAsia="Times New Roman"/>
          <w:color w:val="000000"/>
          <w:kern w:val="0"/>
          <w:lang w:eastAsia="hr-HR"/>
          <w14:ligatures w14:val="none"/>
        </w:rPr>
        <w:t> </w:t>
      </w:r>
    </w:p>
    <w:p w14:paraId="3E03A15D" w14:textId="47DB33DF" w:rsidR="00D6617A" w:rsidRPr="00D6617A" w:rsidRDefault="00D6617A" w:rsidP="005C1F57">
      <w:pPr>
        <w:spacing w:line="293" w:lineRule="atLeast"/>
        <w:jc w:val="both"/>
        <w:rPr>
          <w:rFonts w:eastAsia="Times New Roman"/>
          <w:kern w:val="0"/>
          <w:lang w:eastAsia="hr-HR"/>
          <w14:ligatures w14:val="none"/>
        </w:rPr>
      </w:pPr>
      <w:r w:rsidRPr="00D6617A">
        <w:rPr>
          <w:rFonts w:eastAsia="Times New Roman"/>
          <w:color w:val="000000"/>
          <w:kern w:val="0"/>
          <w:lang w:eastAsia="hr-HR"/>
          <w14:ligatures w14:val="none"/>
        </w:rPr>
        <w:t>Prema podacima Porezne uprave i prema Prijedlozima odluka na savjetovanju za javnost sljedeć</w:t>
      </w:r>
      <w:r>
        <w:rPr>
          <w:rFonts w:eastAsia="Times New Roman"/>
          <w:color w:val="000000"/>
          <w:kern w:val="0"/>
          <w:lang w:eastAsia="hr-HR"/>
          <w14:ligatures w14:val="none"/>
        </w:rPr>
        <w:t>a</w:t>
      </w:r>
      <w:r w:rsidRPr="00D6617A">
        <w:rPr>
          <w:rFonts w:eastAsia="Times New Roman"/>
          <w:color w:val="000000"/>
          <w:kern w:val="0"/>
          <w:lang w:eastAsia="hr-HR"/>
          <w14:ligatures w14:val="none"/>
        </w:rPr>
        <w:t xml:space="preserve"> tablic</w:t>
      </w:r>
      <w:r>
        <w:rPr>
          <w:rFonts w:eastAsia="Times New Roman"/>
          <w:color w:val="000000"/>
          <w:kern w:val="0"/>
          <w:lang w:eastAsia="hr-HR"/>
          <w14:ligatures w14:val="none"/>
        </w:rPr>
        <w:t>a</w:t>
      </w:r>
      <w:r w:rsidRPr="00D6617A">
        <w:rPr>
          <w:rFonts w:eastAsia="Times New Roman"/>
          <w:color w:val="000000"/>
          <w:kern w:val="0"/>
          <w:lang w:eastAsia="hr-HR"/>
          <w14:ligatures w14:val="none"/>
        </w:rPr>
        <w:t xml:space="preserve"> iz koje je vidljiva neujednačenost u iznosima, ali i potencijalan smjer za definiranje iznosa prema ranije spomenutim kategorijama.</w:t>
      </w:r>
    </w:p>
    <w:p w14:paraId="2C523B9C" w14:textId="3F61BDEA" w:rsidR="00D6617A" w:rsidRPr="00D6617A" w:rsidRDefault="00D6617A" w:rsidP="005C1F57">
      <w:pPr>
        <w:spacing w:line="293" w:lineRule="atLeast"/>
        <w:jc w:val="both"/>
        <w:rPr>
          <w:rFonts w:eastAsia="Times New Roman"/>
          <w:kern w:val="0"/>
          <w:lang w:eastAsia="hr-HR"/>
          <w14:ligatures w14:val="none"/>
        </w:rPr>
      </w:pPr>
      <w:r w:rsidRPr="00D6617A">
        <w:rPr>
          <w:rFonts w:eastAsia="Times New Roman"/>
          <w:color w:val="000000"/>
          <w:kern w:val="0"/>
          <w:lang w:eastAsia="hr-HR"/>
          <w14:ligatures w14:val="none"/>
        </w:rPr>
        <w:t>Naime, Općina Fužine i Općina Ravna Gora, koje spadaju u 2. kategoriju, za 2024. su kroz Prijedloge odluka na savjetovanju za javnost definirale iznos od 50 eura za kuće i apartmane, dok je Općina Mrkopalj  koja spada u 3. kategoriju, za 2024. godinu predvidjela i kroz Prijedlog odluke dala na javno savjetovanje iznos od 45 eura za kuće i apartmane. Prema tome, a sukladno želji za ujednačavanjem iznosa slijedi prema svim kategorijama u tablici:</w:t>
      </w:r>
      <w:r>
        <w:rPr>
          <w:rFonts w:eastAsia="Times New Roman"/>
          <w:color w:val="000000"/>
          <w:kern w:val="0"/>
          <w:lang w:eastAsia="hr-HR"/>
          <w14:ligatures w14:val="none"/>
        </w:rPr>
        <w:t xml:space="preserve"> </w:t>
      </w:r>
    </w:p>
    <w:p w14:paraId="69C5ACCE" w14:textId="77777777" w:rsidR="00D6617A" w:rsidRPr="00D6617A" w:rsidRDefault="00D6617A" w:rsidP="00D6617A">
      <w:pPr>
        <w:spacing w:after="0" w:line="240" w:lineRule="auto"/>
        <w:rPr>
          <w:rFonts w:eastAsia="Times New Roman"/>
          <w:kern w:val="0"/>
          <w:lang w:eastAsia="hr-HR"/>
          <w14:ligatures w14:val="none"/>
        </w:rPr>
      </w:pPr>
      <w:r w:rsidRPr="00D6617A">
        <w:rPr>
          <w:rFonts w:eastAsia="Times New Roman"/>
          <w:color w:val="000000"/>
          <w:kern w:val="0"/>
          <w:lang w:eastAsia="hr-HR"/>
          <w14:ligatures w14:val="none"/>
        </w:rPr>
        <w:t>- RASPON MIN - MAX 19,91 EUR do 199,00 EUR</w:t>
      </w:r>
    </w:p>
    <w:p w14:paraId="5F835292" w14:textId="77777777" w:rsidR="00D6617A" w:rsidRPr="00D6617A" w:rsidRDefault="00D6617A" w:rsidP="00D6617A">
      <w:pPr>
        <w:spacing w:line="235" w:lineRule="atLeast"/>
        <w:rPr>
          <w:rFonts w:eastAsia="Times New Roman"/>
          <w:kern w:val="0"/>
          <w:sz w:val="22"/>
          <w:szCs w:val="22"/>
          <w:lang w:eastAsia="hr-HR"/>
          <w14:ligatures w14:val="none"/>
        </w:rPr>
      </w:pPr>
      <w:r w:rsidRPr="00D6617A">
        <w:rPr>
          <w:rFonts w:eastAsia="Times New Roman"/>
          <w:color w:val="000000"/>
          <w:kern w:val="0"/>
          <w:sz w:val="20"/>
          <w:szCs w:val="20"/>
          <w:lang w:eastAsia="hr-HR"/>
          <w14:ligatures w14:val="none"/>
        </w:rPr>
        <w:t> </w:t>
      </w:r>
    </w:p>
    <w:p w14:paraId="663876D6" w14:textId="77777777" w:rsidR="00D6617A" w:rsidRPr="00D6617A" w:rsidRDefault="00D6617A" w:rsidP="00D6617A">
      <w:pPr>
        <w:spacing w:line="235" w:lineRule="atLeast"/>
        <w:rPr>
          <w:rFonts w:eastAsia="Times New Roman"/>
          <w:kern w:val="0"/>
          <w:sz w:val="22"/>
          <w:szCs w:val="22"/>
          <w:lang w:eastAsia="hr-HR"/>
          <w14:ligatures w14:val="none"/>
        </w:rPr>
      </w:pPr>
      <w:r w:rsidRPr="00D6617A">
        <w:rPr>
          <w:rFonts w:eastAsia="Times New Roman"/>
          <w:color w:val="000000"/>
          <w:kern w:val="0"/>
          <w:sz w:val="20"/>
          <w:szCs w:val="20"/>
          <w:lang w:eastAsia="hr-HR"/>
          <w14:ligatures w14:val="none"/>
        </w:rPr>
        <w:t> </w:t>
      </w:r>
    </w:p>
    <w:tbl>
      <w:tblPr>
        <w:tblW w:w="10100" w:type="dxa"/>
        <w:tblCellMar>
          <w:left w:w="0" w:type="dxa"/>
          <w:right w:w="0" w:type="dxa"/>
        </w:tblCellMar>
        <w:tblLook w:val="04A0" w:firstRow="1" w:lastRow="0" w:firstColumn="1" w:lastColumn="0" w:noHBand="0" w:noVBand="1"/>
      </w:tblPr>
      <w:tblGrid>
        <w:gridCol w:w="1580"/>
        <w:gridCol w:w="1800"/>
        <w:gridCol w:w="736"/>
        <w:gridCol w:w="1070"/>
        <w:gridCol w:w="1074"/>
        <w:gridCol w:w="736"/>
        <w:gridCol w:w="1070"/>
        <w:gridCol w:w="1074"/>
        <w:gridCol w:w="960"/>
      </w:tblGrid>
      <w:tr w:rsidR="00D6617A" w:rsidRPr="00D6617A" w14:paraId="34856E0B" w14:textId="77777777" w:rsidTr="00D6617A">
        <w:trPr>
          <w:trHeight w:val="588"/>
        </w:trPr>
        <w:tc>
          <w:tcPr>
            <w:tcW w:w="1580" w:type="dxa"/>
            <w:noWrap/>
            <w:tcMar>
              <w:top w:w="0" w:type="dxa"/>
              <w:left w:w="108" w:type="dxa"/>
              <w:bottom w:w="0" w:type="dxa"/>
              <w:right w:w="108" w:type="dxa"/>
            </w:tcMar>
            <w:vAlign w:val="bottom"/>
            <w:hideMark/>
          </w:tcPr>
          <w:p w14:paraId="1F33D652" w14:textId="77777777" w:rsidR="00D6617A" w:rsidRPr="00D6617A" w:rsidRDefault="00D6617A" w:rsidP="00D6617A">
            <w:pPr>
              <w:spacing w:after="0" w:line="240" w:lineRule="auto"/>
              <w:rPr>
                <w:rFonts w:eastAsia="Times New Roman"/>
                <w:kern w:val="0"/>
                <w:sz w:val="22"/>
                <w:szCs w:val="22"/>
                <w:lang w:eastAsia="hr-HR"/>
                <w14:ligatures w14:val="none"/>
              </w:rPr>
            </w:pPr>
          </w:p>
        </w:tc>
        <w:tc>
          <w:tcPr>
            <w:tcW w:w="1800" w:type="dxa"/>
            <w:noWrap/>
            <w:tcMar>
              <w:top w:w="0" w:type="dxa"/>
              <w:left w:w="108" w:type="dxa"/>
              <w:bottom w:w="0" w:type="dxa"/>
              <w:right w:w="108" w:type="dxa"/>
            </w:tcMar>
            <w:vAlign w:val="bottom"/>
            <w:hideMark/>
          </w:tcPr>
          <w:p w14:paraId="22B1D4D1" w14:textId="77777777" w:rsidR="00D6617A" w:rsidRPr="00D6617A" w:rsidRDefault="00D6617A" w:rsidP="00D6617A">
            <w:pPr>
              <w:spacing w:after="0" w:line="240" w:lineRule="auto"/>
              <w:rPr>
                <w:rFonts w:eastAsia="Times New Roman"/>
                <w:kern w:val="0"/>
                <w:sz w:val="20"/>
                <w:szCs w:val="20"/>
                <w:lang w:eastAsia="hr-HR"/>
                <w14:ligatures w14:val="none"/>
              </w:rPr>
            </w:pPr>
          </w:p>
        </w:tc>
        <w:tc>
          <w:tcPr>
            <w:tcW w:w="288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3E2547"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b/>
                <w:bCs/>
                <w:color w:val="000000"/>
                <w:kern w:val="0"/>
                <w:sz w:val="22"/>
                <w:szCs w:val="22"/>
                <w:lang w:eastAsia="hr-HR"/>
                <w14:ligatures w14:val="none"/>
              </w:rPr>
              <w:t>KUĆE I APARTMANI</w:t>
            </w:r>
          </w:p>
        </w:tc>
        <w:tc>
          <w:tcPr>
            <w:tcW w:w="288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A28D5FB"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b/>
                <w:bCs/>
                <w:color w:val="000000"/>
                <w:kern w:val="0"/>
                <w:sz w:val="22"/>
                <w:szCs w:val="22"/>
                <w:lang w:eastAsia="hr-HR"/>
                <w14:ligatures w14:val="none"/>
              </w:rPr>
              <w:t>KAMP ILI KAMP ODMORIŠTE / OBJEKTI ZA ROBINZONSKI TUR.</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BA5D912"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b/>
                <w:bCs/>
                <w:color w:val="000000"/>
                <w:kern w:val="0"/>
                <w:sz w:val="22"/>
                <w:szCs w:val="22"/>
                <w:lang w:eastAsia="hr-HR"/>
                <w14:ligatures w14:val="none"/>
              </w:rPr>
              <w:t>NOVO</w:t>
            </w:r>
          </w:p>
        </w:tc>
      </w:tr>
      <w:tr w:rsidR="00D6617A" w:rsidRPr="00D6617A" w14:paraId="4217FB3E" w14:textId="77777777" w:rsidTr="00D6617A">
        <w:trPr>
          <w:trHeight w:val="288"/>
        </w:trPr>
        <w:tc>
          <w:tcPr>
            <w:tcW w:w="1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DB620D"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180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644D868E"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1806" w:type="dxa"/>
            <w:gridSpan w:val="2"/>
            <w:tcBorders>
              <w:top w:val="nil"/>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14:paraId="0D2FDCEA"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2022</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3AC2FF"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2023</w:t>
            </w:r>
          </w:p>
        </w:tc>
        <w:tc>
          <w:tcPr>
            <w:tcW w:w="1806" w:type="dxa"/>
            <w:gridSpan w:val="2"/>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14:paraId="695756C6"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2022</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A8D53A"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08FE7E"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2024</w:t>
            </w:r>
          </w:p>
        </w:tc>
      </w:tr>
      <w:tr w:rsidR="00D6617A" w:rsidRPr="00D6617A" w14:paraId="7EFBF385" w14:textId="77777777" w:rsidTr="00D6617A">
        <w:trPr>
          <w:trHeight w:val="288"/>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0E60B4"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lastRenderedPageBreak/>
              <w:t> </w:t>
            </w: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1BA09171"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F84A6E"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kn</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4C4882"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EUR</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868875"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EUR</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2DB331"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kn</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402B9B"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EUR</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D593C1"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EUR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9220AB" w14:textId="77777777" w:rsidR="00D6617A" w:rsidRPr="00D6617A" w:rsidRDefault="00D6617A" w:rsidP="00D6617A">
            <w:pPr>
              <w:spacing w:after="0" w:line="240" w:lineRule="auto"/>
              <w:jc w:val="center"/>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EUR</w:t>
            </w:r>
          </w:p>
        </w:tc>
      </w:tr>
      <w:tr w:rsidR="00D6617A" w:rsidRPr="00D6617A" w14:paraId="0D35FC89" w14:textId="77777777" w:rsidTr="00D6617A">
        <w:trPr>
          <w:trHeight w:val="288"/>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BA2663"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Brod Moravice</w:t>
            </w: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5A5F5B30"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3A1542"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150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E5022"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64E2F3"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633967"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150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9DF5F0"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F0EA00"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4DFED5"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r w:rsidR="00D6617A" w:rsidRPr="00D6617A" w14:paraId="0D739487" w14:textId="77777777" w:rsidTr="00D6617A">
        <w:trPr>
          <w:trHeight w:val="288"/>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25CE5C"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Čabar</w:t>
            </w: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246AA146"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B9CC07"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150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D4FAF7"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ACA814"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8D2A5"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150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5D371"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D652D"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5F41FF"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r w:rsidR="00D6617A" w:rsidRPr="00D6617A" w14:paraId="676578D4" w14:textId="77777777" w:rsidTr="00D6617A">
        <w:trPr>
          <w:trHeight w:val="288"/>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15BE0F"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Delnice</w:t>
            </w: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2B291613"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409B76"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150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98DF6C"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C01F1A"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7625BA"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175</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921F05"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23,23</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BCE379"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23,23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6F7EF0"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r w:rsidR="00D6617A" w:rsidRPr="00D6617A" w14:paraId="2AFCC43C" w14:textId="77777777" w:rsidTr="00D6617A">
        <w:trPr>
          <w:trHeight w:val="288"/>
        </w:trPr>
        <w:tc>
          <w:tcPr>
            <w:tcW w:w="1580"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D94D55"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Fužine</w:t>
            </w: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3D789A6F"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Belo Selo</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96505"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3562B6"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189731"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6CF9B0"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B381F9"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8DE74E"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EF5781"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r w:rsidR="00D6617A" w:rsidRPr="00D6617A" w14:paraId="3CF0A7CA" w14:textId="77777777" w:rsidTr="00D6617A">
        <w:trPr>
          <w:trHeight w:val="288"/>
        </w:trPr>
        <w:tc>
          <w:tcPr>
            <w:tcW w:w="0" w:type="auto"/>
            <w:vMerge/>
            <w:tcBorders>
              <w:top w:val="nil"/>
              <w:left w:val="single" w:sz="8" w:space="0" w:color="auto"/>
              <w:bottom w:val="single" w:sz="8" w:space="0" w:color="auto"/>
              <w:right w:val="single" w:sz="8" w:space="0" w:color="auto"/>
            </w:tcBorders>
            <w:vAlign w:val="center"/>
            <w:hideMark/>
          </w:tcPr>
          <w:p w14:paraId="3E00F981" w14:textId="77777777" w:rsidR="00D6617A" w:rsidRPr="00D6617A" w:rsidRDefault="00D6617A" w:rsidP="00D6617A">
            <w:pPr>
              <w:spacing w:after="0" w:line="240" w:lineRule="auto"/>
              <w:rPr>
                <w:rFonts w:eastAsia="Times New Roman"/>
                <w:kern w:val="0"/>
                <w:sz w:val="22"/>
                <w:szCs w:val="22"/>
                <w:lang w:eastAsia="hr-HR"/>
                <w14:ligatures w14:val="none"/>
              </w:rPr>
            </w:pP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46709D2F"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xml:space="preserve">Benkovac </w:t>
            </w:r>
            <w:proofErr w:type="spellStart"/>
            <w:r w:rsidRPr="00D6617A">
              <w:rPr>
                <w:rFonts w:eastAsia="Times New Roman"/>
                <w:color w:val="000000"/>
                <w:kern w:val="0"/>
                <w:sz w:val="22"/>
                <w:szCs w:val="22"/>
                <w:lang w:eastAsia="hr-HR"/>
                <w14:ligatures w14:val="none"/>
              </w:rPr>
              <w:t>Fužinski</w:t>
            </w:r>
            <w:proofErr w:type="spellEnd"/>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4AED50"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7EFCB6"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B1CC79"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FE2F9F"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75D5BB"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954126"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F11CF6"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r w:rsidR="00D6617A" w:rsidRPr="00D6617A" w14:paraId="352ED8DA" w14:textId="77777777" w:rsidTr="00D6617A">
        <w:trPr>
          <w:trHeight w:val="288"/>
        </w:trPr>
        <w:tc>
          <w:tcPr>
            <w:tcW w:w="0" w:type="auto"/>
            <w:vMerge/>
            <w:tcBorders>
              <w:top w:val="nil"/>
              <w:left w:val="single" w:sz="8" w:space="0" w:color="auto"/>
              <w:bottom w:val="single" w:sz="8" w:space="0" w:color="auto"/>
              <w:right w:val="single" w:sz="8" w:space="0" w:color="auto"/>
            </w:tcBorders>
            <w:vAlign w:val="center"/>
            <w:hideMark/>
          </w:tcPr>
          <w:p w14:paraId="7761C07B" w14:textId="77777777" w:rsidR="00D6617A" w:rsidRPr="00D6617A" w:rsidRDefault="00D6617A" w:rsidP="00D6617A">
            <w:pPr>
              <w:spacing w:after="0" w:line="240" w:lineRule="auto"/>
              <w:rPr>
                <w:rFonts w:eastAsia="Times New Roman"/>
                <w:kern w:val="0"/>
                <w:sz w:val="22"/>
                <w:szCs w:val="22"/>
                <w:lang w:eastAsia="hr-HR"/>
                <w14:ligatures w14:val="none"/>
              </w:rPr>
            </w:pP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7C221AA7"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Fužine</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656F21"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350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652593"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46,45</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5F310D"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46,45</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E97F7D"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350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CCA7FE"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46,45</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557CFC"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46,45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A8B4D9"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50,00</w:t>
            </w:r>
          </w:p>
        </w:tc>
      </w:tr>
      <w:tr w:rsidR="00D6617A" w:rsidRPr="00D6617A" w14:paraId="10F51DAE" w14:textId="77777777" w:rsidTr="00D6617A">
        <w:trPr>
          <w:trHeight w:val="288"/>
        </w:trPr>
        <w:tc>
          <w:tcPr>
            <w:tcW w:w="0" w:type="auto"/>
            <w:vMerge/>
            <w:tcBorders>
              <w:top w:val="nil"/>
              <w:left w:val="single" w:sz="8" w:space="0" w:color="auto"/>
              <w:bottom w:val="single" w:sz="8" w:space="0" w:color="auto"/>
              <w:right w:val="single" w:sz="8" w:space="0" w:color="auto"/>
            </w:tcBorders>
            <w:vAlign w:val="center"/>
            <w:hideMark/>
          </w:tcPr>
          <w:p w14:paraId="6141EBF3" w14:textId="77777777" w:rsidR="00D6617A" w:rsidRPr="00D6617A" w:rsidRDefault="00D6617A" w:rsidP="00D6617A">
            <w:pPr>
              <w:spacing w:after="0" w:line="240" w:lineRule="auto"/>
              <w:rPr>
                <w:rFonts w:eastAsia="Times New Roman"/>
                <w:kern w:val="0"/>
                <w:sz w:val="22"/>
                <w:szCs w:val="22"/>
                <w:lang w:eastAsia="hr-HR"/>
                <w14:ligatures w14:val="none"/>
              </w:rPr>
            </w:pP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3905B16E"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Lič</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748EDF"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99C68B"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62B1EB"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503BAC"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0DEAE8"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9B3AD"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ED52E"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r w:rsidR="00D6617A" w:rsidRPr="00D6617A" w14:paraId="41A0E754" w14:textId="77777777" w:rsidTr="00D6617A">
        <w:trPr>
          <w:trHeight w:val="288"/>
        </w:trPr>
        <w:tc>
          <w:tcPr>
            <w:tcW w:w="0" w:type="auto"/>
            <w:vMerge/>
            <w:tcBorders>
              <w:top w:val="nil"/>
              <w:left w:val="single" w:sz="8" w:space="0" w:color="auto"/>
              <w:bottom w:val="single" w:sz="8" w:space="0" w:color="auto"/>
              <w:right w:val="single" w:sz="8" w:space="0" w:color="auto"/>
            </w:tcBorders>
            <w:vAlign w:val="center"/>
            <w:hideMark/>
          </w:tcPr>
          <w:p w14:paraId="26805921" w14:textId="77777777" w:rsidR="00D6617A" w:rsidRPr="00D6617A" w:rsidRDefault="00D6617A" w:rsidP="00D6617A">
            <w:pPr>
              <w:spacing w:after="0" w:line="240" w:lineRule="auto"/>
              <w:rPr>
                <w:rFonts w:eastAsia="Times New Roman"/>
                <w:kern w:val="0"/>
                <w:sz w:val="22"/>
                <w:szCs w:val="22"/>
                <w:lang w:eastAsia="hr-HR"/>
                <w14:ligatures w14:val="none"/>
              </w:rPr>
            </w:pP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24E81451"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Slavica</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602C48"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FC396"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4F2E07"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A5A8E5"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4D37AD"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5DC390"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242B60"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r w:rsidR="00D6617A" w:rsidRPr="00D6617A" w14:paraId="4B95821C" w14:textId="77777777" w:rsidTr="00D6617A">
        <w:trPr>
          <w:trHeight w:val="288"/>
        </w:trPr>
        <w:tc>
          <w:tcPr>
            <w:tcW w:w="0" w:type="auto"/>
            <w:vMerge/>
            <w:tcBorders>
              <w:top w:val="nil"/>
              <w:left w:val="single" w:sz="8" w:space="0" w:color="auto"/>
              <w:bottom w:val="single" w:sz="8" w:space="0" w:color="auto"/>
              <w:right w:val="single" w:sz="8" w:space="0" w:color="auto"/>
            </w:tcBorders>
            <w:vAlign w:val="center"/>
            <w:hideMark/>
          </w:tcPr>
          <w:p w14:paraId="54D75941" w14:textId="77777777" w:rsidR="00D6617A" w:rsidRPr="00D6617A" w:rsidRDefault="00D6617A" w:rsidP="00D6617A">
            <w:pPr>
              <w:spacing w:after="0" w:line="240" w:lineRule="auto"/>
              <w:rPr>
                <w:rFonts w:eastAsia="Times New Roman"/>
                <w:kern w:val="0"/>
                <w:sz w:val="22"/>
                <w:szCs w:val="22"/>
                <w:lang w:eastAsia="hr-HR"/>
                <w14:ligatures w14:val="none"/>
              </w:rPr>
            </w:pP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6488075A"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Vrata</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8EE162"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956B3"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2FF2A8"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D0AF2"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19BFC0"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DE20C9"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9C9890"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r w:rsidR="00D6617A" w:rsidRPr="00D6617A" w14:paraId="4A6939F4" w14:textId="77777777" w:rsidTr="00D6617A">
        <w:trPr>
          <w:trHeight w:val="288"/>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AD560C"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Lokve</w:t>
            </w: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31CAD716"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AA40D5"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170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85FD0E"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22,56</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49B51E"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22,56</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5E7C3"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170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88EF99"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22,56</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5C6631"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22,56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96D0D"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r w:rsidR="00D6617A" w:rsidRPr="00D6617A" w14:paraId="16A6406C" w14:textId="77777777" w:rsidTr="00D6617A">
        <w:trPr>
          <w:trHeight w:val="288"/>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E12241"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Mrkopalj</w:t>
            </w: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74EBEA08"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7E2D9E"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A8D1DB"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876EAA"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b/>
                <w:bCs/>
                <w:color w:val="000000"/>
                <w:kern w:val="0"/>
                <w:sz w:val="22"/>
                <w:szCs w:val="22"/>
                <w:lang w:eastAsia="hr-HR"/>
                <w14:ligatures w14:val="none"/>
              </w:rPr>
              <w:t>40,00</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AD3AC3"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B41DDC"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EA64A7"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b/>
                <w:bCs/>
                <w:color w:val="000000"/>
                <w:kern w:val="0"/>
                <w:sz w:val="22"/>
                <w:szCs w:val="22"/>
                <w:lang w:eastAsia="hr-HR"/>
                <w14:ligatures w14:val="none"/>
              </w:rPr>
              <w:t>40,00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242B84"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45,00</w:t>
            </w:r>
          </w:p>
        </w:tc>
      </w:tr>
      <w:tr w:rsidR="00D6617A" w:rsidRPr="00D6617A" w14:paraId="6726A2C0" w14:textId="77777777" w:rsidTr="00D6617A">
        <w:trPr>
          <w:trHeight w:val="288"/>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021E12"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Ravna Gora</w:t>
            </w: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034839D0"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DE868F"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DCC394"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4800B7"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502115"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200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11E9BD"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40B999"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26,54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1CF66D"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50,00</w:t>
            </w:r>
          </w:p>
        </w:tc>
      </w:tr>
      <w:tr w:rsidR="00D6617A" w:rsidRPr="00D6617A" w14:paraId="417F7412" w14:textId="77777777" w:rsidTr="00D6617A">
        <w:trPr>
          <w:trHeight w:val="288"/>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3E9E9A"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Skrad</w:t>
            </w: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0D5767A5"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2FD56B"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1B57B7"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29,20</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00EC69"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29,20</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7A4552"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220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C23814"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29,20</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EE1037"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29,20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F0C341"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r w:rsidR="00D6617A" w:rsidRPr="00D6617A" w14:paraId="1AF131C5" w14:textId="77777777" w:rsidTr="00D6617A">
        <w:trPr>
          <w:trHeight w:val="300"/>
        </w:trPr>
        <w:tc>
          <w:tcPr>
            <w:tcW w:w="15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94C01D"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Vrbovsko</w:t>
            </w:r>
          </w:p>
        </w:tc>
        <w:tc>
          <w:tcPr>
            <w:tcW w:w="1800" w:type="dxa"/>
            <w:tcBorders>
              <w:top w:val="nil"/>
              <w:left w:val="nil"/>
              <w:bottom w:val="single" w:sz="8" w:space="0" w:color="auto"/>
              <w:right w:val="nil"/>
            </w:tcBorders>
            <w:noWrap/>
            <w:tcMar>
              <w:top w:w="0" w:type="dxa"/>
              <w:left w:w="108" w:type="dxa"/>
              <w:bottom w:w="0" w:type="dxa"/>
              <w:right w:w="108" w:type="dxa"/>
            </w:tcMar>
            <w:vAlign w:val="bottom"/>
            <w:hideMark/>
          </w:tcPr>
          <w:p w14:paraId="529AEFC0"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c>
          <w:tcPr>
            <w:tcW w:w="7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EC8313"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150</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6D4014"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400061"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19,91</w:t>
            </w:r>
          </w:p>
        </w:tc>
        <w:tc>
          <w:tcPr>
            <w:tcW w:w="73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5B5D28"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175</w:t>
            </w:r>
          </w:p>
        </w:tc>
        <w:tc>
          <w:tcPr>
            <w:tcW w:w="10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11B227"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23,23</w:t>
            </w:r>
          </w:p>
        </w:tc>
        <w:tc>
          <w:tcPr>
            <w:tcW w:w="107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EC6E4A" w14:textId="77777777" w:rsidR="00D6617A" w:rsidRPr="00D6617A" w:rsidRDefault="00D6617A" w:rsidP="00D6617A">
            <w:pPr>
              <w:spacing w:after="0" w:line="240" w:lineRule="auto"/>
              <w:jc w:val="right"/>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23,23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4FEAD8" w14:textId="77777777" w:rsidR="00D6617A" w:rsidRPr="00D6617A" w:rsidRDefault="00D6617A" w:rsidP="00D6617A">
            <w:pPr>
              <w:spacing w:after="0" w:line="240" w:lineRule="auto"/>
              <w:rPr>
                <w:rFonts w:eastAsia="Times New Roman"/>
                <w:kern w:val="0"/>
                <w:sz w:val="22"/>
                <w:szCs w:val="22"/>
                <w:lang w:eastAsia="hr-HR"/>
                <w14:ligatures w14:val="none"/>
              </w:rPr>
            </w:pPr>
            <w:r w:rsidRPr="00D6617A">
              <w:rPr>
                <w:rFonts w:eastAsia="Times New Roman"/>
                <w:color w:val="000000"/>
                <w:kern w:val="0"/>
                <w:sz w:val="22"/>
                <w:szCs w:val="22"/>
                <w:lang w:eastAsia="hr-HR"/>
                <w14:ligatures w14:val="none"/>
              </w:rPr>
              <w:t> </w:t>
            </w:r>
          </w:p>
        </w:tc>
      </w:tr>
    </w:tbl>
    <w:p w14:paraId="300F1268" w14:textId="77777777" w:rsidR="000B445A" w:rsidRDefault="000B445A"/>
    <w:sectPr w:rsidR="000B445A" w:rsidSect="009519B7">
      <w:footerReference w:type="default" r:id="rId24"/>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8AC4" w14:textId="77777777" w:rsidR="00A043E6" w:rsidRDefault="00A043E6">
      <w:pPr>
        <w:spacing w:after="0" w:line="240" w:lineRule="auto"/>
      </w:pPr>
      <w:r>
        <w:separator/>
      </w:r>
    </w:p>
  </w:endnote>
  <w:endnote w:type="continuationSeparator" w:id="0">
    <w:p w14:paraId="4B62A7B8" w14:textId="77777777" w:rsidR="00A043E6" w:rsidRDefault="00A0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32BE" w14:textId="77777777" w:rsidR="0061548F" w:rsidRDefault="0061548F">
    <w:pPr>
      <w:pStyle w:val="Podnoje"/>
    </w:pPr>
  </w:p>
  <w:p w14:paraId="7BD792F7" w14:textId="77777777" w:rsidR="0061548F" w:rsidRDefault="006154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D0D4" w14:textId="77777777" w:rsidR="00A043E6" w:rsidRDefault="00A043E6">
      <w:pPr>
        <w:spacing w:after="0" w:line="240" w:lineRule="auto"/>
      </w:pPr>
      <w:r>
        <w:separator/>
      </w:r>
    </w:p>
  </w:footnote>
  <w:footnote w:type="continuationSeparator" w:id="0">
    <w:p w14:paraId="6A5BE409" w14:textId="77777777" w:rsidR="00A043E6" w:rsidRDefault="00A04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28D"/>
    <w:multiLevelType w:val="multilevel"/>
    <w:tmpl w:val="84D8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145464"/>
    <w:multiLevelType w:val="multilevel"/>
    <w:tmpl w:val="8EFA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5204306">
    <w:abstractNumId w:val="1"/>
  </w:num>
  <w:num w:numId="2" w16cid:durableId="53512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7B"/>
    <w:rsid w:val="000B445A"/>
    <w:rsid w:val="00503A7B"/>
    <w:rsid w:val="005C1F57"/>
    <w:rsid w:val="0061548F"/>
    <w:rsid w:val="00A043E6"/>
    <w:rsid w:val="00C431D3"/>
    <w:rsid w:val="00D661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5CB4"/>
  <w15:chartTrackingRefBased/>
  <w15:docId w15:val="{D8DA015A-BFDC-4DB8-8D2A-D4280A07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503A7B"/>
    <w:pPr>
      <w:tabs>
        <w:tab w:val="center" w:pos="4536"/>
        <w:tab w:val="right" w:pos="9072"/>
      </w:tabs>
      <w:spacing w:after="0" w:line="240" w:lineRule="auto"/>
    </w:pPr>
    <w:rPr>
      <w:rFonts w:eastAsia="Times New Roman"/>
      <w:kern w:val="0"/>
      <w:lang w:eastAsia="hr-HR"/>
      <w14:ligatures w14:val="none"/>
    </w:rPr>
  </w:style>
  <w:style w:type="character" w:customStyle="1" w:styleId="PodnojeChar">
    <w:name w:val="Podnožje Char"/>
    <w:basedOn w:val="Zadanifontodlomka"/>
    <w:link w:val="Podnoje"/>
    <w:uiPriority w:val="99"/>
    <w:rsid w:val="00503A7B"/>
    <w:rPr>
      <w:rFonts w:eastAsia="Times New Roman"/>
      <w:kern w:val="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6106">
      <w:bodyDiv w:val="1"/>
      <w:marLeft w:val="0"/>
      <w:marRight w:val="0"/>
      <w:marTop w:val="0"/>
      <w:marBottom w:val="0"/>
      <w:divBdr>
        <w:top w:val="none" w:sz="0" w:space="0" w:color="auto"/>
        <w:left w:val="none" w:sz="0" w:space="0" w:color="auto"/>
        <w:bottom w:val="none" w:sz="0" w:space="0" w:color="auto"/>
        <w:right w:val="none" w:sz="0" w:space="0" w:color="auto"/>
      </w:divBdr>
      <w:divsChild>
        <w:div w:id="446049035">
          <w:marLeft w:val="0"/>
          <w:marRight w:val="0"/>
          <w:marTop w:val="0"/>
          <w:marBottom w:val="0"/>
          <w:divBdr>
            <w:top w:val="none" w:sz="0" w:space="0" w:color="auto"/>
            <w:left w:val="none" w:sz="0" w:space="0" w:color="auto"/>
            <w:bottom w:val="none" w:sz="0" w:space="0" w:color="auto"/>
            <w:right w:val="none" w:sz="0" w:space="0" w:color="auto"/>
          </w:divBdr>
          <w:divsChild>
            <w:div w:id="19854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3139">
      <w:bodyDiv w:val="1"/>
      <w:marLeft w:val="0"/>
      <w:marRight w:val="0"/>
      <w:marTop w:val="0"/>
      <w:marBottom w:val="0"/>
      <w:divBdr>
        <w:top w:val="none" w:sz="0" w:space="0" w:color="auto"/>
        <w:left w:val="none" w:sz="0" w:space="0" w:color="auto"/>
        <w:bottom w:val="none" w:sz="0" w:space="0" w:color="auto"/>
        <w:right w:val="none" w:sz="0" w:space="0" w:color="auto"/>
      </w:divBdr>
      <w:divsChild>
        <w:div w:id="2113739544">
          <w:marLeft w:val="0"/>
          <w:marRight w:val="0"/>
          <w:marTop w:val="0"/>
          <w:marBottom w:val="0"/>
          <w:divBdr>
            <w:top w:val="single" w:sz="2" w:space="0" w:color="auto"/>
            <w:left w:val="single" w:sz="6" w:space="0" w:color="auto"/>
            <w:bottom w:val="single" w:sz="6" w:space="0" w:color="auto"/>
            <w:right w:val="single" w:sz="6" w:space="0" w:color="auto"/>
          </w:divBdr>
          <w:divsChild>
            <w:div w:id="1511023746">
              <w:marLeft w:val="0"/>
              <w:marRight w:val="0"/>
              <w:marTop w:val="0"/>
              <w:marBottom w:val="0"/>
              <w:divBdr>
                <w:top w:val="none" w:sz="0" w:space="0" w:color="auto"/>
                <w:left w:val="none" w:sz="0" w:space="0" w:color="auto"/>
                <w:bottom w:val="none" w:sz="0" w:space="0" w:color="auto"/>
                <w:right w:val="none" w:sz="0" w:space="0" w:color="auto"/>
              </w:divBdr>
            </w:div>
          </w:divsChild>
        </w:div>
        <w:div w:id="954826536">
          <w:marLeft w:val="0"/>
          <w:marRight w:val="0"/>
          <w:marTop w:val="0"/>
          <w:marBottom w:val="0"/>
          <w:divBdr>
            <w:top w:val="single" w:sz="2" w:space="0" w:color="auto"/>
            <w:left w:val="single" w:sz="6" w:space="0" w:color="auto"/>
            <w:bottom w:val="single" w:sz="6" w:space="0" w:color="auto"/>
            <w:right w:val="single" w:sz="6" w:space="0" w:color="auto"/>
          </w:divBdr>
          <w:divsChild>
            <w:div w:id="18463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clanci/sluzbeni/2018_11_106_2062.html" TargetMode="External"/><Relationship Id="rId13" Type="http://schemas.openxmlformats.org/officeDocument/2006/relationships/hyperlink" Target="https://narodne-novine.nn.hr/clanci/sluzbeni/2023_10_114_1609.html" TargetMode="External"/><Relationship Id="rId18" Type="http://schemas.openxmlformats.org/officeDocument/2006/relationships/hyperlink" Target="https://narodne-novine.nn.hr/clanci/sluzbeni/2022_12_156_2542.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rodne-novine.nn.hr/clanci/sluzbeni/2020_12_138_2629.html" TargetMode="External"/><Relationship Id="rId7" Type="http://schemas.openxmlformats.org/officeDocument/2006/relationships/hyperlink" Target="https://narodne-novine.nn.hr/clanci/sluzbeni/2016_12_115_2525.html" TargetMode="External"/><Relationship Id="rId12" Type="http://schemas.openxmlformats.org/officeDocument/2006/relationships/hyperlink" Target="https://narodne-novine.nn.hr/clanci/sluzbeni/2022_12_151_2337.html" TargetMode="External"/><Relationship Id="rId17" Type="http://schemas.openxmlformats.org/officeDocument/2006/relationships/hyperlink" Target="https://narodne-novine.nn.hr/clanci/sluzbeni/2021_01_1_5.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rodne-novine.nn.hr/clanci/sluzbeni/2020_12_138_2625.html" TargetMode="External"/><Relationship Id="rId20" Type="http://schemas.openxmlformats.org/officeDocument/2006/relationships/hyperlink" Target="https://narodne-novine.nn.hr/clanci/sluzbeni/2017_12_127_287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rodne-novine.nn.hr/clanci/sluzbeni/2020_12_138_2625.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arodne-novine.nn.hr/clanci/sluzbeni/2020_01_1_6.html" TargetMode="External"/><Relationship Id="rId23" Type="http://schemas.openxmlformats.org/officeDocument/2006/relationships/hyperlink" Target="https://narodne-novine.nn.hr/clanci/sluzbeni/2023_10_114_1609.html" TargetMode="External"/><Relationship Id="rId10" Type="http://schemas.openxmlformats.org/officeDocument/2006/relationships/hyperlink" Target="https://narodne-novine.nn.hr/clanci/sluzbeni/2020_03_32_692.html" TargetMode="External"/><Relationship Id="rId19" Type="http://schemas.openxmlformats.org/officeDocument/2006/relationships/hyperlink" Target="https://narodne-novine.nn.hr/clanci/sluzbeni/2023_10_114_1609.html" TargetMode="External"/><Relationship Id="rId4" Type="http://schemas.openxmlformats.org/officeDocument/2006/relationships/webSettings" Target="webSettings.xml"/><Relationship Id="rId9" Type="http://schemas.openxmlformats.org/officeDocument/2006/relationships/hyperlink" Target="https://narodne-novine.nn.hr/clanci/sluzbeni/2019_12_121_2385.html" TargetMode="External"/><Relationship Id="rId14" Type="http://schemas.openxmlformats.org/officeDocument/2006/relationships/hyperlink" Target="https://narodne-novine.nn.hr/clanci/sluzbeni/2019_01_1_13.html" TargetMode="External"/><Relationship Id="rId22" Type="http://schemas.openxmlformats.org/officeDocument/2006/relationships/hyperlink" Target="https://narodne-novine.nn.hr/clanci/sluzbeni/2022_12_151_2334.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1380</Words>
  <Characters>7868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Đulio Jusufi</dc:creator>
  <cp:keywords/>
  <dc:description/>
  <cp:lastModifiedBy>Đulio Jusufi</cp:lastModifiedBy>
  <cp:revision>2</cp:revision>
  <dcterms:created xsi:type="dcterms:W3CDTF">2023-11-22T11:46:00Z</dcterms:created>
  <dcterms:modified xsi:type="dcterms:W3CDTF">2023-11-22T12:28:00Z</dcterms:modified>
</cp:coreProperties>
</file>