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8B6FC" w14:textId="7FA82D83" w:rsidR="00315E32" w:rsidRPr="00A6180E" w:rsidRDefault="005434AE" w:rsidP="00315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5434A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Temeljem članka 74. Zakona o komunalnom gospodarstvu (NN</w:t>
      </w:r>
      <w:r w:rsidR="00236D1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Pr="005434A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68/18</w:t>
      </w:r>
      <w:r w:rsidR="00236D17">
        <w:rPr>
          <w:rFonts w:ascii="Times New Roman" w:eastAsia="Times New Roman" w:hAnsi="Times New Roman" w:cs="Times New Roman"/>
          <w:color w:val="000000"/>
          <w:sz w:val="24"/>
          <w:lang w:eastAsia="hr-HR"/>
        </w:rPr>
        <w:t>, 110/18 i 32/20</w:t>
      </w:r>
      <w:r w:rsidRPr="005434A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),</w:t>
      </w:r>
      <w:r w:rsidR="00014D94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Pr="005434A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članka 35. </w:t>
      </w:r>
      <w:r w:rsidR="00236D17">
        <w:rPr>
          <w:rFonts w:ascii="Times New Roman" w:eastAsia="Times New Roman" w:hAnsi="Times New Roman" w:cs="Times New Roman"/>
          <w:color w:val="000000"/>
          <w:sz w:val="24"/>
          <w:lang w:eastAsia="hr-HR"/>
        </w:rPr>
        <w:t>Z</w:t>
      </w:r>
      <w:r w:rsidRPr="005434A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akona o lokalnoj i područnoj (regionalnoj) samoupravi (NN 33/01, 60/01, 129/05, 109/07, 125/08, 36/09, 150/11, 144/12, 137/15,</w:t>
      </w:r>
      <w:r w:rsidR="00236D1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Pr="005434A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123/17</w:t>
      </w:r>
      <w:r w:rsidR="00236D1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, </w:t>
      </w:r>
      <w:r w:rsidR="00236D17" w:rsidRPr="00236D17">
        <w:rPr>
          <w:rFonts w:ascii="Times New Roman" w:eastAsia="Times New Roman" w:hAnsi="Times New Roman" w:cs="Times New Roman"/>
          <w:color w:val="000000"/>
          <w:sz w:val="24"/>
          <w:lang w:eastAsia="hr-HR"/>
        </w:rPr>
        <w:t>98/19 i 144/20)</w:t>
      </w:r>
      <w:r w:rsidRPr="005434A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i  članka  40. Statuta Grada Delnica (SN GD 2/21) Gradsko vijeće Grada Delnica na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današnjoj </w:t>
      </w:r>
      <w:r w:rsidRPr="005434A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sjednici donosi  </w:t>
      </w:r>
    </w:p>
    <w:p w14:paraId="2EB6D4E6" w14:textId="77777777" w:rsidR="00236D17" w:rsidRDefault="00236D17" w:rsidP="00315E3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1010CC66" w14:textId="67C2940E" w:rsidR="00315E32" w:rsidRPr="00A6180E" w:rsidRDefault="005434AE" w:rsidP="00315E3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IZVJEŠĆE O IZVRŠENJU</w:t>
      </w:r>
      <w:r w:rsidR="00315E32" w:rsidRPr="00A6180E">
        <w:rPr>
          <w:rFonts w:ascii="Times New Roman" w:eastAsia="Calibri" w:hAnsi="Times New Roman" w:cs="Times New Roman"/>
          <w:b/>
          <w:sz w:val="24"/>
        </w:rPr>
        <w:t xml:space="preserve"> PROGRAMA ODRŽAVANJA KOMUNALNE INFRASTRUKTURE </w:t>
      </w:r>
      <w:r>
        <w:rPr>
          <w:rFonts w:ascii="Times New Roman" w:eastAsia="Calibri" w:hAnsi="Times New Roman" w:cs="Times New Roman"/>
          <w:b/>
          <w:sz w:val="24"/>
        </w:rPr>
        <w:t>ZA</w:t>
      </w:r>
      <w:r w:rsidR="00315E32" w:rsidRPr="00A6180E">
        <w:rPr>
          <w:rFonts w:ascii="Times New Roman" w:eastAsia="Calibri" w:hAnsi="Times New Roman" w:cs="Times New Roman"/>
          <w:b/>
          <w:sz w:val="24"/>
        </w:rPr>
        <w:t xml:space="preserve"> 2022. GODIN</w:t>
      </w:r>
      <w:r>
        <w:rPr>
          <w:rFonts w:ascii="Times New Roman" w:eastAsia="Calibri" w:hAnsi="Times New Roman" w:cs="Times New Roman"/>
          <w:b/>
          <w:sz w:val="24"/>
        </w:rPr>
        <w:t>U</w:t>
      </w:r>
    </w:p>
    <w:p w14:paraId="6F7E196D" w14:textId="77777777" w:rsidR="00315E32" w:rsidRPr="00A6180E" w:rsidRDefault="00315E32" w:rsidP="00315E3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53A26986" w14:textId="77777777" w:rsidR="00315E32" w:rsidRPr="00236D17" w:rsidRDefault="00315E32" w:rsidP="00236D1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D17">
        <w:rPr>
          <w:rFonts w:ascii="Times New Roman" w:eastAsia="Calibri" w:hAnsi="Times New Roman" w:cs="Times New Roman"/>
          <w:b/>
          <w:bCs/>
          <w:sz w:val="24"/>
          <w:szCs w:val="24"/>
        </w:rPr>
        <w:t>Članak 1.</w:t>
      </w:r>
    </w:p>
    <w:p w14:paraId="539959FE" w14:textId="77777777" w:rsidR="00236D17" w:rsidRPr="00236D17" w:rsidRDefault="00236D17" w:rsidP="00236D17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6D17">
        <w:rPr>
          <w:rFonts w:ascii="Times New Roman" w:hAnsi="Times New Roman" w:cs="Times New Roman"/>
          <w:sz w:val="24"/>
          <w:szCs w:val="24"/>
        </w:rPr>
        <w:t>U skladu s člankom 74. Zakona o komunalnom gospodarstvu Gradonačelnica Grada Delnica podnosi izvješće o izvršenju Programa održavanja komunalne infrastrukture na području Grada Delnica koje je objavljeno u Službenim novinama Grada Delnica 11/20, 6/21 i 10/21.</w:t>
      </w:r>
    </w:p>
    <w:p w14:paraId="4CCF888D" w14:textId="77777777" w:rsidR="00236D17" w:rsidRPr="00236D17" w:rsidRDefault="00236D17" w:rsidP="00236D17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3BF9F1" w14:textId="3D1E41CF" w:rsidR="00315E32" w:rsidRPr="00236D17" w:rsidRDefault="00315E32" w:rsidP="00236D17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D17">
        <w:rPr>
          <w:rFonts w:ascii="Times New Roman" w:eastAsia="Calibri" w:hAnsi="Times New Roman" w:cs="Times New Roman"/>
          <w:b/>
          <w:bCs/>
          <w:sz w:val="24"/>
          <w:szCs w:val="24"/>
        </w:rPr>
        <w:t>Članak 2.</w:t>
      </w:r>
    </w:p>
    <w:tbl>
      <w:tblPr>
        <w:tblStyle w:val="Reetkatablice1"/>
        <w:tblW w:w="0" w:type="auto"/>
        <w:tblLayout w:type="fixed"/>
        <w:tblLook w:val="04A0" w:firstRow="1" w:lastRow="0" w:firstColumn="1" w:lastColumn="0" w:noHBand="0" w:noVBand="1"/>
      </w:tblPr>
      <w:tblGrid>
        <w:gridCol w:w="1516"/>
        <w:gridCol w:w="1843"/>
        <w:gridCol w:w="2986"/>
        <w:gridCol w:w="1412"/>
        <w:gridCol w:w="6"/>
        <w:gridCol w:w="1407"/>
        <w:gridCol w:w="1535"/>
        <w:gridCol w:w="1536"/>
        <w:gridCol w:w="1536"/>
      </w:tblGrid>
      <w:tr w:rsidR="00D47846" w:rsidRPr="00D47846" w14:paraId="5E4F5E70" w14:textId="77777777" w:rsidTr="00D47846">
        <w:trPr>
          <w:trHeight w:val="638"/>
          <w:tblHeader/>
        </w:trPr>
        <w:tc>
          <w:tcPr>
            <w:tcW w:w="1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62C975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Pozicija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u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Proračunu</w:t>
            </w:r>
            <w:proofErr w:type="spellEnd"/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D737FE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Naziv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29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8BBE5F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133E11" w14:textId="77777777" w:rsidR="00315E32" w:rsidRPr="00D47846" w:rsidRDefault="001E5075" w:rsidP="009844CB">
            <w:pPr>
              <w:widowControl w:val="0"/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Plan</w:t>
            </w:r>
          </w:p>
        </w:tc>
        <w:tc>
          <w:tcPr>
            <w:tcW w:w="1413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41003E" w14:textId="77777777" w:rsidR="00315E32" w:rsidRPr="00D47846" w:rsidRDefault="001E5075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Izvršenje</w:t>
            </w:r>
            <w:proofErr w:type="spellEnd"/>
          </w:p>
        </w:tc>
        <w:tc>
          <w:tcPr>
            <w:tcW w:w="460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B34449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Izvor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financiranja</w:t>
            </w:r>
            <w:proofErr w:type="spellEnd"/>
          </w:p>
        </w:tc>
      </w:tr>
      <w:tr w:rsidR="00D47846" w:rsidRPr="00D47846" w14:paraId="71276512" w14:textId="77777777" w:rsidTr="00D47846">
        <w:trPr>
          <w:trHeight w:val="637"/>
          <w:tblHeader/>
        </w:trPr>
        <w:tc>
          <w:tcPr>
            <w:tcW w:w="1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E6D830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0079B0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491D05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B189E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1C2A08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855D6F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Komunalna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5E2DB7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Ostali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izvori</w:t>
            </w:r>
            <w:proofErr w:type="spellEnd"/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0C7668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Naziv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ostalih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izvora</w:t>
            </w:r>
            <w:proofErr w:type="spellEnd"/>
          </w:p>
        </w:tc>
      </w:tr>
      <w:tr w:rsidR="00D47846" w:rsidRPr="00D47846" w14:paraId="0AB75992" w14:textId="77777777" w:rsidTr="00D47846">
        <w:trPr>
          <w:trHeight w:val="472"/>
          <w:tblHeader/>
        </w:trPr>
        <w:tc>
          <w:tcPr>
            <w:tcW w:w="1377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5D55F5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47846">
              <w:rPr>
                <w:rFonts w:eastAsia="Calibri"/>
                <w:b/>
                <w:sz w:val="20"/>
                <w:szCs w:val="20"/>
              </w:rPr>
              <w:t>I. ODRŽAVANJE JAVNIH POVRŠINA</w:t>
            </w:r>
          </w:p>
        </w:tc>
      </w:tr>
      <w:tr w:rsidR="00D47846" w:rsidRPr="00D47846" w14:paraId="5162611C" w14:textId="77777777" w:rsidTr="00D47846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F3E70B" w14:textId="77777777" w:rsidR="00315E32" w:rsidRPr="00D47846" w:rsidRDefault="002F5BC4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327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F362E5" w14:textId="77777777" w:rsidR="00315E32" w:rsidRPr="00D47846" w:rsidRDefault="002F5BC4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Odvoz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smeća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s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javnih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površima</w:t>
            </w:r>
            <w:proofErr w:type="spellEnd"/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25B320" w14:textId="77777777" w:rsidR="00315E32" w:rsidRPr="00236D17" w:rsidRDefault="00974269" w:rsidP="00315E32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Odvoz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smeća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vrši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gram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se 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kontejnerima</w:t>
            </w:r>
            <w:proofErr w:type="spellEnd"/>
            <w:proofErr w:type="gram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s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javnih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površina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prostora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gdje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se ne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vrši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organizirani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odvoz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otpada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(Dedin,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Zapolje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Brodsko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).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55947D" w14:textId="77777777" w:rsidR="00315E32" w:rsidRPr="00D47846" w:rsidRDefault="002F5BC4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2E4C4A" w14:textId="77777777" w:rsidR="00315E32" w:rsidRPr="00D47846" w:rsidRDefault="001E5075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17.888,27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31744C" w14:textId="38917F2C" w:rsidR="00315E32" w:rsidRPr="00D47846" w:rsidRDefault="00511EE2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17.888,27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47510A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FCC6C5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47846" w:rsidRPr="00D47846" w14:paraId="237C5252" w14:textId="77777777" w:rsidTr="00D47846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345E71" w14:textId="77777777" w:rsidR="00EA158A" w:rsidRPr="00D47846" w:rsidRDefault="00EA158A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  <w:p w14:paraId="6217E4C6" w14:textId="77777777"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329</w:t>
            </w:r>
            <w:r w:rsidR="00A6180E"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ZP</w:t>
            </w:r>
          </w:p>
          <w:p w14:paraId="49B063F5" w14:textId="77777777" w:rsidR="00315E32" w:rsidRPr="00D47846" w:rsidRDefault="00315E32" w:rsidP="00A6180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329</w:t>
            </w:r>
            <w:r w:rsidR="00A6180E"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.1 JPP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F79AA7" w14:textId="77777777"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Čišćenje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cesta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javno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prometnih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zelenih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površina</w:t>
            </w:r>
            <w:proofErr w:type="spellEnd"/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F4BAAE" w14:textId="77777777" w:rsidR="00315E32" w:rsidRPr="00236D17" w:rsidRDefault="005434AE" w:rsidP="00A6180E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  <w:proofErr w:type="spellStart"/>
            <w:r w:rsidRPr="00236D17">
              <w:rPr>
                <w:sz w:val="20"/>
                <w:szCs w:val="20"/>
              </w:rPr>
              <w:t>Čišćenje</w:t>
            </w:r>
            <w:proofErr w:type="spellEnd"/>
            <w:r w:rsidRPr="00236D17">
              <w:rPr>
                <w:sz w:val="20"/>
                <w:szCs w:val="20"/>
              </w:rPr>
              <w:t xml:space="preserve">  </w:t>
            </w:r>
            <w:proofErr w:type="spellStart"/>
            <w:r w:rsidRPr="00236D17">
              <w:rPr>
                <w:sz w:val="20"/>
                <w:szCs w:val="20"/>
              </w:rPr>
              <w:t>cesta</w:t>
            </w:r>
            <w:proofErr w:type="spellEnd"/>
            <w:r w:rsidRPr="00236D17">
              <w:rPr>
                <w:sz w:val="20"/>
                <w:szCs w:val="20"/>
              </w:rPr>
              <w:t xml:space="preserve">  </w:t>
            </w:r>
            <w:proofErr w:type="spellStart"/>
            <w:r w:rsidRPr="00236D17">
              <w:rPr>
                <w:sz w:val="20"/>
                <w:szCs w:val="20"/>
              </w:rPr>
              <w:t>i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javno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prometnih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površina</w:t>
            </w:r>
            <w:proofErr w:type="spellEnd"/>
            <w:r w:rsidRPr="00236D17">
              <w:rPr>
                <w:sz w:val="20"/>
                <w:szCs w:val="20"/>
              </w:rPr>
              <w:t xml:space="preserve"> - </w:t>
            </w:r>
            <w:proofErr w:type="spellStart"/>
            <w:r w:rsidRPr="00236D17">
              <w:rPr>
                <w:sz w:val="20"/>
                <w:szCs w:val="20"/>
              </w:rPr>
              <w:t>sadrži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poslove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koje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izvršava</w:t>
            </w:r>
            <w:proofErr w:type="spellEnd"/>
            <w:r w:rsidRPr="00236D17">
              <w:rPr>
                <w:sz w:val="20"/>
                <w:szCs w:val="20"/>
              </w:rPr>
              <w:t xml:space="preserve"> KTD „</w:t>
            </w:r>
            <w:proofErr w:type="spellStart"/>
            <w:r w:rsidRPr="00236D17">
              <w:rPr>
                <w:sz w:val="20"/>
                <w:szCs w:val="20"/>
              </w:rPr>
              <w:t>Risnjak</w:t>
            </w:r>
            <w:proofErr w:type="spellEnd"/>
            <w:r w:rsidRPr="00236D17">
              <w:rPr>
                <w:sz w:val="20"/>
                <w:szCs w:val="20"/>
              </w:rPr>
              <w:t xml:space="preserve">- </w:t>
            </w:r>
            <w:proofErr w:type="spellStart"/>
            <w:r w:rsidRPr="00236D17">
              <w:rPr>
                <w:sz w:val="20"/>
                <w:szCs w:val="20"/>
              </w:rPr>
              <w:t>Delnice</w:t>
            </w:r>
            <w:proofErr w:type="spellEnd"/>
            <w:r w:rsidRPr="00236D17">
              <w:rPr>
                <w:sz w:val="20"/>
                <w:szCs w:val="20"/>
              </w:rPr>
              <w:t xml:space="preserve">“ </w:t>
            </w:r>
            <w:proofErr w:type="spellStart"/>
            <w:r w:rsidRPr="00236D17">
              <w:rPr>
                <w:sz w:val="20"/>
                <w:szCs w:val="20"/>
              </w:rPr>
              <w:t>d.o.o</w:t>
            </w:r>
            <w:proofErr w:type="spellEnd"/>
            <w:r w:rsidRPr="00236D17">
              <w:rPr>
                <w:sz w:val="20"/>
                <w:szCs w:val="20"/>
              </w:rPr>
              <w:t xml:space="preserve">., </w:t>
            </w:r>
            <w:proofErr w:type="spellStart"/>
            <w:r w:rsidRPr="00236D17">
              <w:rPr>
                <w:sz w:val="20"/>
                <w:szCs w:val="20"/>
              </w:rPr>
              <w:t>sukladno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godišnjem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Planu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održavanja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javnih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površina</w:t>
            </w:r>
            <w:proofErr w:type="spellEnd"/>
            <w:r w:rsidRPr="00236D17">
              <w:rPr>
                <w:sz w:val="20"/>
                <w:szCs w:val="20"/>
              </w:rPr>
              <w:t xml:space="preserve">  a  </w:t>
            </w:r>
            <w:proofErr w:type="spellStart"/>
            <w:r w:rsidRPr="00236D17">
              <w:rPr>
                <w:sz w:val="20"/>
                <w:szCs w:val="20"/>
              </w:rPr>
              <w:t>sadrži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košnju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zelenih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površina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unutar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naselja</w:t>
            </w:r>
            <w:proofErr w:type="spellEnd"/>
            <w:r w:rsidRPr="00236D17">
              <w:rPr>
                <w:sz w:val="20"/>
                <w:szCs w:val="20"/>
              </w:rPr>
              <w:t xml:space="preserve"> (</w:t>
            </w:r>
            <w:proofErr w:type="spellStart"/>
            <w:r w:rsidRPr="00236D17">
              <w:rPr>
                <w:sz w:val="20"/>
                <w:szCs w:val="20"/>
              </w:rPr>
              <w:t>parkovi</w:t>
            </w:r>
            <w:proofErr w:type="spellEnd"/>
            <w:r w:rsidRPr="00236D17">
              <w:rPr>
                <w:sz w:val="20"/>
                <w:szCs w:val="20"/>
              </w:rPr>
              <w:t xml:space="preserve">, </w:t>
            </w:r>
            <w:proofErr w:type="spellStart"/>
            <w:r w:rsidRPr="00236D17">
              <w:rPr>
                <w:sz w:val="20"/>
                <w:szCs w:val="20"/>
              </w:rPr>
              <w:t>nasadi</w:t>
            </w:r>
            <w:proofErr w:type="spellEnd"/>
            <w:r w:rsidRPr="00236D17">
              <w:rPr>
                <w:sz w:val="20"/>
                <w:szCs w:val="20"/>
              </w:rPr>
              <w:t xml:space="preserve">, </w:t>
            </w:r>
            <w:proofErr w:type="spellStart"/>
            <w:r w:rsidRPr="00236D17">
              <w:rPr>
                <w:sz w:val="20"/>
                <w:szCs w:val="20"/>
              </w:rPr>
              <w:t>zeleni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otoci</w:t>
            </w:r>
            <w:proofErr w:type="spellEnd"/>
            <w:r w:rsidRPr="00236D17">
              <w:rPr>
                <w:sz w:val="20"/>
                <w:szCs w:val="20"/>
              </w:rPr>
              <w:t xml:space="preserve">) u </w:t>
            </w:r>
            <w:proofErr w:type="spellStart"/>
            <w:r w:rsidRPr="00236D17">
              <w:rPr>
                <w:sz w:val="20"/>
                <w:szCs w:val="20"/>
              </w:rPr>
              <w:t>Delnicama</w:t>
            </w:r>
            <w:proofErr w:type="spellEnd"/>
            <w:r w:rsidRPr="00236D17">
              <w:rPr>
                <w:sz w:val="20"/>
                <w:szCs w:val="20"/>
              </w:rPr>
              <w:t xml:space="preserve">, </w:t>
            </w:r>
            <w:proofErr w:type="spellStart"/>
            <w:r w:rsidRPr="00236D17">
              <w:rPr>
                <w:sz w:val="20"/>
                <w:szCs w:val="20"/>
              </w:rPr>
              <w:t>Crnom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Lugu</w:t>
            </w:r>
            <w:proofErr w:type="spellEnd"/>
            <w:r w:rsidRPr="00236D17">
              <w:rPr>
                <w:sz w:val="20"/>
                <w:szCs w:val="20"/>
              </w:rPr>
              <w:t xml:space="preserve">, </w:t>
            </w:r>
            <w:proofErr w:type="spellStart"/>
            <w:r w:rsidRPr="00236D17">
              <w:rPr>
                <w:sz w:val="20"/>
                <w:szCs w:val="20"/>
              </w:rPr>
              <w:t>Lučicama</w:t>
            </w:r>
            <w:proofErr w:type="spellEnd"/>
            <w:r w:rsidRPr="00236D17">
              <w:rPr>
                <w:sz w:val="20"/>
                <w:szCs w:val="20"/>
              </w:rPr>
              <w:t xml:space="preserve">  </w:t>
            </w:r>
            <w:proofErr w:type="spellStart"/>
            <w:r w:rsidRPr="00236D17">
              <w:rPr>
                <w:sz w:val="20"/>
                <w:szCs w:val="20"/>
              </w:rPr>
              <w:t>i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Brodu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na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Kupi</w:t>
            </w:r>
            <w:proofErr w:type="spellEnd"/>
            <w:r w:rsidRPr="00236D17">
              <w:rPr>
                <w:sz w:val="20"/>
                <w:szCs w:val="20"/>
              </w:rPr>
              <w:t xml:space="preserve">, </w:t>
            </w:r>
            <w:proofErr w:type="spellStart"/>
            <w:r w:rsidRPr="00236D17">
              <w:rPr>
                <w:sz w:val="20"/>
                <w:szCs w:val="20"/>
              </w:rPr>
              <w:t>te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Potoku</w:t>
            </w:r>
            <w:proofErr w:type="spellEnd"/>
            <w:r w:rsidRPr="00236D1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AA8007" w14:textId="77777777" w:rsidR="00AC19FC" w:rsidRPr="00D47846" w:rsidRDefault="00AC19FC" w:rsidP="00FC4E72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  <w:p w14:paraId="55FE45B6" w14:textId="77777777" w:rsidR="00315E32" w:rsidRPr="004A66C2" w:rsidRDefault="001E5075" w:rsidP="00FC4E72">
            <w:pPr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A66C2">
              <w:rPr>
                <w:rFonts w:eastAsia="Times New Roman"/>
                <w:bCs/>
                <w:sz w:val="20"/>
                <w:szCs w:val="20"/>
                <w:lang w:eastAsia="hr-HR"/>
              </w:rPr>
              <w:t>2.010.000,00</w:t>
            </w:r>
          </w:p>
          <w:p w14:paraId="16C547AA" w14:textId="77777777" w:rsidR="00EA158A" w:rsidRPr="00D47846" w:rsidRDefault="00AC19FC" w:rsidP="00FC4E72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1.</w:t>
            </w:r>
            <w:r w:rsidR="001E5075">
              <w:rPr>
                <w:rFonts w:eastAsia="Times New Roman"/>
                <w:sz w:val="20"/>
                <w:szCs w:val="20"/>
                <w:lang w:eastAsia="hr-HR"/>
              </w:rPr>
              <w:t>12</w:t>
            </w: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0.000,00</w:t>
            </w:r>
          </w:p>
          <w:p w14:paraId="295AF17E" w14:textId="77777777" w:rsidR="00AC19FC" w:rsidRPr="00D47846" w:rsidRDefault="001E5075" w:rsidP="00FC4E72">
            <w:pPr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890</w:t>
            </w:r>
            <w:r w:rsidR="00AC19FC" w:rsidRPr="00D47846">
              <w:rPr>
                <w:rFonts w:eastAsia="Times New Roman"/>
                <w:sz w:val="20"/>
                <w:szCs w:val="20"/>
                <w:lang w:eastAsia="hr-HR"/>
              </w:rPr>
              <w:t>.000,00</w:t>
            </w:r>
          </w:p>
          <w:p w14:paraId="20EF331C" w14:textId="77777777" w:rsidR="00EA158A" w:rsidRPr="00D47846" w:rsidRDefault="00EA158A" w:rsidP="00FC4E72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8885D4" w14:textId="77777777" w:rsidR="00EA158A" w:rsidRDefault="001E5075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2.009.624,24</w:t>
            </w:r>
          </w:p>
          <w:p w14:paraId="7782C285" w14:textId="77777777" w:rsidR="001E5075" w:rsidRDefault="001E5075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1.119.683,96</w:t>
            </w:r>
          </w:p>
          <w:p w14:paraId="6E6D6478" w14:textId="77777777" w:rsidR="001E5075" w:rsidRPr="00D47846" w:rsidRDefault="001E5075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889.940,28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B44F0B" w14:textId="465D123B" w:rsidR="00EA158A" w:rsidRPr="00D47846" w:rsidRDefault="00511EE2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2.009.624,24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495827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C78D16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47846" w:rsidRPr="00D47846" w14:paraId="08D7692E" w14:textId="77777777" w:rsidTr="00D47846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6ED8A5" w14:textId="77777777"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330.2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7A2F5E" w14:textId="77777777"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Održavanje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nabava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dječjih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igrala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urbane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opreme</w:t>
            </w:r>
            <w:proofErr w:type="spellEnd"/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0D3EAECA" w14:textId="25307DF3" w:rsidR="00315E32" w:rsidRPr="00236D17" w:rsidRDefault="005434AE" w:rsidP="00FC7BA1">
            <w:pPr>
              <w:spacing w:after="100" w:afterAutospacing="1"/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  <w:proofErr w:type="spellStart"/>
            <w:r w:rsidRPr="00236D17">
              <w:rPr>
                <w:sz w:val="20"/>
                <w:szCs w:val="20"/>
              </w:rPr>
              <w:t>Aktivnost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obuhvaća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popravak</w:t>
            </w:r>
            <w:proofErr w:type="spellEnd"/>
            <w:r w:rsidRPr="00236D17">
              <w:rPr>
                <w:sz w:val="20"/>
                <w:szCs w:val="20"/>
              </w:rPr>
              <w:t xml:space="preserve">, </w:t>
            </w:r>
            <w:proofErr w:type="spellStart"/>
            <w:r w:rsidRPr="00236D17">
              <w:rPr>
                <w:sz w:val="20"/>
                <w:szCs w:val="20"/>
              </w:rPr>
              <w:t>održavanje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i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nabavu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novih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elemenata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igrala</w:t>
            </w:r>
            <w:proofErr w:type="spellEnd"/>
            <w:r w:rsidRPr="00236D17">
              <w:rPr>
                <w:sz w:val="20"/>
                <w:szCs w:val="20"/>
              </w:rPr>
              <w:t xml:space="preserve">, </w:t>
            </w:r>
            <w:proofErr w:type="spellStart"/>
            <w:r w:rsidRPr="00236D17">
              <w:rPr>
                <w:sz w:val="20"/>
                <w:szCs w:val="20"/>
              </w:rPr>
              <w:t>klupa</w:t>
            </w:r>
            <w:proofErr w:type="spellEnd"/>
            <w:r w:rsidRPr="00236D17">
              <w:rPr>
                <w:sz w:val="20"/>
                <w:szCs w:val="20"/>
              </w:rPr>
              <w:t xml:space="preserve">, </w:t>
            </w:r>
            <w:proofErr w:type="spellStart"/>
            <w:r w:rsidRPr="00236D17">
              <w:rPr>
                <w:sz w:val="20"/>
                <w:szCs w:val="20"/>
              </w:rPr>
              <w:t>vaza</w:t>
            </w:r>
            <w:proofErr w:type="spellEnd"/>
            <w:proofErr w:type="gramStart"/>
            <w:r w:rsidRPr="00236D17">
              <w:rPr>
                <w:sz w:val="20"/>
                <w:szCs w:val="20"/>
              </w:rPr>
              <w:t xml:space="preserve">,  </w:t>
            </w:r>
            <w:proofErr w:type="spellStart"/>
            <w:r w:rsidRPr="00236D17">
              <w:rPr>
                <w:sz w:val="20"/>
                <w:szCs w:val="20"/>
              </w:rPr>
              <w:t>kanti</w:t>
            </w:r>
            <w:proofErr w:type="spellEnd"/>
            <w:proofErr w:type="gram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za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smeće</w:t>
            </w:r>
            <w:proofErr w:type="spellEnd"/>
            <w:r w:rsidRPr="00236D17">
              <w:rPr>
                <w:sz w:val="20"/>
                <w:szCs w:val="20"/>
              </w:rPr>
              <w:t xml:space="preserve">  u </w:t>
            </w:r>
            <w:proofErr w:type="spellStart"/>
            <w:r w:rsidRPr="00236D17">
              <w:rPr>
                <w:sz w:val="20"/>
                <w:szCs w:val="20"/>
              </w:rPr>
              <w:t>velikom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i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malom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parku</w:t>
            </w:r>
            <w:proofErr w:type="spellEnd"/>
            <w:r w:rsidRPr="00236D17">
              <w:rPr>
                <w:sz w:val="20"/>
                <w:szCs w:val="20"/>
              </w:rPr>
              <w:t xml:space="preserve"> u </w:t>
            </w:r>
            <w:proofErr w:type="spellStart"/>
            <w:r w:rsidRPr="00236D17">
              <w:rPr>
                <w:sz w:val="20"/>
                <w:szCs w:val="20"/>
              </w:rPr>
              <w:t>Delnicama</w:t>
            </w:r>
            <w:proofErr w:type="spellEnd"/>
            <w:r w:rsidRPr="00236D17">
              <w:rPr>
                <w:sz w:val="20"/>
                <w:szCs w:val="20"/>
              </w:rPr>
              <w:t xml:space="preserve">, </w:t>
            </w:r>
            <w:proofErr w:type="spellStart"/>
            <w:r w:rsidRPr="00236D17">
              <w:rPr>
                <w:sz w:val="20"/>
                <w:szCs w:val="20"/>
              </w:rPr>
              <w:t>kao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i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na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dječjim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igralištima</w:t>
            </w:r>
            <w:proofErr w:type="spellEnd"/>
            <w:r w:rsidRPr="00236D17">
              <w:rPr>
                <w:sz w:val="20"/>
                <w:szCs w:val="20"/>
              </w:rPr>
              <w:t xml:space="preserve"> u </w:t>
            </w:r>
            <w:proofErr w:type="spellStart"/>
            <w:r w:rsidRPr="00236D17">
              <w:rPr>
                <w:sz w:val="20"/>
                <w:szCs w:val="20"/>
              </w:rPr>
              <w:t>Delnicama</w:t>
            </w:r>
            <w:proofErr w:type="spellEnd"/>
            <w:r w:rsidRPr="00236D17">
              <w:rPr>
                <w:sz w:val="20"/>
                <w:szCs w:val="20"/>
              </w:rPr>
              <w:t xml:space="preserve"> , </w:t>
            </w:r>
            <w:proofErr w:type="spellStart"/>
            <w:r w:rsidRPr="00236D17">
              <w:rPr>
                <w:sz w:val="20"/>
                <w:szCs w:val="20"/>
              </w:rPr>
              <w:t>Lučicama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i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Crnom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Lugu</w:t>
            </w:r>
            <w:proofErr w:type="spellEnd"/>
            <w:r w:rsidRPr="00236D17">
              <w:rPr>
                <w:sz w:val="20"/>
                <w:szCs w:val="20"/>
              </w:rPr>
              <w:t xml:space="preserve">, </w:t>
            </w:r>
            <w:proofErr w:type="spellStart"/>
            <w:r w:rsidRPr="00236D17">
              <w:rPr>
                <w:sz w:val="20"/>
                <w:szCs w:val="20"/>
              </w:rPr>
              <w:t>te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lastRenderedPageBreak/>
              <w:t>održavanje</w:t>
            </w:r>
            <w:proofErr w:type="spellEnd"/>
            <w:r w:rsidRPr="00236D17">
              <w:rPr>
                <w:sz w:val="20"/>
                <w:szCs w:val="20"/>
              </w:rPr>
              <w:t xml:space="preserve"> urbane </w:t>
            </w:r>
            <w:proofErr w:type="spellStart"/>
            <w:r w:rsidRPr="00236D17">
              <w:rPr>
                <w:sz w:val="20"/>
                <w:szCs w:val="20"/>
              </w:rPr>
              <w:t>opreme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na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području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cijelog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Grada</w:t>
            </w:r>
            <w:proofErr w:type="spellEnd"/>
            <w:r w:rsidRPr="00236D17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C43A79" w14:textId="77777777" w:rsidR="00315E32" w:rsidRPr="00236D17" w:rsidRDefault="00315E3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236D17">
              <w:rPr>
                <w:rFonts w:eastAsia="Times New Roman"/>
                <w:sz w:val="20"/>
                <w:szCs w:val="20"/>
                <w:lang w:eastAsia="hr-HR"/>
              </w:rPr>
              <w:lastRenderedPageBreak/>
              <w:t>1</w:t>
            </w:r>
            <w:r w:rsidR="001E5075" w:rsidRPr="00236D17">
              <w:rPr>
                <w:rFonts w:eastAsia="Times New Roman"/>
                <w:sz w:val="20"/>
                <w:szCs w:val="20"/>
                <w:lang w:eastAsia="hr-HR"/>
              </w:rPr>
              <w:t>1</w:t>
            </w:r>
            <w:r w:rsidRPr="00236D17">
              <w:rPr>
                <w:rFonts w:eastAsia="Times New Roman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040B8C" w14:textId="77777777" w:rsidR="00315E32" w:rsidRPr="00236D17" w:rsidRDefault="001E5075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236D17">
              <w:rPr>
                <w:rFonts w:eastAsia="Times New Roman"/>
                <w:sz w:val="20"/>
                <w:szCs w:val="20"/>
                <w:lang w:eastAsia="hr-HR"/>
              </w:rPr>
              <w:t>107.966,63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BE0A9" w14:textId="543CB5B3" w:rsidR="00315E32" w:rsidRPr="00D47846" w:rsidRDefault="00511EE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107.966,63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269554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3B7A80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47846" w:rsidRPr="00D47846" w14:paraId="6AA398AA" w14:textId="77777777" w:rsidTr="00236D17">
        <w:trPr>
          <w:trHeight w:val="2864"/>
        </w:trPr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EAB3AC" w14:textId="77777777" w:rsidR="00315E32" w:rsidRPr="00D47846" w:rsidRDefault="002F5BC4" w:rsidP="002F5BC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331 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FB9C89" w14:textId="77777777" w:rsidR="00315E32" w:rsidRPr="00D47846" w:rsidRDefault="002F5BC4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Razni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nepredviđeni</w:t>
            </w:r>
            <w:proofErr w:type="spellEnd"/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44A3C9" w14:textId="3103BF03" w:rsidR="00315E32" w:rsidRPr="00236D17" w:rsidRDefault="00974269" w:rsidP="00FC7BA1">
            <w:pPr>
              <w:spacing w:after="100" w:afterAutospacing="1"/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Tijekom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godine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potrebno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je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izvršiti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određene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radnje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na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javnim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površinama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koje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se ne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mogu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predvidjeti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, </w:t>
            </w:r>
            <w:proofErr w:type="gram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a</w:t>
            </w:r>
            <w:proofErr w:type="gram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odnose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se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na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hitne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intervencije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uslijed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nastalih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šteta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na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zemljištu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ili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opremi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kojima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se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sprječava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veća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materijalna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šteta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ili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uklanjaju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opasnosti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za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korisnike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prostora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.</w:t>
            </w:r>
            <w:r w:rsidR="005434AE"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434AE" w:rsidRPr="00236D17">
              <w:rPr>
                <w:sz w:val="20"/>
                <w:szCs w:val="20"/>
              </w:rPr>
              <w:t>Također</w:t>
            </w:r>
            <w:proofErr w:type="spellEnd"/>
            <w:r w:rsidR="005434AE" w:rsidRPr="00236D17">
              <w:rPr>
                <w:sz w:val="20"/>
                <w:szCs w:val="20"/>
              </w:rPr>
              <w:t xml:space="preserve">, </w:t>
            </w:r>
            <w:proofErr w:type="spellStart"/>
            <w:r w:rsidR="005434AE" w:rsidRPr="00236D17">
              <w:rPr>
                <w:sz w:val="20"/>
                <w:szCs w:val="20"/>
              </w:rPr>
              <w:t>izvršena</w:t>
            </w:r>
            <w:proofErr w:type="spellEnd"/>
            <w:r w:rsidR="005434AE" w:rsidRPr="00236D17">
              <w:rPr>
                <w:sz w:val="20"/>
                <w:szCs w:val="20"/>
              </w:rPr>
              <w:t xml:space="preserve"> je </w:t>
            </w:r>
            <w:proofErr w:type="spellStart"/>
            <w:r w:rsidR="005434AE" w:rsidRPr="00236D17">
              <w:rPr>
                <w:sz w:val="20"/>
                <w:szCs w:val="20"/>
              </w:rPr>
              <w:t>sječa</w:t>
            </w:r>
            <w:proofErr w:type="spellEnd"/>
            <w:r w:rsidR="005434AE" w:rsidRPr="00236D17">
              <w:rPr>
                <w:sz w:val="20"/>
                <w:szCs w:val="20"/>
              </w:rPr>
              <w:t xml:space="preserve"> </w:t>
            </w:r>
            <w:proofErr w:type="spellStart"/>
            <w:r w:rsidR="005434AE" w:rsidRPr="00236D17">
              <w:rPr>
                <w:sz w:val="20"/>
                <w:szCs w:val="20"/>
              </w:rPr>
              <w:t>bolesnih</w:t>
            </w:r>
            <w:proofErr w:type="spellEnd"/>
            <w:r w:rsidR="005434AE" w:rsidRPr="00236D17">
              <w:rPr>
                <w:sz w:val="20"/>
                <w:szCs w:val="20"/>
              </w:rPr>
              <w:t xml:space="preserve"> </w:t>
            </w:r>
            <w:proofErr w:type="spellStart"/>
            <w:r w:rsidR="005434AE" w:rsidRPr="00236D17">
              <w:rPr>
                <w:sz w:val="20"/>
                <w:szCs w:val="20"/>
              </w:rPr>
              <w:t>stabala</w:t>
            </w:r>
            <w:proofErr w:type="spellEnd"/>
            <w:r w:rsidR="005434AE" w:rsidRPr="00236D17">
              <w:rPr>
                <w:sz w:val="20"/>
                <w:szCs w:val="20"/>
              </w:rPr>
              <w:t xml:space="preserve"> u </w:t>
            </w:r>
            <w:proofErr w:type="spellStart"/>
            <w:r w:rsidR="005434AE" w:rsidRPr="00236D17">
              <w:rPr>
                <w:sz w:val="20"/>
                <w:szCs w:val="20"/>
              </w:rPr>
              <w:t>parku</w:t>
            </w:r>
            <w:proofErr w:type="spellEnd"/>
            <w:r w:rsidR="005434AE" w:rsidRPr="00236D17">
              <w:rPr>
                <w:sz w:val="20"/>
                <w:szCs w:val="20"/>
              </w:rPr>
              <w:t xml:space="preserve"> </w:t>
            </w:r>
            <w:proofErr w:type="spellStart"/>
            <w:r w:rsidR="005434AE" w:rsidRPr="00236D17">
              <w:rPr>
                <w:sz w:val="20"/>
                <w:szCs w:val="20"/>
              </w:rPr>
              <w:t>Kralja</w:t>
            </w:r>
            <w:proofErr w:type="spellEnd"/>
            <w:r w:rsidR="005434AE" w:rsidRPr="00236D17">
              <w:rPr>
                <w:sz w:val="20"/>
                <w:szCs w:val="20"/>
              </w:rPr>
              <w:t xml:space="preserve"> </w:t>
            </w:r>
            <w:proofErr w:type="spellStart"/>
            <w:r w:rsidR="005434AE" w:rsidRPr="00236D17">
              <w:rPr>
                <w:sz w:val="20"/>
                <w:szCs w:val="20"/>
              </w:rPr>
              <w:t>Tomislava</w:t>
            </w:r>
            <w:proofErr w:type="spellEnd"/>
            <w:r w:rsidR="005434AE" w:rsidRPr="00236D17">
              <w:rPr>
                <w:sz w:val="20"/>
                <w:szCs w:val="20"/>
              </w:rPr>
              <w:t xml:space="preserve">, </w:t>
            </w:r>
            <w:proofErr w:type="spellStart"/>
            <w:r w:rsidR="005434AE" w:rsidRPr="00236D17">
              <w:rPr>
                <w:sz w:val="20"/>
                <w:szCs w:val="20"/>
              </w:rPr>
              <w:t>Brodu</w:t>
            </w:r>
            <w:proofErr w:type="spellEnd"/>
            <w:r w:rsidR="005434AE" w:rsidRPr="00236D17">
              <w:rPr>
                <w:sz w:val="20"/>
                <w:szCs w:val="20"/>
              </w:rPr>
              <w:t xml:space="preserve"> </w:t>
            </w:r>
            <w:proofErr w:type="spellStart"/>
            <w:r w:rsidR="005434AE" w:rsidRPr="00236D17">
              <w:rPr>
                <w:sz w:val="20"/>
                <w:szCs w:val="20"/>
              </w:rPr>
              <w:t>na</w:t>
            </w:r>
            <w:proofErr w:type="spellEnd"/>
            <w:r w:rsidR="005434AE" w:rsidRPr="00236D17">
              <w:rPr>
                <w:sz w:val="20"/>
                <w:szCs w:val="20"/>
              </w:rPr>
              <w:t xml:space="preserve"> </w:t>
            </w:r>
            <w:proofErr w:type="spellStart"/>
            <w:r w:rsidR="005434AE" w:rsidRPr="00236D17">
              <w:rPr>
                <w:sz w:val="20"/>
                <w:szCs w:val="20"/>
              </w:rPr>
              <w:t>Kupi</w:t>
            </w:r>
            <w:proofErr w:type="spellEnd"/>
            <w:r w:rsidR="005434AE" w:rsidRPr="00236D17">
              <w:rPr>
                <w:sz w:val="20"/>
                <w:szCs w:val="20"/>
              </w:rPr>
              <w:t xml:space="preserve"> I </w:t>
            </w:r>
            <w:proofErr w:type="spellStart"/>
            <w:r w:rsidR="005434AE" w:rsidRPr="00236D17">
              <w:rPr>
                <w:sz w:val="20"/>
                <w:szCs w:val="20"/>
              </w:rPr>
              <w:t>Crnom</w:t>
            </w:r>
            <w:proofErr w:type="spellEnd"/>
            <w:r w:rsidR="005434AE" w:rsidRPr="00236D17">
              <w:rPr>
                <w:sz w:val="20"/>
                <w:szCs w:val="20"/>
              </w:rPr>
              <w:t xml:space="preserve"> </w:t>
            </w:r>
            <w:proofErr w:type="spellStart"/>
            <w:r w:rsidR="005434AE" w:rsidRPr="00236D17">
              <w:rPr>
                <w:sz w:val="20"/>
                <w:szCs w:val="20"/>
              </w:rPr>
              <w:t>Lugu</w:t>
            </w:r>
            <w:proofErr w:type="spellEnd"/>
            <w:r w:rsidR="005434AE" w:rsidRPr="00236D17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4C3B06" w14:textId="77777777" w:rsidR="00315E32" w:rsidRPr="00236D17" w:rsidRDefault="001E5075" w:rsidP="00CD6D7B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236D17">
              <w:rPr>
                <w:rFonts w:eastAsia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812952" w14:textId="77777777" w:rsidR="00315E32" w:rsidRPr="00236D17" w:rsidRDefault="001E5075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236D17">
              <w:rPr>
                <w:rFonts w:eastAsia="Times New Roman"/>
                <w:sz w:val="20"/>
                <w:szCs w:val="20"/>
                <w:lang w:eastAsia="hr-HR"/>
              </w:rPr>
              <w:t>96.697,15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1B2E51" w14:textId="4A049B0B" w:rsidR="00315E32" w:rsidRPr="00D47846" w:rsidRDefault="00511EE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96.697,15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CCB941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EBFF08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47846" w:rsidRPr="00D47846" w14:paraId="35AC0F95" w14:textId="77777777" w:rsidTr="00D47846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24ABE5" w14:textId="77777777"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487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E32684" w14:textId="77777777"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Sanacija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divljih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deponija</w:t>
            </w:r>
            <w:proofErr w:type="spellEnd"/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518984FB" w14:textId="77C394CD" w:rsidR="00315E32" w:rsidRPr="00236D17" w:rsidRDefault="005434AE" w:rsidP="00FC7BA1">
            <w:pPr>
              <w:spacing w:after="100" w:afterAutospacing="1"/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  <w:proofErr w:type="spellStart"/>
            <w:r w:rsidRPr="00236D17">
              <w:rPr>
                <w:sz w:val="20"/>
                <w:szCs w:val="20"/>
              </w:rPr>
              <w:t>Sadrži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sve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troškove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izvlačenja</w:t>
            </w:r>
            <w:proofErr w:type="spellEnd"/>
            <w:r w:rsidRPr="00236D17">
              <w:rPr>
                <w:sz w:val="20"/>
                <w:szCs w:val="20"/>
              </w:rPr>
              <w:t xml:space="preserve">, </w:t>
            </w:r>
            <w:proofErr w:type="spellStart"/>
            <w:r w:rsidRPr="00236D17">
              <w:rPr>
                <w:sz w:val="20"/>
                <w:szCs w:val="20"/>
              </w:rPr>
              <w:t>prijevoza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te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odvoza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na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deponij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Sović</w:t>
            </w:r>
            <w:proofErr w:type="spellEnd"/>
            <w:r w:rsidRPr="00236D17">
              <w:rPr>
                <w:sz w:val="20"/>
                <w:szCs w:val="20"/>
              </w:rPr>
              <w:t xml:space="preserve"> Laz s </w:t>
            </w:r>
            <w:proofErr w:type="spellStart"/>
            <w:r w:rsidRPr="00236D17">
              <w:rPr>
                <w:sz w:val="20"/>
                <w:szCs w:val="20"/>
              </w:rPr>
              <w:t>utvrđenog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mjesta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divljeg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deponija</w:t>
            </w:r>
            <w:proofErr w:type="spellEnd"/>
            <w:r w:rsidRPr="00236D17">
              <w:rPr>
                <w:sz w:val="20"/>
                <w:szCs w:val="20"/>
              </w:rPr>
              <w:t xml:space="preserve">. </w:t>
            </w:r>
            <w:proofErr w:type="gramStart"/>
            <w:r w:rsidRPr="00236D17">
              <w:rPr>
                <w:color w:val="000000"/>
                <w:sz w:val="20"/>
                <w:szCs w:val="20"/>
              </w:rPr>
              <w:t>u</w:t>
            </w:r>
            <w:proofErr w:type="gramEnd"/>
            <w:r w:rsidRPr="00236D1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color w:val="000000"/>
                <w:sz w:val="20"/>
                <w:szCs w:val="20"/>
              </w:rPr>
              <w:t>nekoliko</w:t>
            </w:r>
            <w:proofErr w:type="spellEnd"/>
            <w:r w:rsidRPr="00236D1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color w:val="000000"/>
                <w:sz w:val="20"/>
                <w:szCs w:val="20"/>
              </w:rPr>
              <w:t>su</w:t>
            </w:r>
            <w:proofErr w:type="spellEnd"/>
            <w:r w:rsidRPr="00236D1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color w:val="000000"/>
                <w:sz w:val="20"/>
                <w:szCs w:val="20"/>
              </w:rPr>
              <w:t>navrata</w:t>
            </w:r>
            <w:proofErr w:type="spellEnd"/>
            <w:r w:rsidRPr="00236D1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color w:val="000000"/>
                <w:sz w:val="20"/>
                <w:szCs w:val="20"/>
              </w:rPr>
              <w:t>sanirani</w:t>
            </w:r>
            <w:proofErr w:type="spellEnd"/>
            <w:r w:rsidRPr="00236D1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color w:val="000000"/>
                <w:sz w:val="20"/>
                <w:szCs w:val="20"/>
              </w:rPr>
              <w:t>deponiji</w:t>
            </w:r>
            <w:proofErr w:type="spellEnd"/>
            <w:r w:rsidRPr="00236D1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color w:val="000000"/>
                <w:sz w:val="20"/>
                <w:szCs w:val="20"/>
              </w:rPr>
              <w:t>na</w:t>
            </w:r>
            <w:proofErr w:type="spellEnd"/>
            <w:r w:rsidRPr="00236D1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color w:val="000000"/>
                <w:sz w:val="20"/>
                <w:szCs w:val="20"/>
              </w:rPr>
              <w:t>području</w:t>
            </w:r>
            <w:proofErr w:type="spellEnd"/>
            <w:r w:rsidRPr="00236D1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color w:val="000000"/>
                <w:sz w:val="20"/>
                <w:szCs w:val="20"/>
              </w:rPr>
              <w:t>Grada</w:t>
            </w:r>
            <w:proofErr w:type="spellEnd"/>
            <w:r w:rsidRPr="00236D1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color w:val="000000"/>
                <w:sz w:val="20"/>
                <w:szCs w:val="20"/>
              </w:rPr>
              <w:t>i</w:t>
            </w:r>
            <w:proofErr w:type="spellEnd"/>
            <w:r w:rsidRPr="00236D17">
              <w:rPr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236D17">
              <w:rPr>
                <w:color w:val="000000"/>
                <w:sz w:val="20"/>
                <w:szCs w:val="20"/>
              </w:rPr>
              <w:t>Barutana</w:t>
            </w:r>
            <w:proofErr w:type="spellEnd"/>
            <w:r w:rsidRPr="00236D17">
              <w:rPr>
                <w:color w:val="000000"/>
                <w:sz w:val="20"/>
                <w:szCs w:val="20"/>
              </w:rPr>
              <w:t xml:space="preserve">, V-1 , </w:t>
            </w:r>
            <w:proofErr w:type="spellStart"/>
            <w:r w:rsidRPr="00236D17">
              <w:rPr>
                <w:color w:val="000000"/>
                <w:sz w:val="20"/>
                <w:szCs w:val="20"/>
              </w:rPr>
              <w:t>naftovod</w:t>
            </w:r>
            <w:proofErr w:type="spellEnd"/>
            <w:r w:rsidRPr="00236D17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BF6DA6" w14:textId="77777777" w:rsidR="00315E32" w:rsidRPr="00236D17" w:rsidRDefault="001E5075" w:rsidP="00AC19FC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236D17">
              <w:rPr>
                <w:rFonts w:eastAsia="Times New Roman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DE3254" w14:textId="77777777" w:rsidR="00315E32" w:rsidRPr="00236D17" w:rsidRDefault="001E5075" w:rsidP="00EA158A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236D17">
              <w:rPr>
                <w:rFonts w:eastAsia="Times New Roman"/>
                <w:sz w:val="20"/>
                <w:szCs w:val="20"/>
                <w:lang w:eastAsia="hr-HR"/>
              </w:rPr>
              <w:t>16.765,50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3D7CC2" w14:textId="1207ED10" w:rsidR="00315E32" w:rsidRPr="00D47846" w:rsidRDefault="00511EE2" w:rsidP="00EA158A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16.765,50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E7F9D2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67A184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47846" w:rsidRPr="00D47846" w14:paraId="7F8D72BD" w14:textId="77777777" w:rsidTr="00D47846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DE9DAC" w14:textId="77777777"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337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53A176" w14:textId="77777777"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Novogodišnje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ukrašavanje</w:t>
            </w:r>
            <w:proofErr w:type="spellEnd"/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65D468" w14:textId="77777777" w:rsidR="005434AE" w:rsidRPr="00236D17" w:rsidRDefault="005434AE" w:rsidP="005434AE">
            <w:pPr>
              <w:spacing w:after="100" w:afterAutospacing="1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236D17">
              <w:rPr>
                <w:sz w:val="20"/>
                <w:szCs w:val="20"/>
              </w:rPr>
              <w:t>Podrazumijeva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montažu</w:t>
            </w:r>
            <w:proofErr w:type="spellEnd"/>
            <w:r w:rsidRPr="00236D17">
              <w:rPr>
                <w:sz w:val="20"/>
                <w:szCs w:val="20"/>
              </w:rPr>
              <w:t xml:space="preserve">, </w:t>
            </w:r>
            <w:proofErr w:type="spellStart"/>
            <w:r w:rsidRPr="00236D17">
              <w:rPr>
                <w:sz w:val="20"/>
                <w:szCs w:val="20"/>
              </w:rPr>
              <w:t>demontažu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novogodišnje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dekoracije</w:t>
            </w:r>
            <w:proofErr w:type="spellEnd"/>
            <w:r w:rsidRPr="00236D17">
              <w:rPr>
                <w:sz w:val="20"/>
                <w:szCs w:val="20"/>
              </w:rPr>
              <w:t xml:space="preserve">, </w:t>
            </w:r>
            <w:proofErr w:type="spellStart"/>
            <w:r w:rsidRPr="00236D17">
              <w:rPr>
                <w:sz w:val="20"/>
                <w:szCs w:val="20"/>
              </w:rPr>
              <w:t>te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popravak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i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nabavu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dijelom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uništene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opreme</w:t>
            </w:r>
            <w:proofErr w:type="spellEnd"/>
            <w:r w:rsidRPr="00236D17">
              <w:rPr>
                <w:sz w:val="20"/>
                <w:szCs w:val="20"/>
              </w:rPr>
              <w:t xml:space="preserve">. </w:t>
            </w:r>
            <w:proofErr w:type="spellStart"/>
            <w:r w:rsidRPr="00236D17">
              <w:rPr>
                <w:sz w:val="20"/>
                <w:szCs w:val="20"/>
              </w:rPr>
              <w:t>Dekoracija</w:t>
            </w:r>
            <w:proofErr w:type="spellEnd"/>
            <w:r w:rsidRPr="00236D17">
              <w:rPr>
                <w:sz w:val="20"/>
                <w:szCs w:val="20"/>
              </w:rPr>
              <w:t xml:space="preserve"> se </w:t>
            </w:r>
            <w:proofErr w:type="spellStart"/>
            <w:r w:rsidRPr="00236D17">
              <w:rPr>
                <w:sz w:val="20"/>
                <w:szCs w:val="20"/>
              </w:rPr>
              <w:t>postavlja</w:t>
            </w:r>
            <w:proofErr w:type="spellEnd"/>
            <w:r w:rsidRPr="00236D17">
              <w:rPr>
                <w:sz w:val="20"/>
                <w:szCs w:val="20"/>
              </w:rPr>
              <w:t xml:space="preserve"> u </w:t>
            </w:r>
            <w:proofErr w:type="spellStart"/>
            <w:r w:rsidRPr="00236D17">
              <w:rPr>
                <w:sz w:val="20"/>
                <w:szCs w:val="20"/>
              </w:rPr>
              <w:t>Delnicama</w:t>
            </w:r>
            <w:proofErr w:type="spellEnd"/>
            <w:r w:rsidRPr="00236D17">
              <w:rPr>
                <w:sz w:val="20"/>
                <w:szCs w:val="20"/>
              </w:rPr>
              <w:t xml:space="preserve">, </w:t>
            </w:r>
            <w:proofErr w:type="spellStart"/>
            <w:r w:rsidRPr="00236D17">
              <w:rPr>
                <w:sz w:val="20"/>
                <w:szCs w:val="20"/>
              </w:rPr>
              <w:t>Crnom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Lugu</w:t>
            </w:r>
            <w:proofErr w:type="spellEnd"/>
            <w:r w:rsidRPr="00236D17">
              <w:rPr>
                <w:sz w:val="20"/>
                <w:szCs w:val="20"/>
              </w:rPr>
              <w:t xml:space="preserve">, </w:t>
            </w:r>
            <w:proofErr w:type="spellStart"/>
            <w:r w:rsidRPr="00236D17">
              <w:rPr>
                <w:sz w:val="20"/>
                <w:szCs w:val="20"/>
              </w:rPr>
              <w:t>Brodu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na</w:t>
            </w:r>
            <w:proofErr w:type="spellEnd"/>
            <w:r w:rsidRPr="00236D17">
              <w:rPr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sz w:val="20"/>
                <w:szCs w:val="20"/>
              </w:rPr>
              <w:t>Kupi</w:t>
            </w:r>
            <w:proofErr w:type="spellEnd"/>
            <w:r w:rsidRPr="00236D17">
              <w:rPr>
                <w:sz w:val="20"/>
                <w:szCs w:val="20"/>
              </w:rPr>
              <w:t xml:space="preserve">, </w:t>
            </w:r>
            <w:proofErr w:type="spellStart"/>
            <w:r w:rsidRPr="00236D17">
              <w:rPr>
                <w:color w:val="000000"/>
                <w:sz w:val="20"/>
                <w:szCs w:val="20"/>
              </w:rPr>
              <w:t>Lučicama</w:t>
            </w:r>
            <w:proofErr w:type="spellEnd"/>
            <w:r w:rsidRPr="00236D1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6D17">
              <w:rPr>
                <w:color w:val="000000"/>
                <w:sz w:val="20"/>
                <w:szCs w:val="20"/>
              </w:rPr>
              <w:t>Turkima</w:t>
            </w:r>
            <w:proofErr w:type="spellEnd"/>
            <w:r w:rsidRPr="00236D17">
              <w:rPr>
                <w:color w:val="000000"/>
                <w:sz w:val="20"/>
                <w:szCs w:val="20"/>
              </w:rPr>
              <w:t xml:space="preserve">. U 2022. </w:t>
            </w:r>
            <w:proofErr w:type="spellStart"/>
            <w:proofErr w:type="gramStart"/>
            <w:r w:rsidRPr="00236D17">
              <w:rPr>
                <w:color w:val="000000"/>
                <w:sz w:val="20"/>
                <w:szCs w:val="20"/>
              </w:rPr>
              <w:t>godini</w:t>
            </w:r>
            <w:proofErr w:type="spellEnd"/>
            <w:proofErr w:type="gramEnd"/>
            <w:r w:rsidRPr="00236D1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rFonts w:eastAsia="Calibri"/>
                <w:sz w:val="20"/>
                <w:szCs w:val="20"/>
              </w:rPr>
              <w:t>povećan</w:t>
            </w:r>
            <w:proofErr w:type="spellEnd"/>
            <w:r w:rsidRPr="00236D17">
              <w:rPr>
                <w:rFonts w:eastAsia="Calibri"/>
                <w:sz w:val="20"/>
                <w:szCs w:val="20"/>
              </w:rPr>
              <w:t xml:space="preserve"> je </w:t>
            </w:r>
            <w:proofErr w:type="spellStart"/>
            <w:r w:rsidRPr="00236D17">
              <w:rPr>
                <w:rFonts w:eastAsia="Calibri"/>
                <w:sz w:val="20"/>
                <w:szCs w:val="20"/>
              </w:rPr>
              <w:t>broj</w:t>
            </w:r>
            <w:proofErr w:type="spellEnd"/>
            <w:r w:rsidRPr="00236D1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rFonts w:eastAsia="Calibri"/>
                <w:sz w:val="20"/>
                <w:szCs w:val="20"/>
              </w:rPr>
              <w:t>lokacija</w:t>
            </w:r>
            <w:proofErr w:type="spellEnd"/>
            <w:r w:rsidRPr="00236D1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rFonts w:eastAsia="Calibri"/>
                <w:sz w:val="20"/>
                <w:szCs w:val="20"/>
              </w:rPr>
              <w:t>čime</w:t>
            </w:r>
            <w:proofErr w:type="spellEnd"/>
            <w:r w:rsidRPr="00236D17">
              <w:rPr>
                <w:rFonts w:eastAsia="Calibri"/>
                <w:sz w:val="20"/>
                <w:szCs w:val="20"/>
              </w:rPr>
              <w:t xml:space="preserve"> je </w:t>
            </w:r>
            <w:proofErr w:type="spellStart"/>
            <w:r w:rsidRPr="00236D17">
              <w:rPr>
                <w:rFonts w:eastAsia="Calibri"/>
                <w:sz w:val="20"/>
                <w:szCs w:val="20"/>
              </w:rPr>
              <w:t>povećan</w:t>
            </w:r>
            <w:proofErr w:type="spellEnd"/>
            <w:r w:rsidRPr="00236D1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rFonts w:eastAsia="Calibri"/>
                <w:sz w:val="20"/>
                <w:szCs w:val="20"/>
              </w:rPr>
              <w:t>opseg</w:t>
            </w:r>
            <w:proofErr w:type="spellEnd"/>
            <w:r w:rsidRPr="00236D1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rFonts w:eastAsia="Calibri"/>
                <w:sz w:val="20"/>
                <w:szCs w:val="20"/>
              </w:rPr>
              <w:t>montaže</w:t>
            </w:r>
            <w:proofErr w:type="spellEnd"/>
            <w:r w:rsidRPr="00236D1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rFonts w:eastAsia="Calibri"/>
                <w:sz w:val="20"/>
                <w:szCs w:val="20"/>
              </w:rPr>
              <w:t>i</w:t>
            </w:r>
            <w:proofErr w:type="spellEnd"/>
            <w:r w:rsidRPr="00236D1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rFonts w:eastAsia="Calibri"/>
                <w:sz w:val="20"/>
                <w:szCs w:val="20"/>
              </w:rPr>
              <w:t>demontaže</w:t>
            </w:r>
            <w:proofErr w:type="spellEnd"/>
            <w:r w:rsidRPr="00236D1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rFonts w:eastAsia="Calibri"/>
                <w:sz w:val="20"/>
                <w:szCs w:val="20"/>
              </w:rPr>
              <w:t>novogodišnje</w:t>
            </w:r>
            <w:proofErr w:type="spellEnd"/>
            <w:r w:rsidRPr="00236D1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36D17">
              <w:rPr>
                <w:rFonts w:eastAsia="Calibri"/>
                <w:sz w:val="20"/>
                <w:szCs w:val="20"/>
              </w:rPr>
              <w:t>dekoracije</w:t>
            </w:r>
            <w:proofErr w:type="spellEnd"/>
            <w:r w:rsidRPr="00236D17">
              <w:rPr>
                <w:rFonts w:eastAsia="Calibri"/>
                <w:sz w:val="20"/>
                <w:szCs w:val="20"/>
              </w:rPr>
              <w:t>.</w:t>
            </w:r>
          </w:p>
          <w:p w14:paraId="37925786" w14:textId="77777777" w:rsidR="00315E32" w:rsidRPr="00236D17" w:rsidRDefault="00315E32" w:rsidP="00345B0B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347CEF" w14:textId="77777777" w:rsidR="00315E32" w:rsidRPr="00236D17" w:rsidRDefault="001E5075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236D17">
              <w:rPr>
                <w:rFonts w:eastAsia="Times New Roman"/>
                <w:sz w:val="20"/>
                <w:szCs w:val="20"/>
                <w:lang w:eastAsia="hr-HR"/>
              </w:rPr>
              <w:t>340.000,00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A99AB6" w14:textId="77777777" w:rsidR="00315E32" w:rsidRPr="00236D17" w:rsidRDefault="001E5075" w:rsidP="00345B0B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236D17">
              <w:rPr>
                <w:rFonts w:eastAsia="Times New Roman"/>
                <w:sz w:val="20"/>
                <w:szCs w:val="20"/>
                <w:lang w:eastAsia="hr-HR"/>
              </w:rPr>
              <w:t>337.602,93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A139AB" w14:textId="06C62C08" w:rsidR="00315E32" w:rsidRPr="00D47846" w:rsidRDefault="00345B0B" w:rsidP="00345B0B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3</w:t>
            </w:r>
            <w:r w:rsidR="00511EE2">
              <w:rPr>
                <w:rFonts w:eastAsia="Times New Roman"/>
                <w:sz w:val="20"/>
                <w:szCs w:val="20"/>
                <w:lang w:eastAsia="hr-HR"/>
              </w:rPr>
              <w:t>37.602,93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2E3135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22A129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47846" w:rsidRPr="00D47846" w14:paraId="33EBA06D" w14:textId="77777777" w:rsidTr="00D47846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77BC7C" w14:textId="77777777" w:rsidR="00315E32" w:rsidRPr="00D47846" w:rsidRDefault="002F5BC4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326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86DCC1" w14:textId="77777777" w:rsidR="00315E32" w:rsidRPr="00D47846" w:rsidRDefault="002F5BC4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Deratizacija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dezinsekcija</w:t>
            </w:r>
            <w:proofErr w:type="spellEnd"/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CFADC2" w14:textId="77777777" w:rsidR="00315E32" w:rsidRPr="00236D17" w:rsidRDefault="00974269" w:rsidP="00315E32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U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skladu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sa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pozitivnim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zakonskim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propisima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dva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puta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godišnje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vrši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se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lastRenderedPageBreak/>
              <w:t>deratizacija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i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dezinsekcija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javnih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površina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prema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planu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i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programu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za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tekuću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godinu</w:t>
            </w:r>
            <w:proofErr w:type="spellEnd"/>
            <w:r w:rsidRPr="00236D17">
              <w:rPr>
                <w:rFonts w:eastAsia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9B68D" w14:textId="77777777" w:rsidR="00315E32" w:rsidRPr="00236D17" w:rsidRDefault="001E5075" w:rsidP="00C3630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236D17">
              <w:rPr>
                <w:rFonts w:eastAsia="Times New Roman"/>
                <w:sz w:val="20"/>
                <w:szCs w:val="20"/>
                <w:lang w:eastAsia="hr-HR"/>
              </w:rPr>
              <w:lastRenderedPageBreak/>
              <w:t>16.000,00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ED3F93" w14:textId="77777777" w:rsidR="00315E32" w:rsidRPr="00236D17" w:rsidRDefault="001E5075" w:rsidP="003C37D6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236D17">
              <w:rPr>
                <w:rFonts w:eastAsia="Times New Roman"/>
                <w:sz w:val="20"/>
                <w:szCs w:val="20"/>
                <w:lang w:eastAsia="hr-HR"/>
              </w:rPr>
              <w:t>14.747,50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ACCA04" w14:textId="4FF013C9" w:rsidR="00315E32" w:rsidRPr="00D47846" w:rsidRDefault="00511EE2" w:rsidP="003C37D6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14.747,50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CEA63C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CC4123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47846" w:rsidRPr="00D47846" w14:paraId="0C91CD1B" w14:textId="77777777" w:rsidTr="00D47846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763EBA" w14:textId="77777777"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326.1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514A33" w14:textId="77777777"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Veterinarske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usluge</w:t>
            </w:r>
            <w:proofErr w:type="spellEnd"/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078B9988" w14:textId="4EAB5CD8" w:rsidR="002103E5" w:rsidRPr="002103E5" w:rsidRDefault="002103E5" w:rsidP="002103E5">
            <w:pPr>
              <w:spacing w:after="100" w:afterAutospacing="1"/>
              <w:jc w:val="both"/>
              <w:rPr>
                <w:sz w:val="20"/>
                <w:szCs w:val="20"/>
              </w:rPr>
            </w:pPr>
            <w:proofErr w:type="spellStart"/>
            <w:r w:rsidRPr="002103E5">
              <w:rPr>
                <w:sz w:val="20"/>
                <w:szCs w:val="20"/>
              </w:rPr>
              <w:t>Aktivnosti</w:t>
            </w:r>
            <w:proofErr w:type="spellEnd"/>
            <w:r w:rsidRPr="002103E5">
              <w:rPr>
                <w:sz w:val="20"/>
                <w:szCs w:val="20"/>
              </w:rPr>
              <w:t xml:space="preserve"> se </w:t>
            </w:r>
            <w:proofErr w:type="spellStart"/>
            <w:r w:rsidRPr="002103E5">
              <w:rPr>
                <w:sz w:val="20"/>
                <w:szCs w:val="20"/>
              </w:rPr>
              <w:t>odnose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103E5">
              <w:rPr>
                <w:sz w:val="20"/>
                <w:szCs w:val="20"/>
              </w:rPr>
              <w:t>na</w:t>
            </w:r>
            <w:proofErr w:type="spellEnd"/>
            <w:r w:rsidRPr="002103E5">
              <w:rPr>
                <w:sz w:val="20"/>
                <w:szCs w:val="20"/>
              </w:rPr>
              <w:t xml:space="preserve">  </w:t>
            </w:r>
            <w:proofErr w:type="spellStart"/>
            <w:r w:rsidRPr="002103E5">
              <w:rPr>
                <w:sz w:val="20"/>
                <w:szCs w:val="20"/>
              </w:rPr>
              <w:t>hvatanje</w:t>
            </w:r>
            <w:proofErr w:type="spellEnd"/>
            <w:proofErr w:type="gram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zbrinjavanje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napuštenih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životinja</w:t>
            </w:r>
            <w:proofErr w:type="spellEnd"/>
            <w:r w:rsidRPr="002103E5">
              <w:rPr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sz w:val="20"/>
                <w:szCs w:val="20"/>
              </w:rPr>
              <w:t>te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sterilizaciju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kontrolu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staništa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napuštenih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mačaka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području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Grada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Delnica</w:t>
            </w:r>
            <w:proofErr w:type="spellEnd"/>
            <w:r w:rsidRPr="002103E5">
              <w:rPr>
                <w:sz w:val="20"/>
                <w:szCs w:val="20"/>
              </w:rPr>
              <w:t xml:space="preserve">. </w:t>
            </w:r>
            <w:proofErr w:type="spellStart"/>
            <w:r w:rsidRPr="002103E5">
              <w:rPr>
                <w:sz w:val="20"/>
                <w:szCs w:val="20"/>
              </w:rPr>
              <w:t>Aktivnost</w:t>
            </w:r>
            <w:proofErr w:type="spellEnd"/>
            <w:r w:rsidRPr="002103E5">
              <w:rPr>
                <w:sz w:val="20"/>
                <w:szCs w:val="20"/>
              </w:rPr>
              <w:t xml:space="preserve"> se </w:t>
            </w:r>
            <w:proofErr w:type="spellStart"/>
            <w:r w:rsidRPr="002103E5">
              <w:rPr>
                <w:sz w:val="20"/>
                <w:szCs w:val="20"/>
              </w:rPr>
              <w:t>provodi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putem</w:t>
            </w:r>
            <w:proofErr w:type="spellEnd"/>
            <w:r w:rsidRPr="002103E5">
              <w:rPr>
                <w:sz w:val="20"/>
                <w:szCs w:val="20"/>
              </w:rPr>
              <w:t xml:space="preserve"> KTD </w:t>
            </w:r>
            <w:proofErr w:type="spellStart"/>
            <w:r w:rsidRPr="002103E5">
              <w:rPr>
                <w:sz w:val="20"/>
                <w:szCs w:val="20"/>
              </w:rPr>
              <w:t>Risnjak</w:t>
            </w:r>
            <w:proofErr w:type="spellEnd"/>
            <w:r w:rsidRPr="002103E5">
              <w:rPr>
                <w:sz w:val="20"/>
                <w:szCs w:val="20"/>
              </w:rPr>
              <w:t>.</w:t>
            </w:r>
          </w:p>
          <w:p w14:paraId="29985E45" w14:textId="77777777" w:rsidR="00315E32" w:rsidRPr="00236D17" w:rsidRDefault="00315E32" w:rsidP="00315E32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654B71" w14:textId="77777777" w:rsidR="00315E32" w:rsidRPr="00236D17" w:rsidRDefault="001E5075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236D17">
              <w:rPr>
                <w:rFonts w:eastAsia="Times New Roman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0C07BE" w14:textId="77777777" w:rsidR="00315E32" w:rsidRPr="00236D17" w:rsidRDefault="001E5075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236D17">
              <w:rPr>
                <w:rFonts w:eastAsia="Times New Roman"/>
                <w:sz w:val="20"/>
                <w:szCs w:val="20"/>
                <w:lang w:eastAsia="hr-HR"/>
              </w:rPr>
              <w:t>109.541,70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91C7C3" w14:textId="78596481" w:rsidR="00315E32" w:rsidRPr="00D47846" w:rsidRDefault="00900517" w:rsidP="0090051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</w:t>
            </w:r>
            <w:r w:rsidR="00511EE2">
              <w:rPr>
                <w:rFonts w:eastAsia="Times New Roman"/>
                <w:sz w:val="20"/>
                <w:szCs w:val="20"/>
                <w:lang w:eastAsia="hr-HR"/>
              </w:rPr>
              <w:t>09.541,70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A93F1C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E6E2A6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47846" w:rsidRPr="00D47846" w14:paraId="32EACE0E" w14:textId="77777777" w:rsidTr="00D47846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762D45" w14:textId="77777777" w:rsidR="00315E32" w:rsidRPr="00D47846" w:rsidRDefault="00723C7D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349.1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38D33" w14:textId="77777777" w:rsidR="00315E32" w:rsidRPr="00D47846" w:rsidRDefault="00723C7D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Potreošnja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el.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energije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javnim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površinama</w:t>
            </w:r>
            <w:proofErr w:type="spellEnd"/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175773" w14:textId="77777777" w:rsidR="002103E5" w:rsidRPr="002103E5" w:rsidRDefault="002103E5" w:rsidP="002103E5">
            <w:pPr>
              <w:spacing w:after="100" w:afterAutospacing="1"/>
              <w:jc w:val="both"/>
              <w:rPr>
                <w:sz w:val="20"/>
                <w:szCs w:val="20"/>
              </w:rPr>
            </w:pPr>
            <w:proofErr w:type="spellStart"/>
            <w:r w:rsidRPr="002103E5">
              <w:rPr>
                <w:sz w:val="20"/>
                <w:szCs w:val="20"/>
              </w:rPr>
              <w:t>Podrazumijeva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utrošak</w:t>
            </w:r>
            <w:proofErr w:type="spellEnd"/>
            <w:r w:rsidRPr="002103E5">
              <w:rPr>
                <w:sz w:val="20"/>
                <w:szCs w:val="20"/>
              </w:rPr>
              <w:t xml:space="preserve"> el. </w:t>
            </w:r>
            <w:proofErr w:type="spellStart"/>
            <w:r w:rsidRPr="002103E5">
              <w:rPr>
                <w:sz w:val="20"/>
                <w:szCs w:val="20"/>
              </w:rPr>
              <w:t>energije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za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potrebe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semafora</w:t>
            </w:r>
            <w:proofErr w:type="spellEnd"/>
            <w:r w:rsidRPr="002103E5">
              <w:rPr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sz w:val="20"/>
                <w:szCs w:val="20"/>
              </w:rPr>
              <w:t>fontane</w:t>
            </w:r>
            <w:proofErr w:type="spellEnd"/>
            <w:r w:rsidRPr="002103E5">
              <w:rPr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sz w:val="20"/>
                <w:szCs w:val="20"/>
              </w:rPr>
              <w:t>crpnih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stanica</w:t>
            </w:r>
            <w:proofErr w:type="spellEnd"/>
            <w:r w:rsidRPr="002103E5">
              <w:rPr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sz w:val="20"/>
                <w:szCs w:val="20"/>
              </w:rPr>
              <w:t>novogodišnje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dekoracije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sl.</w:t>
            </w:r>
          </w:p>
          <w:p w14:paraId="633CD543" w14:textId="1B86E54C" w:rsidR="00315E32" w:rsidRPr="00236D17" w:rsidRDefault="00315E32" w:rsidP="00315E32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CE4F38" w14:textId="77777777" w:rsidR="00315E32" w:rsidRPr="00236D17" w:rsidRDefault="00723C7D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236D17">
              <w:rPr>
                <w:rFonts w:eastAsia="Times New Roman"/>
                <w:sz w:val="20"/>
                <w:szCs w:val="20"/>
                <w:lang w:eastAsia="hr-HR"/>
              </w:rPr>
              <w:t>2</w:t>
            </w:r>
            <w:r w:rsidR="001E5075" w:rsidRPr="00236D17">
              <w:rPr>
                <w:rFonts w:eastAsia="Times New Roman"/>
                <w:sz w:val="20"/>
                <w:szCs w:val="20"/>
                <w:lang w:eastAsia="hr-HR"/>
              </w:rPr>
              <w:t>1</w:t>
            </w:r>
            <w:r w:rsidRPr="00236D17">
              <w:rPr>
                <w:rFonts w:eastAsia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C1F60E" w14:textId="77777777" w:rsidR="00315E32" w:rsidRPr="00236D17" w:rsidRDefault="001E5075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236D17">
              <w:rPr>
                <w:rFonts w:eastAsia="Times New Roman"/>
                <w:sz w:val="20"/>
                <w:szCs w:val="20"/>
                <w:lang w:eastAsia="hr-HR"/>
              </w:rPr>
              <w:t>20.201,91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094157" w14:textId="6693D078" w:rsidR="00315E32" w:rsidRPr="00D47846" w:rsidRDefault="00F303F7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2</w:t>
            </w:r>
            <w:r w:rsidR="00511EE2">
              <w:rPr>
                <w:rFonts w:eastAsia="Times New Roman"/>
                <w:sz w:val="20"/>
                <w:szCs w:val="20"/>
                <w:lang w:eastAsia="hr-HR"/>
              </w:rPr>
              <w:t>0.201,91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1C80AB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8106B3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47846" w:rsidRPr="00D47846" w14:paraId="7B20EE16" w14:textId="77777777" w:rsidTr="00D47846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EFBE6F" w14:textId="77777777"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326.4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698FE0" w14:textId="77777777"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Održavanje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sportskih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objekata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terena</w:t>
            </w:r>
            <w:proofErr w:type="spellEnd"/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6F9E0C7C" w14:textId="77777777" w:rsidR="002103E5" w:rsidRPr="002103E5" w:rsidRDefault="002103E5" w:rsidP="002103E5">
            <w:pPr>
              <w:spacing w:after="100" w:afterAutospacing="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103E5">
              <w:rPr>
                <w:color w:val="000000"/>
                <w:sz w:val="20"/>
                <w:szCs w:val="20"/>
              </w:rPr>
              <w:t>Održavanje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sportskih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objekata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i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terena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na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području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Grada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Delnica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povjereno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je GSC-u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d.o.o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Delnice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2103E5">
              <w:rPr>
                <w:color w:val="000000"/>
                <w:sz w:val="20"/>
                <w:szCs w:val="20"/>
              </w:rPr>
              <w:t>Grad</w:t>
            </w:r>
            <w:proofErr w:type="gramEnd"/>
            <w:r w:rsidRPr="002103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Delnice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sufinancira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navedene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aktivnosti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svake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godine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određenom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iznosu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, a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sve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prema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planu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održavanja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GSC-a.</w:t>
            </w:r>
          </w:p>
          <w:p w14:paraId="68C15F69" w14:textId="15155D04" w:rsidR="00315E32" w:rsidRPr="002103E5" w:rsidRDefault="00315E32" w:rsidP="008E6FE2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763395" w14:textId="77777777" w:rsidR="00315E32" w:rsidRPr="00236D17" w:rsidRDefault="001E5075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236D17">
              <w:rPr>
                <w:rFonts w:eastAsia="Times New Roman"/>
                <w:sz w:val="20"/>
                <w:szCs w:val="20"/>
                <w:lang w:eastAsia="hr-HR"/>
              </w:rPr>
              <w:t>340.000,00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A5BF50" w14:textId="77777777" w:rsidR="00315E32" w:rsidRPr="00236D17" w:rsidRDefault="001E5075" w:rsidP="00752EF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236D17">
              <w:rPr>
                <w:rFonts w:eastAsia="Times New Roman"/>
                <w:sz w:val="20"/>
                <w:szCs w:val="20"/>
                <w:lang w:eastAsia="hr-HR"/>
              </w:rPr>
              <w:t>339.000,00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A90DEB" w14:textId="65EAFDAC" w:rsidR="00315E32" w:rsidRPr="00D47846" w:rsidRDefault="00900517" w:rsidP="00752EF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3</w:t>
            </w:r>
            <w:r w:rsidR="00511EE2">
              <w:rPr>
                <w:rFonts w:eastAsia="Times New Roman"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87D081" w14:textId="77777777"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56C06D" w14:textId="77777777"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47846" w:rsidRPr="00D47846" w14:paraId="7E6D38F9" w14:textId="77777777" w:rsidTr="00D47846">
        <w:trPr>
          <w:trHeight w:val="471"/>
        </w:trPr>
        <w:tc>
          <w:tcPr>
            <w:tcW w:w="634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5AAFB0" w14:textId="77777777" w:rsidR="00315E32" w:rsidRPr="00D47846" w:rsidRDefault="00315E32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UKUPNO ODRŽAVANJE JAVNIH POVRŠINA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12C9C7" w14:textId="49F999D0" w:rsidR="00315E32" w:rsidRPr="00D47846" w:rsidRDefault="00AB48B0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3.089.000,00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D3C523" w14:textId="337C5CB1" w:rsidR="00315E32" w:rsidRPr="00D47846" w:rsidRDefault="00AB48B0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3.070.035,83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3EB47F" w14:textId="02A4CDE4" w:rsidR="00315E32" w:rsidRPr="00D47846" w:rsidRDefault="000E1F18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3.070.035,83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9F2B61" w14:textId="77777777"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4FE766" w14:textId="77777777"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3F2FB1A7" w14:textId="77777777" w:rsidR="00315E32" w:rsidRPr="00A6180E" w:rsidRDefault="00315E32" w:rsidP="00315E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23BF1DA0" w14:textId="77777777" w:rsidR="00315E32" w:rsidRPr="00A6180E" w:rsidRDefault="00315E32" w:rsidP="00315E32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A6180E">
        <w:rPr>
          <w:rFonts w:ascii="Times New Roman" w:eastAsia="Calibri" w:hAnsi="Times New Roman" w:cs="Times New Roman"/>
          <w:sz w:val="24"/>
        </w:rPr>
        <w:br w:type="page"/>
      </w:r>
    </w:p>
    <w:tbl>
      <w:tblPr>
        <w:tblStyle w:val="Reetkatablice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16"/>
        <w:gridCol w:w="10"/>
        <w:gridCol w:w="1833"/>
        <w:gridCol w:w="10"/>
        <w:gridCol w:w="2976"/>
        <w:gridCol w:w="1412"/>
        <w:gridCol w:w="6"/>
        <w:gridCol w:w="1407"/>
        <w:gridCol w:w="1535"/>
        <w:gridCol w:w="1536"/>
        <w:gridCol w:w="1536"/>
      </w:tblGrid>
      <w:tr w:rsidR="00D47846" w:rsidRPr="00D47846" w14:paraId="384FAABE" w14:textId="77777777" w:rsidTr="004A3D87">
        <w:trPr>
          <w:trHeight w:val="638"/>
          <w:tblHeader/>
        </w:trPr>
        <w:tc>
          <w:tcPr>
            <w:tcW w:w="1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E04150" w14:textId="77777777" w:rsidR="00315E32" w:rsidRPr="00D47846" w:rsidRDefault="00315E32" w:rsidP="004A3D87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lastRenderedPageBreak/>
              <w:t>Pozicija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u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Proračunu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369120" w14:textId="77777777" w:rsidR="00315E32" w:rsidRPr="00D47846" w:rsidRDefault="00315E32" w:rsidP="004A3D87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Naziv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298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6A443A" w14:textId="77777777" w:rsidR="00315E32" w:rsidRPr="00D47846" w:rsidRDefault="00315E32" w:rsidP="004A3D87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C84979" w14:textId="77777777" w:rsidR="00315E32" w:rsidRPr="00D47846" w:rsidRDefault="004A3D87" w:rsidP="004A3D87">
            <w:pPr>
              <w:pStyle w:val="Odlomakpopisa"/>
              <w:widowControl w:val="0"/>
              <w:spacing w:line="276" w:lineRule="auto"/>
              <w:ind w:left="195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Plan</w:t>
            </w:r>
          </w:p>
        </w:tc>
        <w:tc>
          <w:tcPr>
            <w:tcW w:w="1413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B79015" w14:textId="77777777" w:rsidR="00315E32" w:rsidRPr="00D47846" w:rsidRDefault="004A3D87" w:rsidP="004A3D87">
            <w:pPr>
              <w:widowControl w:val="0"/>
              <w:spacing w:line="276" w:lineRule="auto"/>
              <w:ind w:left="195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Izvršenje</w:t>
            </w:r>
            <w:proofErr w:type="spellEnd"/>
          </w:p>
        </w:tc>
        <w:tc>
          <w:tcPr>
            <w:tcW w:w="460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F4966" w14:textId="77777777" w:rsidR="00315E32" w:rsidRPr="00D47846" w:rsidRDefault="00315E32" w:rsidP="004A3D87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Izvor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financiranja</w:t>
            </w:r>
            <w:proofErr w:type="spellEnd"/>
          </w:p>
        </w:tc>
      </w:tr>
      <w:tr w:rsidR="00D47846" w:rsidRPr="00D47846" w14:paraId="7DDF0E89" w14:textId="77777777" w:rsidTr="004A3D87">
        <w:trPr>
          <w:trHeight w:val="637"/>
          <w:tblHeader/>
        </w:trPr>
        <w:tc>
          <w:tcPr>
            <w:tcW w:w="1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5608F2" w14:textId="77777777" w:rsidR="00315E32" w:rsidRPr="00D47846" w:rsidRDefault="00315E32" w:rsidP="004A3D87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A22884" w14:textId="77777777" w:rsidR="00315E32" w:rsidRPr="00D47846" w:rsidRDefault="00315E32" w:rsidP="004A3D87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F952C7" w14:textId="77777777" w:rsidR="00315E32" w:rsidRPr="00D47846" w:rsidRDefault="00315E32" w:rsidP="004A3D87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E97BD5" w14:textId="77777777" w:rsidR="00315E32" w:rsidRPr="00D47846" w:rsidRDefault="00315E32" w:rsidP="004A3D87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403E33" w14:textId="77777777" w:rsidR="00315E32" w:rsidRPr="00D47846" w:rsidRDefault="00315E32" w:rsidP="004A3D87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9ED743" w14:textId="77777777" w:rsidR="00315E32" w:rsidRPr="00D47846" w:rsidRDefault="00315E32" w:rsidP="004A3D87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Komunalna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B4E9AD" w14:textId="77777777" w:rsidR="00315E32" w:rsidRPr="00D47846" w:rsidRDefault="00315E32" w:rsidP="004A3D87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Ostali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izvori</w:t>
            </w:r>
            <w:proofErr w:type="spellEnd"/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756CE2" w14:textId="77777777" w:rsidR="00315E32" w:rsidRPr="00D47846" w:rsidRDefault="00315E32" w:rsidP="004A3D87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Naziv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ostalih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izvora</w:t>
            </w:r>
            <w:proofErr w:type="spellEnd"/>
          </w:p>
        </w:tc>
      </w:tr>
      <w:tr w:rsidR="00D47846" w:rsidRPr="00D47846" w14:paraId="656ED95B" w14:textId="77777777" w:rsidTr="004A3D87">
        <w:trPr>
          <w:trHeight w:val="472"/>
          <w:tblHeader/>
        </w:trPr>
        <w:tc>
          <w:tcPr>
            <w:tcW w:w="1377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3DA84F" w14:textId="77777777" w:rsidR="00315E32" w:rsidRPr="00D47846" w:rsidRDefault="00315E32" w:rsidP="004A3D87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47846">
              <w:rPr>
                <w:rFonts w:eastAsia="Calibri"/>
                <w:b/>
                <w:sz w:val="20"/>
                <w:szCs w:val="20"/>
              </w:rPr>
              <w:t>II. ODRŽAVANJE NERAZVRSTANIH CESTA</w:t>
            </w:r>
          </w:p>
        </w:tc>
      </w:tr>
      <w:tr w:rsidR="00D47846" w:rsidRPr="00D47846" w14:paraId="45735F35" w14:textId="77777777" w:rsidTr="004A3D87">
        <w:trPr>
          <w:trHeight w:val="471"/>
        </w:trPr>
        <w:tc>
          <w:tcPr>
            <w:tcW w:w="13777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55F3C" w14:textId="77777777" w:rsidR="00315E32" w:rsidRPr="00D47846" w:rsidRDefault="00315E32" w:rsidP="004A3D87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ZIMSKA SLUŽBA</w:t>
            </w:r>
          </w:p>
        </w:tc>
      </w:tr>
      <w:tr w:rsidR="00D47846" w:rsidRPr="00D47846" w14:paraId="35F75E6E" w14:textId="77777777" w:rsidTr="004A3D87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1848FF" w14:textId="77777777" w:rsidR="00315E32" w:rsidRPr="00D47846" w:rsidRDefault="00315E32" w:rsidP="004A3D8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355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B54930" w14:textId="77777777" w:rsidR="00315E32" w:rsidRPr="00D47846" w:rsidRDefault="00315E32" w:rsidP="004A3D8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Zimska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služba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-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čišćenje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snijega</w:t>
            </w:r>
            <w:proofErr w:type="spellEnd"/>
          </w:p>
        </w:tc>
        <w:tc>
          <w:tcPr>
            <w:tcW w:w="298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3C133B26" w14:textId="56F1C860" w:rsidR="002103E5" w:rsidRPr="002103E5" w:rsidRDefault="002103E5" w:rsidP="002103E5">
            <w:pPr>
              <w:spacing w:after="100" w:afterAutospacing="1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2103E5">
              <w:rPr>
                <w:sz w:val="20"/>
                <w:szCs w:val="20"/>
              </w:rPr>
              <w:t>Čišćenje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snijega</w:t>
            </w:r>
            <w:proofErr w:type="spellEnd"/>
            <w:r w:rsidRPr="002103E5">
              <w:rPr>
                <w:sz w:val="20"/>
                <w:szCs w:val="20"/>
              </w:rPr>
              <w:t xml:space="preserve"> u </w:t>
            </w:r>
            <w:proofErr w:type="spellStart"/>
            <w:r w:rsidRPr="002103E5">
              <w:rPr>
                <w:sz w:val="20"/>
                <w:szCs w:val="20"/>
              </w:rPr>
              <w:t>zimskom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periodu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putem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četverogodišnjih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ugovora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za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Delnice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Lučice</w:t>
            </w:r>
            <w:proofErr w:type="spellEnd"/>
            <w:r w:rsidRPr="002103E5">
              <w:rPr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sz w:val="20"/>
                <w:szCs w:val="20"/>
              </w:rPr>
              <w:t>Brod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Kupi</w:t>
            </w:r>
            <w:proofErr w:type="spellEnd"/>
            <w:r w:rsidRPr="002103E5">
              <w:rPr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sz w:val="20"/>
                <w:szCs w:val="20"/>
              </w:rPr>
              <w:t>Crni</w:t>
            </w:r>
            <w:proofErr w:type="spellEnd"/>
            <w:r w:rsidRPr="002103E5">
              <w:rPr>
                <w:sz w:val="20"/>
                <w:szCs w:val="20"/>
              </w:rPr>
              <w:t xml:space="preserve"> Lug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Turke</w:t>
            </w:r>
            <w:proofErr w:type="spellEnd"/>
            <w:r w:rsidRPr="002103E5">
              <w:rPr>
                <w:sz w:val="20"/>
                <w:szCs w:val="20"/>
              </w:rPr>
              <w:t xml:space="preserve">. </w:t>
            </w:r>
            <w:proofErr w:type="spellStart"/>
            <w:r w:rsidRPr="002103E5">
              <w:rPr>
                <w:sz w:val="20"/>
                <w:szCs w:val="20"/>
              </w:rPr>
              <w:t>Aktivnosti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vezane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čišćenje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svih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nerazvrstanih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cesta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koje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upravljanju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Gradu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Delnicama</w:t>
            </w:r>
            <w:proofErr w:type="spellEnd"/>
            <w:r w:rsidRPr="002103E5">
              <w:rPr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sz w:val="20"/>
                <w:szCs w:val="20"/>
              </w:rPr>
              <w:t>te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odvoz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snijega</w:t>
            </w:r>
            <w:proofErr w:type="spellEnd"/>
            <w:r w:rsidRPr="002103E5">
              <w:rPr>
                <w:sz w:val="20"/>
                <w:szCs w:val="20"/>
              </w:rPr>
              <w:t xml:space="preserve"> s </w:t>
            </w:r>
            <w:proofErr w:type="spellStart"/>
            <w:r w:rsidRPr="002103E5">
              <w:rPr>
                <w:sz w:val="20"/>
                <w:szCs w:val="20"/>
              </w:rPr>
              <w:t>javnih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površina</w:t>
            </w:r>
            <w:proofErr w:type="spellEnd"/>
            <w:r w:rsidRPr="002103E5">
              <w:rPr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sz w:val="20"/>
                <w:szCs w:val="20"/>
              </w:rPr>
              <w:t>posipanje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sl. a </w:t>
            </w:r>
            <w:proofErr w:type="spellStart"/>
            <w:r w:rsidRPr="002103E5">
              <w:rPr>
                <w:sz w:val="20"/>
                <w:szCs w:val="20"/>
              </w:rPr>
              <w:t>sve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prema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nalogu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nadležnih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iz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gradske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uprave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prema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odredbama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ugovora</w:t>
            </w:r>
            <w:proofErr w:type="spellEnd"/>
            <w:r w:rsidRPr="002103E5">
              <w:rPr>
                <w:sz w:val="20"/>
                <w:szCs w:val="20"/>
              </w:rPr>
              <w:t xml:space="preserve">. </w:t>
            </w:r>
          </w:p>
          <w:p w14:paraId="3F31F406" w14:textId="77777777" w:rsidR="00315E32" w:rsidRPr="00D47846" w:rsidRDefault="00315E32" w:rsidP="004A3D87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6B5721" w14:textId="77777777" w:rsidR="00315E32" w:rsidRPr="00D47846" w:rsidRDefault="00900517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2.</w:t>
            </w:r>
            <w:r w:rsidR="001E5075">
              <w:rPr>
                <w:rFonts w:eastAsia="Times New Roman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FA7BBD" w14:textId="77777777" w:rsidR="00315E32" w:rsidRPr="00D47846" w:rsidRDefault="001E5075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2.799.999,82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69A0C1" w14:textId="180862CF" w:rsidR="00315E32" w:rsidRPr="00D47846" w:rsidRDefault="00900517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2</w:t>
            </w:r>
            <w:r w:rsidR="00752EF1" w:rsidRPr="00D47846">
              <w:rPr>
                <w:rFonts w:eastAsia="Times New Roman"/>
                <w:sz w:val="20"/>
                <w:szCs w:val="20"/>
                <w:lang w:eastAsia="hr-HR"/>
              </w:rPr>
              <w:t>.</w:t>
            </w:r>
            <w:r w:rsidR="00511EE2">
              <w:rPr>
                <w:rFonts w:eastAsia="Times New Roman"/>
                <w:sz w:val="20"/>
                <w:szCs w:val="20"/>
                <w:lang w:eastAsia="hr-HR"/>
              </w:rPr>
              <w:t>799.999,82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48F492" w14:textId="23A68FC4" w:rsidR="00315E32" w:rsidRPr="00D47846" w:rsidRDefault="00315E32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DB3119" w14:textId="14C34E7B" w:rsidR="00315E32" w:rsidRPr="00D47846" w:rsidRDefault="00315E32" w:rsidP="004A3D87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D47846" w:rsidRPr="00D47846" w14:paraId="07C642CB" w14:textId="77777777" w:rsidTr="004A3D87">
        <w:trPr>
          <w:trHeight w:val="340"/>
        </w:trPr>
        <w:tc>
          <w:tcPr>
            <w:tcW w:w="634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EE6D56" w14:textId="77777777" w:rsidR="00315E32" w:rsidRPr="00D47846" w:rsidRDefault="00315E32" w:rsidP="004A3D8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Ukupno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zimska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služba</w:t>
            </w:r>
            <w:proofErr w:type="spellEnd"/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5721A" w14:textId="77777777" w:rsidR="00315E32" w:rsidRPr="00D47846" w:rsidRDefault="00A21A92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2.</w:t>
            </w:r>
            <w:r w:rsidR="001E5075">
              <w:rPr>
                <w:rFonts w:eastAsia="Times New Roman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574501" w14:textId="77777777" w:rsidR="00315E32" w:rsidRPr="003430D2" w:rsidRDefault="001E5075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0D2">
              <w:rPr>
                <w:rFonts w:eastAsia="Times New Roman"/>
                <w:sz w:val="20"/>
                <w:szCs w:val="20"/>
                <w:lang w:eastAsia="hr-HR"/>
              </w:rPr>
              <w:t>2.799.999,82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FF376A" w14:textId="3AFF19EE" w:rsidR="00315E32" w:rsidRPr="00D47846" w:rsidRDefault="00A21A92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2.</w:t>
            </w:r>
            <w:r w:rsidR="00511EE2">
              <w:rPr>
                <w:rFonts w:eastAsia="Times New Roman"/>
                <w:sz w:val="20"/>
                <w:szCs w:val="20"/>
                <w:lang w:eastAsia="hr-HR"/>
              </w:rPr>
              <w:t>799.999,82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FDC7AE" w14:textId="47E605D4" w:rsidR="00315E32" w:rsidRPr="00D47846" w:rsidRDefault="00315E32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E246E3" w14:textId="77777777" w:rsidR="00315E32" w:rsidRPr="00D47846" w:rsidRDefault="00315E32" w:rsidP="004A3D87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47846" w:rsidRPr="00D47846" w14:paraId="161F8401" w14:textId="77777777" w:rsidTr="004A3D87">
        <w:trPr>
          <w:trHeight w:val="471"/>
        </w:trPr>
        <w:tc>
          <w:tcPr>
            <w:tcW w:w="13777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FD0E6E" w14:textId="77777777" w:rsidR="00315E32" w:rsidRPr="00D47846" w:rsidRDefault="00315E32" w:rsidP="004A3D87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SANACIJA I REKONSTRUKCIJA CESTA</w:t>
            </w:r>
          </w:p>
        </w:tc>
      </w:tr>
      <w:tr w:rsidR="00D47846" w:rsidRPr="00D47846" w14:paraId="5163A77A" w14:textId="77777777" w:rsidTr="004A3D87">
        <w:tc>
          <w:tcPr>
            <w:tcW w:w="15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17DF5F" w14:textId="77777777" w:rsidR="00315E32" w:rsidRPr="00D47846" w:rsidRDefault="00315E32" w:rsidP="004A3D8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338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E12483" w14:textId="77777777" w:rsidR="00315E32" w:rsidRPr="00D47846" w:rsidRDefault="00315E32" w:rsidP="004A3D8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Nepredviđeni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popravci</w:t>
            </w:r>
            <w:proofErr w:type="spellEnd"/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8C9438D" w14:textId="77777777" w:rsidR="002103E5" w:rsidRPr="002103E5" w:rsidRDefault="002103E5" w:rsidP="002103E5">
            <w:pPr>
              <w:spacing w:after="100" w:afterAutospacing="1"/>
              <w:jc w:val="both"/>
              <w:rPr>
                <w:sz w:val="20"/>
                <w:szCs w:val="20"/>
              </w:rPr>
            </w:pPr>
            <w:proofErr w:type="spellStart"/>
            <w:r w:rsidRPr="002103E5">
              <w:rPr>
                <w:sz w:val="20"/>
                <w:szCs w:val="20"/>
              </w:rPr>
              <w:t>Tijekom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godine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dolazi</w:t>
            </w:r>
            <w:proofErr w:type="spellEnd"/>
            <w:r w:rsidRPr="002103E5">
              <w:rPr>
                <w:sz w:val="20"/>
                <w:szCs w:val="20"/>
              </w:rPr>
              <w:t xml:space="preserve"> do </w:t>
            </w:r>
            <w:proofErr w:type="spellStart"/>
            <w:r w:rsidRPr="002103E5">
              <w:rPr>
                <w:sz w:val="20"/>
                <w:szCs w:val="20"/>
              </w:rPr>
              <w:t>raznih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oštećenja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kolnicima</w:t>
            </w:r>
            <w:proofErr w:type="spellEnd"/>
            <w:r w:rsidRPr="002103E5">
              <w:rPr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sz w:val="20"/>
                <w:szCs w:val="20"/>
              </w:rPr>
              <w:t>nogostupima</w:t>
            </w:r>
            <w:proofErr w:type="spellEnd"/>
            <w:r w:rsidRPr="002103E5">
              <w:rPr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sz w:val="20"/>
                <w:szCs w:val="20"/>
              </w:rPr>
              <w:t>oborinskoj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odvodnji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drugim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objektima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koji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sastavni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dio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cesta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potrebno</w:t>
            </w:r>
            <w:proofErr w:type="spellEnd"/>
            <w:r w:rsidRPr="002103E5">
              <w:rPr>
                <w:sz w:val="20"/>
                <w:szCs w:val="20"/>
              </w:rPr>
              <w:t xml:space="preserve"> je </w:t>
            </w:r>
            <w:proofErr w:type="spellStart"/>
            <w:r w:rsidRPr="002103E5">
              <w:rPr>
                <w:sz w:val="20"/>
                <w:szCs w:val="20"/>
              </w:rPr>
              <w:t>planirati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sredstva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kako</w:t>
            </w:r>
            <w:proofErr w:type="spellEnd"/>
            <w:r w:rsidRPr="002103E5">
              <w:rPr>
                <w:sz w:val="20"/>
                <w:szCs w:val="20"/>
              </w:rPr>
              <w:t xml:space="preserve"> bi se </w:t>
            </w:r>
            <w:proofErr w:type="spellStart"/>
            <w:r w:rsidRPr="002103E5">
              <w:rPr>
                <w:sz w:val="20"/>
                <w:szCs w:val="20"/>
              </w:rPr>
              <w:t>spriječila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materijalna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šteta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osigurala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sigurnost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korisnika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ceste</w:t>
            </w:r>
            <w:proofErr w:type="spellEnd"/>
            <w:r w:rsidRPr="002103E5">
              <w:rPr>
                <w:sz w:val="20"/>
                <w:szCs w:val="20"/>
              </w:rPr>
              <w:t xml:space="preserve">. </w:t>
            </w:r>
            <w:proofErr w:type="spellStart"/>
            <w:r w:rsidRPr="002103E5">
              <w:rPr>
                <w:sz w:val="20"/>
                <w:szCs w:val="20"/>
              </w:rPr>
              <w:t>Radovi</w:t>
            </w:r>
            <w:proofErr w:type="spellEnd"/>
            <w:r w:rsidRPr="002103E5">
              <w:rPr>
                <w:sz w:val="20"/>
                <w:szCs w:val="20"/>
              </w:rPr>
              <w:t xml:space="preserve"> se </w:t>
            </w:r>
            <w:proofErr w:type="spellStart"/>
            <w:r w:rsidRPr="002103E5">
              <w:rPr>
                <w:sz w:val="20"/>
                <w:szCs w:val="20"/>
              </w:rPr>
              <w:t>izvode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temeljem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četverogodišnjeg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ugovora</w:t>
            </w:r>
            <w:proofErr w:type="spellEnd"/>
            <w:r w:rsidRPr="002103E5">
              <w:rPr>
                <w:sz w:val="20"/>
                <w:szCs w:val="20"/>
              </w:rPr>
              <w:t xml:space="preserve"> o </w:t>
            </w:r>
            <w:proofErr w:type="spellStart"/>
            <w:r w:rsidRPr="002103E5">
              <w:rPr>
                <w:sz w:val="20"/>
                <w:szCs w:val="20"/>
              </w:rPr>
              <w:t>održavanju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nerazvrstanih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cesta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pripadajućeg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troškovnika</w:t>
            </w:r>
            <w:proofErr w:type="spellEnd"/>
            <w:r w:rsidRPr="002103E5">
              <w:rPr>
                <w:sz w:val="20"/>
                <w:szCs w:val="20"/>
              </w:rPr>
              <w:t xml:space="preserve">. </w:t>
            </w:r>
            <w:proofErr w:type="spellStart"/>
            <w:r w:rsidRPr="002103E5">
              <w:rPr>
                <w:sz w:val="20"/>
                <w:szCs w:val="20"/>
              </w:rPr>
              <w:t>Odrađeni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manji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popravci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cestama</w:t>
            </w:r>
            <w:proofErr w:type="spellEnd"/>
            <w:r w:rsidRPr="002103E5">
              <w:rPr>
                <w:sz w:val="20"/>
                <w:szCs w:val="20"/>
              </w:rPr>
              <w:t>.</w:t>
            </w:r>
          </w:p>
          <w:p w14:paraId="7042B018" w14:textId="44A56966" w:rsidR="00315E32" w:rsidRPr="002103E5" w:rsidRDefault="00315E32" w:rsidP="004A3D87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6A8852" w14:textId="77777777" w:rsidR="00315E32" w:rsidRPr="00D47846" w:rsidRDefault="001E5075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FC9885" w14:textId="77777777" w:rsidR="00315E32" w:rsidRPr="00D47846" w:rsidRDefault="001E5075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138.041,25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73DAEA" w14:textId="64389DD7" w:rsidR="00315E32" w:rsidRPr="00D47846" w:rsidRDefault="004F0665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</w:t>
            </w:r>
            <w:r w:rsidR="00511EE2">
              <w:rPr>
                <w:rFonts w:eastAsia="Times New Roman"/>
                <w:sz w:val="20"/>
                <w:szCs w:val="20"/>
                <w:lang w:eastAsia="hr-HR"/>
              </w:rPr>
              <w:t>38.041,2</w:t>
            </w:r>
            <w:r w:rsidR="000E1F18">
              <w:rPr>
                <w:rFonts w:eastAsia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2307A" w14:textId="77777777" w:rsidR="00315E32" w:rsidRPr="00D47846" w:rsidRDefault="00315E32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AA0B1" w14:textId="77777777" w:rsidR="00315E32" w:rsidRPr="00D47846" w:rsidRDefault="00315E32" w:rsidP="004A3D87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47846" w:rsidRPr="00D47846" w14:paraId="20411C28" w14:textId="77777777" w:rsidTr="004A3D87">
        <w:tc>
          <w:tcPr>
            <w:tcW w:w="15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1CD2DA" w14:textId="77777777" w:rsidR="00315E32" w:rsidRPr="00D47846" w:rsidRDefault="00315E32" w:rsidP="004A3D8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lastRenderedPageBreak/>
              <w:t>421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D1E5BD" w14:textId="77777777" w:rsidR="00315E32" w:rsidRPr="00D47846" w:rsidRDefault="00315E32" w:rsidP="004A3D8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Sanacija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makadam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cesta</w:t>
            </w:r>
            <w:proofErr w:type="spellEnd"/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39E6E3C2" w14:textId="77777777" w:rsidR="002103E5" w:rsidRPr="002103E5" w:rsidRDefault="002103E5" w:rsidP="002103E5">
            <w:pPr>
              <w:spacing w:after="100" w:afterAutospacing="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103E5">
              <w:rPr>
                <w:sz w:val="20"/>
                <w:szCs w:val="20"/>
              </w:rPr>
              <w:t>Sanacija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održavanje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postojećih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makadam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cesta</w:t>
            </w:r>
            <w:proofErr w:type="spellEnd"/>
            <w:r w:rsidRPr="002103E5">
              <w:rPr>
                <w:sz w:val="20"/>
                <w:szCs w:val="20"/>
              </w:rPr>
              <w:t xml:space="preserve">, </w:t>
            </w:r>
            <w:proofErr w:type="gramStart"/>
            <w:r w:rsidRPr="002103E5">
              <w:rPr>
                <w:sz w:val="20"/>
                <w:szCs w:val="20"/>
              </w:rPr>
              <w:t>a</w:t>
            </w:r>
            <w:proofErr w:type="gram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odnose</w:t>
            </w:r>
            <w:proofErr w:type="spellEnd"/>
            <w:r w:rsidRPr="002103E5">
              <w:rPr>
                <w:sz w:val="20"/>
                <w:szCs w:val="20"/>
              </w:rPr>
              <w:t xml:space="preserve"> se </w:t>
            </w:r>
            <w:proofErr w:type="spellStart"/>
            <w:r w:rsidRPr="002103E5">
              <w:rPr>
                <w:sz w:val="20"/>
                <w:szCs w:val="20"/>
              </w:rPr>
              <w:t>na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popravak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vododerina</w:t>
            </w:r>
            <w:proofErr w:type="spellEnd"/>
            <w:r w:rsidRPr="002103E5">
              <w:rPr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sz w:val="20"/>
                <w:szCs w:val="20"/>
              </w:rPr>
              <w:t>postojećih</w:t>
            </w:r>
            <w:proofErr w:type="spellEnd"/>
            <w:r w:rsidRPr="002103E5">
              <w:rPr>
                <w:sz w:val="20"/>
                <w:szCs w:val="20"/>
              </w:rPr>
              <w:t xml:space="preserve"> fila, </w:t>
            </w:r>
            <w:proofErr w:type="spellStart"/>
            <w:r w:rsidRPr="002103E5">
              <w:rPr>
                <w:sz w:val="20"/>
                <w:szCs w:val="20"/>
              </w:rPr>
              <w:t>propusta</w:t>
            </w:r>
            <w:proofErr w:type="spellEnd"/>
            <w:r w:rsidRPr="002103E5">
              <w:rPr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sz w:val="20"/>
                <w:szCs w:val="20"/>
              </w:rPr>
              <w:t>ugradnju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izgradnju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novih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te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druge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neophodne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radnje</w:t>
            </w:r>
            <w:proofErr w:type="spellEnd"/>
            <w:r w:rsidRPr="002103E5">
              <w:rPr>
                <w:sz w:val="20"/>
                <w:szCs w:val="20"/>
              </w:rPr>
              <w:t xml:space="preserve">. </w:t>
            </w:r>
            <w:proofErr w:type="spellStart"/>
            <w:r w:rsidRPr="002103E5">
              <w:rPr>
                <w:sz w:val="20"/>
                <w:szCs w:val="20"/>
              </w:rPr>
              <w:t>Radovi</w:t>
            </w:r>
            <w:proofErr w:type="spellEnd"/>
            <w:r w:rsidRPr="002103E5">
              <w:rPr>
                <w:sz w:val="20"/>
                <w:szCs w:val="20"/>
              </w:rPr>
              <w:t xml:space="preserve"> se </w:t>
            </w:r>
            <w:proofErr w:type="spellStart"/>
            <w:r w:rsidRPr="002103E5">
              <w:rPr>
                <w:sz w:val="20"/>
                <w:szCs w:val="20"/>
              </w:rPr>
              <w:t>vrše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temeljem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četverogodišnjeg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ugovora</w:t>
            </w:r>
            <w:proofErr w:type="spellEnd"/>
            <w:r w:rsidRPr="002103E5">
              <w:rPr>
                <w:sz w:val="20"/>
                <w:szCs w:val="20"/>
              </w:rPr>
              <w:t xml:space="preserve"> o </w:t>
            </w:r>
            <w:proofErr w:type="spellStart"/>
            <w:r w:rsidRPr="002103E5">
              <w:rPr>
                <w:sz w:val="20"/>
                <w:szCs w:val="20"/>
              </w:rPr>
              <w:t>održavanju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nerazvrstanih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cesta</w:t>
            </w:r>
            <w:proofErr w:type="spellEnd"/>
            <w:r w:rsidRPr="002103E5">
              <w:rPr>
                <w:sz w:val="20"/>
                <w:szCs w:val="20"/>
              </w:rPr>
              <w:t xml:space="preserve">, a </w:t>
            </w:r>
            <w:proofErr w:type="spellStart"/>
            <w:r w:rsidRPr="002103E5">
              <w:rPr>
                <w:sz w:val="20"/>
                <w:szCs w:val="20"/>
              </w:rPr>
              <w:t>količine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radova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utvrđuju</w:t>
            </w:r>
            <w:proofErr w:type="spellEnd"/>
            <w:r w:rsidRPr="002103E5">
              <w:rPr>
                <w:sz w:val="20"/>
                <w:szCs w:val="20"/>
              </w:rPr>
              <w:t xml:space="preserve"> se </w:t>
            </w:r>
            <w:proofErr w:type="spellStart"/>
            <w:r w:rsidRPr="002103E5">
              <w:rPr>
                <w:sz w:val="20"/>
                <w:szCs w:val="20"/>
              </w:rPr>
              <w:t>prilikom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utvrđivanja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šteta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cestama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obima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njihove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sanacije</w:t>
            </w:r>
            <w:proofErr w:type="spellEnd"/>
            <w:r w:rsidRPr="002103E5">
              <w:rPr>
                <w:sz w:val="20"/>
                <w:szCs w:val="20"/>
              </w:rPr>
              <w:t xml:space="preserve">. </w:t>
            </w:r>
            <w:proofErr w:type="spellStart"/>
            <w:r w:rsidRPr="002103E5">
              <w:rPr>
                <w:sz w:val="20"/>
                <w:szCs w:val="20"/>
              </w:rPr>
              <w:t>Sanirane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makandam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ceste</w:t>
            </w:r>
            <w:proofErr w:type="spellEnd"/>
            <w:r w:rsidRPr="002103E5">
              <w:rPr>
                <w:sz w:val="20"/>
                <w:szCs w:val="20"/>
              </w:rPr>
              <w:t xml:space="preserve"> u </w:t>
            </w:r>
            <w:proofErr w:type="spellStart"/>
            <w:r w:rsidRPr="002103E5">
              <w:rPr>
                <w:sz w:val="20"/>
                <w:szCs w:val="20"/>
              </w:rPr>
              <w:t>Crnom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Lugu</w:t>
            </w:r>
            <w:proofErr w:type="spellEnd"/>
            <w:r w:rsidRPr="002103E5">
              <w:rPr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Dedinu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Podgori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Krašićevici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Okrugu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>.</w:t>
            </w:r>
          </w:p>
          <w:p w14:paraId="3A6756E8" w14:textId="405FE527" w:rsidR="00315E32" w:rsidRPr="00D47846" w:rsidRDefault="00315E32" w:rsidP="004A3D87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7DD48E" w14:textId="77777777" w:rsidR="00315E32" w:rsidRPr="00D47846" w:rsidRDefault="00E23BAB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</w:t>
            </w:r>
            <w:r w:rsidR="001E5075">
              <w:rPr>
                <w:rFonts w:eastAsia="Times New Roman"/>
                <w:sz w:val="20"/>
                <w:szCs w:val="20"/>
                <w:lang w:eastAsia="hr-HR"/>
              </w:rPr>
              <w:t>6</w:t>
            </w:r>
            <w:r w:rsidR="00315E32" w:rsidRPr="00D47846">
              <w:rPr>
                <w:rFonts w:eastAsia="Times New Roman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500FFE" w14:textId="77777777" w:rsidR="00315E32" w:rsidRPr="00D47846" w:rsidRDefault="001E5075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156.317,77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27D42" w14:textId="1D6630CD" w:rsidR="00315E32" w:rsidRPr="00D47846" w:rsidRDefault="004F0665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</w:t>
            </w:r>
            <w:r w:rsidR="00511EE2">
              <w:rPr>
                <w:rFonts w:eastAsia="Times New Roman"/>
                <w:sz w:val="20"/>
                <w:szCs w:val="20"/>
                <w:lang w:eastAsia="hr-HR"/>
              </w:rPr>
              <w:t>56.317,77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0C1BBB" w14:textId="77777777" w:rsidR="00315E32" w:rsidRPr="00D47846" w:rsidRDefault="00315E32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9084BE" w14:textId="77777777" w:rsidR="00315E32" w:rsidRPr="00D47846" w:rsidRDefault="00315E32" w:rsidP="004A3D87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47846" w:rsidRPr="00D47846" w14:paraId="2F90E6FD" w14:textId="77777777" w:rsidTr="004A3D87">
        <w:tc>
          <w:tcPr>
            <w:tcW w:w="15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E1E7AC" w14:textId="77777777" w:rsidR="00315E32" w:rsidRPr="00D47846" w:rsidRDefault="00315E32" w:rsidP="004A3D8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336.1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819F39" w14:textId="77777777" w:rsidR="00315E32" w:rsidRPr="00D47846" w:rsidRDefault="00315E32" w:rsidP="004A3D8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Sanacija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udarnih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rupa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nerazvrstanim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cestama</w:t>
            </w:r>
            <w:proofErr w:type="spellEnd"/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99E49E7" w14:textId="77777777" w:rsidR="002103E5" w:rsidRPr="002103E5" w:rsidRDefault="002103E5" w:rsidP="002103E5">
            <w:pPr>
              <w:spacing w:after="100" w:afterAutospacing="1"/>
              <w:jc w:val="both"/>
              <w:rPr>
                <w:sz w:val="20"/>
                <w:szCs w:val="20"/>
              </w:rPr>
            </w:pPr>
            <w:proofErr w:type="spellStart"/>
            <w:r w:rsidRPr="002103E5">
              <w:rPr>
                <w:sz w:val="20"/>
                <w:szCs w:val="20"/>
              </w:rPr>
              <w:t>Odnosi</w:t>
            </w:r>
            <w:proofErr w:type="spellEnd"/>
            <w:r w:rsidRPr="002103E5">
              <w:rPr>
                <w:sz w:val="20"/>
                <w:szCs w:val="20"/>
              </w:rPr>
              <w:t xml:space="preserve"> se </w:t>
            </w:r>
            <w:proofErr w:type="spellStart"/>
            <w:r w:rsidRPr="002103E5">
              <w:rPr>
                <w:sz w:val="20"/>
                <w:szCs w:val="20"/>
              </w:rPr>
              <w:t>na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sanaciju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kolnika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nogostupa</w:t>
            </w:r>
            <w:proofErr w:type="spellEnd"/>
            <w:r w:rsidRPr="002103E5">
              <w:rPr>
                <w:sz w:val="20"/>
                <w:szCs w:val="20"/>
              </w:rPr>
              <w:t xml:space="preserve"> u </w:t>
            </w:r>
            <w:proofErr w:type="spellStart"/>
            <w:r w:rsidRPr="002103E5">
              <w:rPr>
                <w:sz w:val="20"/>
                <w:szCs w:val="20"/>
              </w:rPr>
              <w:t>Delnicama</w:t>
            </w:r>
            <w:proofErr w:type="spellEnd"/>
            <w:r w:rsidRPr="002103E5">
              <w:rPr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sz w:val="20"/>
                <w:szCs w:val="20"/>
              </w:rPr>
              <w:t>Lučicama</w:t>
            </w:r>
            <w:proofErr w:type="spellEnd"/>
            <w:r w:rsidRPr="002103E5">
              <w:rPr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sz w:val="20"/>
                <w:szCs w:val="20"/>
              </w:rPr>
              <w:t>Crnom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Lugu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Brodu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Kupi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te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svim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drugim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mjestima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teritoriju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Grada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Delnica</w:t>
            </w:r>
            <w:proofErr w:type="spellEnd"/>
            <w:r w:rsidRPr="002103E5">
              <w:rPr>
                <w:sz w:val="20"/>
                <w:szCs w:val="20"/>
              </w:rPr>
              <w:t xml:space="preserve">, a </w:t>
            </w:r>
            <w:proofErr w:type="spellStart"/>
            <w:r w:rsidRPr="002103E5">
              <w:rPr>
                <w:sz w:val="20"/>
                <w:szCs w:val="20"/>
              </w:rPr>
              <w:t>prema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potrebi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stanju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nakon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zimskog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perioda</w:t>
            </w:r>
            <w:proofErr w:type="spellEnd"/>
            <w:r w:rsidRPr="002103E5">
              <w:rPr>
                <w:sz w:val="20"/>
                <w:szCs w:val="20"/>
              </w:rPr>
              <w:t xml:space="preserve">. </w:t>
            </w:r>
            <w:proofErr w:type="spellStart"/>
            <w:r w:rsidRPr="002103E5">
              <w:rPr>
                <w:sz w:val="20"/>
                <w:szCs w:val="20"/>
              </w:rPr>
              <w:t>Saniraju</w:t>
            </w:r>
            <w:proofErr w:type="spellEnd"/>
            <w:r w:rsidRPr="002103E5">
              <w:rPr>
                <w:sz w:val="20"/>
                <w:szCs w:val="20"/>
              </w:rPr>
              <w:t xml:space="preserve"> se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dijelovi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površina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koji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oštećeni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tijekom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čitave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godine</w:t>
            </w:r>
            <w:proofErr w:type="spellEnd"/>
            <w:r w:rsidRPr="002103E5">
              <w:rPr>
                <w:sz w:val="20"/>
                <w:szCs w:val="20"/>
              </w:rPr>
              <w:t xml:space="preserve">. U </w:t>
            </w:r>
            <w:proofErr w:type="spellStart"/>
            <w:r w:rsidRPr="002103E5">
              <w:rPr>
                <w:sz w:val="20"/>
                <w:szCs w:val="20"/>
              </w:rPr>
              <w:t>navedene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radove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podrazumijevaju</w:t>
            </w:r>
            <w:proofErr w:type="spellEnd"/>
            <w:r w:rsidRPr="002103E5">
              <w:rPr>
                <w:sz w:val="20"/>
                <w:szCs w:val="20"/>
              </w:rPr>
              <w:t xml:space="preserve"> se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manje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sanacije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oborinske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odvodnje</w:t>
            </w:r>
            <w:proofErr w:type="spellEnd"/>
            <w:r w:rsidRPr="002103E5">
              <w:rPr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sz w:val="20"/>
                <w:szCs w:val="20"/>
              </w:rPr>
              <w:t>obilježavanje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oštećenog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dijela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kolnika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horizontalnom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signalizacijom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sve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druge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popratne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radnje</w:t>
            </w:r>
            <w:proofErr w:type="spellEnd"/>
            <w:r w:rsidRPr="002103E5">
              <w:rPr>
                <w:sz w:val="20"/>
                <w:szCs w:val="20"/>
              </w:rPr>
              <w:t xml:space="preserve">. </w:t>
            </w:r>
            <w:proofErr w:type="spellStart"/>
            <w:r w:rsidRPr="002103E5">
              <w:rPr>
                <w:sz w:val="20"/>
                <w:szCs w:val="20"/>
              </w:rPr>
              <w:t>Radovi</w:t>
            </w:r>
            <w:proofErr w:type="spellEnd"/>
            <w:r w:rsidRPr="002103E5">
              <w:rPr>
                <w:sz w:val="20"/>
                <w:szCs w:val="20"/>
              </w:rPr>
              <w:t xml:space="preserve"> se </w:t>
            </w:r>
            <w:proofErr w:type="spellStart"/>
            <w:r w:rsidRPr="002103E5">
              <w:rPr>
                <w:sz w:val="20"/>
                <w:szCs w:val="20"/>
              </w:rPr>
              <w:t>vrše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temeljem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četverogodišnjeg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ugovora</w:t>
            </w:r>
            <w:proofErr w:type="spellEnd"/>
            <w:r w:rsidRPr="002103E5">
              <w:rPr>
                <w:sz w:val="20"/>
                <w:szCs w:val="20"/>
              </w:rPr>
              <w:t xml:space="preserve"> o </w:t>
            </w:r>
            <w:proofErr w:type="spellStart"/>
            <w:r w:rsidRPr="002103E5">
              <w:rPr>
                <w:sz w:val="20"/>
                <w:szCs w:val="20"/>
              </w:rPr>
              <w:t>održavanju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nerazvrstanih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cesta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prema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Odluci</w:t>
            </w:r>
            <w:proofErr w:type="spellEnd"/>
            <w:r w:rsidRPr="002103E5">
              <w:rPr>
                <w:sz w:val="20"/>
                <w:szCs w:val="20"/>
              </w:rPr>
              <w:t xml:space="preserve"> o </w:t>
            </w:r>
            <w:proofErr w:type="spellStart"/>
            <w:r w:rsidRPr="002103E5">
              <w:rPr>
                <w:sz w:val="20"/>
                <w:szCs w:val="20"/>
              </w:rPr>
              <w:t>obavljanju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komunalnih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djelatnosti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teritoriju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Grada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Delnica</w:t>
            </w:r>
            <w:proofErr w:type="spellEnd"/>
            <w:r w:rsidRPr="002103E5">
              <w:rPr>
                <w:sz w:val="20"/>
                <w:szCs w:val="20"/>
              </w:rPr>
              <w:t>.</w:t>
            </w:r>
          </w:p>
          <w:p w14:paraId="64C5EE99" w14:textId="7D895C13" w:rsidR="00315E32" w:rsidRPr="002103E5" w:rsidRDefault="00315E32" w:rsidP="004A3D87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5F59D3" w14:textId="77777777" w:rsidR="00315E32" w:rsidRPr="00D47846" w:rsidRDefault="001E5075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285.000,00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05A45C" w14:textId="77777777" w:rsidR="00315E32" w:rsidRPr="00D47846" w:rsidRDefault="001E5075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284.867,50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7F1371" w14:textId="77777777" w:rsidR="00315E32" w:rsidRPr="00D47846" w:rsidRDefault="00315E32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19D4D5" w14:textId="4C86AA55" w:rsidR="00315E32" w:rsidRPr="00D47846" w:rsidRDefault="00511EE2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224.867,50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06AFBF" w14:textId="77777777" w:rsidR="00315E32" w:rsidRPr="00D47846" w:rsidRDefault="00A24183" w:rsidP="004A3D87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sz w:val="20"/>
                <w:szCs w:val="20"/>
              </w:rPr>
              <w:t>Šumski</w:t>
            </w:r>
            <w:proofErr w:type="spellEnd"/>
            <w:r w:rsidRPr="00D478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sz w:val="20"/>
                <w:szCs w:val="20"/>
              </w:rPr>
              <w:t>doprinos</w:t>
            </w:r>
            <w:proofErr w:type="spellEnd"/>
          </w:p>
        </w:tc>
      </w:tr>
      <w:tr w:rsidR="00634025" w:rsidRPr="00D47846" w14:paraId="6F738175" w14:textId="77777777" w:rsidTr="004A3D87">
        <w:tc>
          <w:tcPr>
            <w:tcW w:w="15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CF855C" w14:textId="77777777" w:rsidR="00634025" w:rsidRPr="00D47846" w:rsidRDefault="00634025" w:rsidP="004A3D8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3BCE1F" w14:textId="77777777" w:rsidR="00634025" w:rsidRPr="00D47846" w:rsidRDefault="00634025" w:rsidP="004A3D8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95F78D8" w14:textId="77777777" w:rsidR="00634025" w:rsidRPr="002103E5" w:rsidRDefault="00634025" w:rsidP="002103E5">
            <w:pPr>
              <w:spacing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ABBA6E" w14:textId="77777777" w:rsidR="00634025" w:rsidRDefault="00634025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1BDE23" w14:textId="77777777" w:rsidR="00634025" w:rsidRDefault="00634025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25A5D4" w14:textId="746AE948" w:rsidR="00634025" w:rsidRPr="00D47846" w:rsidRDefault="00634025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5789F0" w14:textId="05C664C5" w:rsidR="00634025" w:rsidRPr="00D47846" w:rsidRDefault="00511EE2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60</w:t>
            </w:r>
            <w:r w:rsidR="00634025">
              <w:rPr>
                <w:rFonts w:eastAsia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538073" w14:textId="4FADC72E" w:rsidR="00634025" w:rsidRPr="00D47846" w:rsidRDefault="009D133F" w:rsidP="004A3D87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Tekuće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pomoći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iz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županijskog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proračuna</w:t>
            </w:r>
            <w:proofErr w:type="spellEnd"/>
          </w:p>
        </w:tc>
      </w:tr>
      <w:tr w:rsidR="00D47846" w:rsidRPr="00D47846" w14:paraId="112A8D95" w14:textId="77777777" w:rsidTr="004A3D87">
        <w:tc>
          <w:tcPr>
            <w:tcW w:w="15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FA3F04" w14:textId="77777777" w:rsidR="00315E32" w:rsidRPr="00D47846" w:rsidRDefault="002A11BE" w:rsidP="004A3D8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lastRenderedPageBreak/>
              <w:t xml:space="preserve">421 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5064C0" w14:textId="77777777" w:rsidR="00315E32" w:rsidRPr="00D47846" w:rsidRDefault="002A11BE" w:rsidP="004A3D8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Sanacija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ceste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prema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poslovnoj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zoni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Malo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Selo</w:t>
            </w:r>
            <w:proofErr w:type="spellEnd"/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ECCA1B" w14:textId="77777777" w:rsidR="002103E5" w:rsidRPr="002103E5" w:rsidRDefault="002103E5" w:rsidP="002103E5">
            <w:pPr>
              <w:spacing w:after="100" w:afterAutospacing="1"/>
              <w:jc w:val="both"/>
              <w:rPr>
                <w:sz w:val="20"/>
                <w:szCs w:val="20"/>
              </w:rPr>
            </w:pPr>
            <w:proofErr w:type="spellStart"/>
            <w:r w:rsidRPr="002103E5">
              <w:rPr>
                <w:sz w:val="20"/>
                <w:szCs w:val="20"/>
              </w:rPr>
              <w:t>Sanacija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ceste</w:t>
            </w:r>
            <w:proofErr w:type="spellEnd"/>
            <w:r w:rsidRPr="002103E5">
              <w:rPr>
                <w:sz w:val="20"/>
                <w:szCs w:val="20"/>
              </w:rPr>
              <w:t xml:space="preserve"> je </w:t>
            </w:r>
            <w:proofErr w:type="spellStart"/>
            <w:r w:rsidRPr="002103E5">
              <w:rPr>
                <w:sz w:val="20"/>
                <w:szCs w:val="20"/>
              </w:rPr>
              <w:t>obuhvaćala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skidanje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postojećeg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asfalta</w:t>
            </w:r>
            <w:proofErr w:type="spellEnd"/>
            <w:r w:rsidRPr="002103E5">
              <w:rPr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sz w:val="20"/>
                <w:szCs w:val="20"/>
              </w:rPr>
              <w:t>dobavu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ugradnju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zamjenskog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materijala</w:t>
            </w:r>
            <w:proofErr w:type="spellEnd"/>
            <w:r w:rsidRPr="002103E5">
              <w:rPr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sz w:val="20"/>
                <w:szCs w:val="20"/>
              </w:rPr>
              <w:t>tampona</w:t>
            </w:r>
            <w:proofErr w:type="spellEnd"/>
            <w:r w:rsidRPr="002103E5">
              <w:rPr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sz w:val="20"/>
                <w:szCs w:val="20"/>
              </w:rPr>
              <w:t>nosivog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sloja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asfalta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debljine</w:t>
            </w:r>
            <w:proofErr w:type="spellEnd"/>
            <w:r w:rsidRPr="002103E5">
              <w:rPr>
                <w:sz w:val="20"/>
                <w:szCs w:val="20"/>
              </w:rPr>
              <w:t xml:space="preserve"> 6 cm u  </w:t>
            </w:r>
            <w:proofErr w:type="spellStart"/>
            <w:r w:rsidRPr="002103E5">
              <w:rPr>
                <w:sz w:val="20"/>
                <w:szCs w:val="20"/>
              </w:rPr>
              <w:t>širini</w:t>
            </w:r>
            <w:proofErr w:type="spellEnd"/>
            <w:r w:rsidRPr="002103E5">
              <w:rPr>
                <w:sz w:val="20"/>
                <w:szCs w:val="20"/>
              </w:rPr>
              <w:t xml:space="preserve"> 3,5 </w:t>
            </w:r>
            <w:proofErr w:type="spellStart"/>
            <w:r w:rsidRPr="002103E5">
              <w:rPr>
                <w:sz w:val="20"/>
                <w:szCs w:val="20"/>
              </w:rPr>
              <w:t>metra</w:t>
            </w:r>
            <w:proofErr w:type="spellEnd"/>
            <w:r w:rsidRPr="002103E5">
              <w:rPr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sz w:val="20"/>
                <w:szCs w:val="20"/>
              </w:rPr>
              <w:t>te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habajućeg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sloja</w:t>
            </w:r>
            <w:proofErr w:type="spellEnd"/>
            <w:r w:rsidRPr="002103E5">
              <w:rPr>
                <w:sz w:val="20"/>
                <w:szCs w:val="20"/>
              </w:rPr>
              <w:t xml:space="preserve"> u </w:t>
            </w:r>
            <w:proofErr w:type="spellStart"/>
            <w:r w:rsidRPr="002103E5">
              <w:rPr>
                <w:sz w:val="20"/>
                <w:szCs w:val="20"/>
              </w:rPr>
              <w:t>visini</w:t>
            </w:r>
            <w:proofErr w:type="spellEnd"/>
            <w:r w:rsidRPr="002103E5">
              <w:rPr>
                <w:sz w:val="20"/>
                <w:szCs w:val="20"/>
              </w:rPr>
              <w:t xml:space="preserve"> 4 cm  </w:t>
            </w:r>
            <w:proofErr w:type="spellStart"/>
            <w:r w:rsidRPr="002103E5">
              <w:rPr>
                <w:sz w:val="20"/>
                <w:szCs w:val="20"/>
              </w:rPr>
              <w:t>uz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potrebne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bankine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iskop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kanala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za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oborinsku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odvodnju</w:t>
            </w:r>
            <w:proofErr w:type="spellEnd"/>
            <w:r w:rsidRPr="002103E5">
              <w:rPr>
                <w:sz w:val="20"/>
                <w:szCs w:val="20"/>
              </w:rPr>
              <w:t>.</w:t>
            </w:r>
          </w:p>
          <w:p w14:paraId="07A881BD" w14:textId="77777777" w:rsidR="00315E32" w:rsidRPr="002103E5" w:rsidRDefault="00315E32" w:rsidP="002103E5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85DA24" w14:textId="77777777" w:rsidR="00315E32" w:rsidRPr="00D47846" w:rsidRDefault="002A11BE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16</w:t>
            </w:r>
            <w:r w:rsidR="002F4808" w:rsidRPr="00D47846">
              <w:rPr>
                <w:rFonts w:eastAsia="Times New Roman"/>
                <w:sz w:val="20"/>
                <w:szCs w:val="20"/>
                <w:lang w:eastAsia="hr-HR"/>
              </w:rPr>
              <w:t>0</w:t>
            </w: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0E96E8" w14:textId="77777777" w:rsidR="00385190" w:rsidRPr="00D47846" w:rsidRDefault="002A11BE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</w:t>
            </w:r>
            <w:r w:rsidR="001E5075">
              <w:rPr>
                <w:rFonts w:eastAsia="Times New Roman"/>
                <w:sz w:val="20"/>
                <w:szCs w:val="20"/>
                <w:lang w:eastAsia="hr-HR"/>
              </w:rPr>
              <w:t>53.390,00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C0177A" w14:textId="64F63CBE" w:rsidR="00315E32" w:rsidRPr="00D47846" w:rsidRDefault="00634025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108.390,00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516AF4" w14:textId="77777777" w:rsidR="002A11BE" w:rsidRPr="00D47846" w:rsidRDefault="002A11BE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  <w:p w14:paraId="5480DEFE" w14:textId="77777777" w:rsidR="00315E32" w:rsidRPr="00D47846" w:rsidRDefault="002A11BE" w:rsidP="004A3D87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45.000,00</w:t>
            </w:r>
          </w:p>
          <w:p w14:paraId="6EF793A2" w14:textId="77777777" w:rsidR="002A11BE" w:rsidRPr="00D47846" w:rsidRDefault="002A11BE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E79421" w14:textId="77777777" w:rsidR="00315E32" w:rsidRPr="00D47846" w:rsidRDefault="002A11BE" w:rsidP="004A3D87">
            <w:pPr>
              <w:rPr>
                <w:rFonts w:eastAsia="Times New Roman"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Primorsko-goranska</w:t>
            </w:r>
            <w:proofErr w:type="spellEnd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sz w:val="20"/>
                <w:szCs w:val="20"/>
                <w:lang w:eastAsia="hr-HR"/>
              </w:rPr>
              <w:t>županij</w:t>
            </w:r>
            <w:r w:rsidR="002F4808" w:rsidRPr="00D47846">
              <w:rPr>
                <w:rFonts w:eastAsia="Times New Roman"/>
                <w:sz w:val="20"/>
                <w:szCs w:val="20"/>
                <w:lang w:eastAsia="hr-HR"/>
              </w:rPr>
              <w:t>a</w:t>
            </w:r>
            <w:proofErr w:type="spellEnd"/>
          </w:p>
        </w:tc>
      </w:tr>
      <w:tr w:rsidR="00D47846" w:rsidRPr="00D47846" w14:paraId="62A67901" w14:textId="77777777" w:rsidTr="004A3D87">
        <w:tc>
          <w:tcPr>
            <w:tcW w:w="15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864D92" w14:textId="77777777" w:rsidR="00315E32" w:rsidRPr="00D47846" w:rsidRDefault="00315E32" w:rsidP="004A3D8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338.1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5A959B" w14:textId="77777777" w:rsidR="00315E32" w:rsidRPr="00D47846" w:rsidRDefault="00315E32" w:rsidP="004A3D8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Nogostup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–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spoj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Lujzinske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ceste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prema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B/K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2A44A9" w14:textId="70004F5E" w:rsidR="00315E32" w:rsidRPr="00D47846" w:rsidRDefault="003430D2" w:rsidP="004A3D87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Aktivnost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nije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realizirana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te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eastAsia="Calibri"/>
                <w:sz w:val="20"/>
                <w:szCs w:val="20"/>
              </w:rPr>
              <w:t>planira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u 2023.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godini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98C9B5" w14:textId="77777777" w:rsidR="00315E32" w:rsidRPr="00D47846" w:rsidRDefault="001E5075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7EF514" w14:textId="77777777" w:rsidR="00315E32" w:rsidRPr="00D47846" w:rsidRDefault="00385190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8CCF51" w14:textId="77777777" w:rsidR="00315E32" w:rsidRPr="00D47846" w:rsidRDefault="00315E32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FA221A" w14:textId="77777777" w:rsidR="00315E32" w:rsidRPr="00D47846" w:rsidRDefault="00315E32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FB2AD1" w14:textId="77777777" w:rsidR="00315E32" w:rsidRPr="00D47846" w:rsidRDefault="00315E32" w:rsidP="004A3D87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D47846" w:rsidRPr="00D47846" w14:paraId="23590787" w14:textId="77777777" w:rsidTr="004A3D87">
        <w:tc>
          <w:tcPr>
            <w:tcW w:w="15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7CF68E" w14:textId="77777777" w:rsidR="001B3102" w:rsidRPr="00D47846" w:rsidRDefault="001B3102" w:rsidP="004A3D8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326.5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0B5B3D" w14:textId="77777777" w:rsidR="001B3102" w:rsidRPr="00D47846" w:rsidRDefault="001B3102" w:rsidP="004A3D8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Štete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nerazvrstanim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cestama-poplave</w:t>
            </w:r>
            <w:proofErr w:type="spellEnd"/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4C6032" w14:textId="77777777" w:rsidR="002103E5" w:rsidRPr="002103E5" w:rsidRDefault="002103E5" w:rsidP="002103E5">
            <w:pPr>
              <w:spacing w:after="100" w:afterAutospacing="1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2103E5">
              <w:rPr>
                <w:color w:val="000000"/>
                <w:sz w:val="20"/>
                <w:szCs w:val="20"/>
              </w:rPr>
              <w:t>Zbog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poplava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koje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su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tijekom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rujna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2022.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uzrokovale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štete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na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nerazvrstanim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cestama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izvršena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sanacija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istih</w:t>
            </w:r>
            <w:proofErr w:type="spellEnd"/>
            <w:r w:rsidRPr="002103E5">
              <w:rPr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2103E5">
              <w:rPr>
                <w:color w:val="000000"/>
                <w:sz w:val="20"/>
                <w:szCs w:val="20"/>
              </w:rPr>
              <w:t>mjestima</w:t>
            </w:r>
            <w:proofErr w:type="spellEnd"/>
            <w:r w:rsidRPr="002103E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rFonts w:eastAsia="Calibri"/>
                <w:sz w:val="20"/>
                <w:szCs w:val="20"/>
              </w:rPr>
              <w:t>Nadkrivac</w:t>
            </w:r>
            <w:proofErr w:type="spellEnd"/>
            <w:r w:rsidRPr="002103E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rFonts w:eastAsia="Calibri"/>
                <w:sz w:val="20"/>
                <w:szCs w:val="20"/>
              </w:rPr>
              <w:t>Zapolje</w:t>
            </w:r>
            <w:proofErr w:type="spellEnd"/>
            <w:r w:rsidRPr="002103E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rFonts w:eastAsia="Calibri"/>
                <w:sz w:val="20"/>
                <w:szCs w:val="20"/>
              </w:rPr>
              <w:t>Brodsko</w:t>
            </w:r>
            <w:proofErr w:type="spellEnd"/>
            <w:r w:rsidRPr="002103E5">
              <w:rPr>
                <w:rFonts w:eastAsia="Calibri"/>
                <w:sz w:val="20"/>
                <w:szCs w:val="20"/>
              </w:rPr>
              <w:t xml:space="preserve">, Podgora, </w:t>
            </w:r>
            <w:proofErr w:type="spellStart"/>
            <w:r w:rsidRPr="002103E5">
              <w:rPr>
                <w:rFonts w:eastAsia="Calibri"/>
                <w:sz w:val="20"/>
                <w:szCs w:val="20"/>
              </w:rPr>
              <w:t>Kočićin</w:t>
            </w:r>
            <w:proofErr w:type="spellEnd"/>
            <w:r w:rsidRPr="002103E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rFonts w:eastAsia="Calibri"/>
                <w:sz w:val="20"/>
                <w:szCs w:val="20"/>
              </w:rPr>
              <w:t>Turke</w:t>
            </w:r>
            <w:proofErr w:type="spellEnd"/>
            <w:r w:rsidRPr="002103E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rFonts w:eastAsia="Calibri"/>
                <w:sz w:val="20"/>
                <w:szCs w:val="20"/>
              </w:rPr>
              <w:t>Donji</w:t>
            </w:r>
            <w:proofErr w:type="spellEnd"/>
            <w:r w:rsidRPr="002103E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rFonts w:eastAsia="Calibri"/>
                <w:sz w:val="20"/>
                <w:szCs w:val="20"/>
              </w:rPr>
              <w:t>okrug</w:t>
            </w:r>
            <w:proofErr w:type="spellEnd"/>
            <w:r w:rsidRPr="002103E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rFonts w:eastAsia="Calibri"/>
                <w:sz w:val="20"/>
                <w:szCs w:val="20"/>
              </w:rPr>
              <w:t>Krašićevica</w:t>
            </w:r>
            <w:proofErr w:type="spellEnd"/>
            <w:r w:rsidRPr="002103E5">
              <w:rPr>
                <w:rFonts w:eastAsia="Calibri"/>
                <w:sz w:val="20"/>
                <w:szCs w:val="20"/>
              </w:rPr>
              <w:t xml:space="preserve">, Dedin, </w:t>
            </w:r>
            <w:proofErr w:type="spellStart"/>
            <w:r w:rsidRPr="002103E5">
              <w:rPr>
                <w:rFonts w:eastAsia="Calibri"/>
                <w:sz w:val="20"/>
                <w:szCs w:val="20"/>
              </w:rPr>
              <w:t>Razloge</w:t>
            </w:r>
            <w:proofErr w:type="spellEnd"/>
            <w:r w:rsidRPr="002103E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rFonts w:eastAsia="Calibri"/>
                <w:sz w:val="20"/>
                <w:szCs w:val="20"/>
              </w:rPr>
              <w:t>Iševnica</w:t>
            </w:r>
            <w:proofErr w:type="spellEnd"/>
            <w:r w:rsidRPr="002103E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rFonts w:eastAsia="Calibri"/>
                <w:sz w:val="20"/>
                <w:szCs w:val="20"/>
              </w:rPr>
              <w:t>Gusti</w:t>
            </w:r>
            <w:proofErr w:type="spellEnd"/>
            <w:r w:rsidRPr="002103E5">
              <w:rPr>
                <w:rFonts w:eastAsia="Calibri"/>
                <w:sz w:val="20"/>
                <w:szCs w:val="20"/>
              </w:rPr>
              <w:t xml:space="preserve"> Laz.</w:t>
            </w:r>
          </w:p>
          <w:p w14:paraId="00684945" w14:textId="77777777" w:rsidR="001B3102" w:rsidRPr="00D47846" w:rsidRDefault="001B3102" w:rsidP="002103E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CF9C6E" w14:textId="77777777" w:rsidR="001B3102" w:rsidRPr="00D47846" w:rsidRDefault="001E5075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B102ED" w14:textId="77777777" w:rsidR="001B3102" w:rsidRPr="00D47846" w:rsidRDefault="001E5075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381.499,76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CA1397" w14:textId="114905FB" w:rsidR="001B3102" w:rsidRPr="00D47846" w:rsidRDefault="00511EE2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5E6B5C" w14:textId="6067BD7E" w:rsidR="001B3102" w:rsidRPr="00D47846" w:rsidRDefault="00A24183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3</w:t>
            </w:r>
            <w:r w:rsidR="00511EE2">
              <w:rPr>
                <w:rFonts w:eastAsia="Times New Roman"/>
                <w:sz w:val="20"/>
                <w:szCs w:val="20"/>
                <w:lang w:eastAsia="hr-HR"/>
              </w:rPr>
              <w:t>81.499,76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498AA7" w14:textId="267E9025" w:rsidR="001B3102" w:rsidRPr="00D47846" w:rsidRDefault="00511EE2" w:rsidP="004A3D87">
            <w:pPr>
              <w:rPr>
                <w:rFonts w:eastAsia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r-HR"/>
              </w:rPr>
              <w:t>Tekuće</w:t>
            </w:r>
            <w:proofErr w:type="spellEnd"/>
            <w:r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r-HR"/>
              </w:rPr>
              <w:t>pomoći</w:t>
            </w:r>
            <w:proofErr w:type="spellEnd"/>
            <w:r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r-HR"/>
              </w:rPr>
              <w:t>iz</w:t>
            </w:r>
            <w:proofErr w:type="spellEnd"/>
            <w:r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r-HR"/>
              </w:rPr>
              <w:t>županijskog</w:t>
            </w:r>
            <w:proofErr w:type="spellEnd"/>
            <w:r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r-HR"/>
              </w:rPr>
              <w:t>proračuna</w:t>
            </w:r>
            <w:proofErr w:type="spellEnd"/>
          </w:p>
        </w:tc>
      </w:tr>
      <w:tr w:rsidR="00D47846" w:rsidRPr="00D47846" w14:paraId="701DC1EA" w14:textId="77777777" w:rsidTr="004A3D87">
        <w:trPr>
          <w:trHeight w:val="340"/>
        </w:trPr>
        <w:tc>
          <w:tcPr>
            <w:tcW w:w="634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29E3C" w14:textId="77777777" w:rsidR="00315E32" w:rsidRPr="00D47846" w:rsidRDefault="00315E32" w:rsidP="004A3D8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Ukupno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sanacija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rekonstrukcija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cesta</w:t>
            </w:r>
            <w:proofErr w:type="spellEnd"/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D359F" w14:textId="32965B5F" w:rsidR="00315E32" w:rsidRPr="003430D2" w:rsidRDefault="003430D2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0D2">
              <w:rPr>
                <w:rFonts w:eastAsia="Times New Roman"/>
                <w:sz w:val="20"/>
                <w:szCs w:val="20"/>
                <w:lang w:eastAsia="hr-HR"/>
              </w:rPr>
              <w:t>1.155.000,00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FED5BA" w14:textId="2E0F553F" w:rsidR="00315E32" w:rsidRPr="003430D2" w:rsidRDefault="003430D2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0D2">
              <w:rPr>
                <w:rFonts w:eastAsia="Times New Roman"/>
                <w:sz w:val="20"/>
                <w:szCs w:val="20"/>
                <w:lang w:eastAsia="hr-HR"/>
              </w:rPr>
              <w:t>1.114.116,28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5A068E" w14:textId="4E0D3E12" w:rsidR="00315E32" w:rsidRPr="00D47846" w:rsidRDefault="00511EE2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402.749,0</w:t>
            </w:r>
            <w:r w:rsidR="000E1F18">
              <w:rPr>
                <w:rFonts w:eastAsia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A4217" w14:textId="7CF6CFA7" w:rsidR="00315E32" w:rsidRPr="00D47846" w:rsidRDefault="000E1F18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711.367,26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86314B" w14:textId="77777777" w:rsidR="00315E32" w:rsidRPr="00D47846" w:rsidRDefault="00315E32" w:rsidP="004A3D87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D47846" w:rsidRPr="00D47846" w14:paraId="1BAE4228" w14:textId="77777777" w:rsidTr="004A3D87">
        <w:trPr>
          <w:trHeight w:val="471"/>
        </w:trPr>
        <w:tc>
          <w:tcPr>
            <w:tcW w:w="13777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A52CA3" w14:textId="77777777" w:rsidR="00315E32" w:rsidRPr="00D47846" w:rsidRDefault="00315E32" w:rsidP="004A3D87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OBORINSKA ODVODNJA</w:t>
            </w:r>
          </w:p>
        </w:tc>
      </w:tr>
      <w:tr w:rsidR="002103E5" w:rsidRPr="00D47846" w14:paraId="45D1CCCF" w14:textId="77777777" w:rsidTr="0092529E">
        <w:tc>
          <w:tcPr>
            <w:tcW w:w="15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2CC350" w14:textId="77777777" w:rsidR="002103E5" w:rsidRPr="00D47846" w:rsidRDefault="002103E5" w:rsidP="002103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356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4D922D" w14:textId="77777777" w:rsidR="002103E5" w:rsidRPr="00D47846" w:rsidRDefault="002103E5" w:rsidP="002103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Ćišćenje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slivnika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upojnih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bunara</w:t>
            </w:r>
            <w:proofErr w:type="spellEnd"/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9EDB871" w14:textId="22181969" w:rsidR="002103E5" w:rsidRPr="002103E5" w:rsidRDefault="002103E5" w:rsidP="002103E5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2103E5">
              <w:rPr>
                <w:sz w:val="20"/>
                <w:szCs w:val="20"/>
              </w:rPr>
              <w:t xml:space="preserve">Ova </w:t>
            </w:r>
            <w:proofErr w:type="spellStart"/>
            <w:r w:rsidRPr="002103E5">
              <w:rPr>
                <w:sz w:val="20"/>
                <w:szCs w:val="20"/>
              </w:rPr>
              <w:t>aktivnost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odnosi</w:t>
            </w:r>
            <w:proofErr w:type="spellEnd"/>
            <w:r w:rsidRPr="002103E5">
              <w:rPr>
                <w:sz w:val="20"/>
                <w:szCs w:val="20"/>
              </w:rPr>
              <w:t xml:space="preserve"> se </w:t>
            </w:r>
            <w:proofErr w:type="spellStart"/>
            <w:r w:rsidRPr="002103E5">
              <w:rPr>
                <w:sz w:val="20"/>
                <w:szCs w:val="20"/>
              </w:rPr>
              <w:t>na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čišćenje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slivnika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upojnih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bunara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nakon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jesenskog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zimskog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perioda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u </w:t>
            </w:r>
            <w:proofErr w:type="spellStart"/>
            <w:r w:rsidRPr="002103E5">
              <w:rPr>
                <w:sz w:val="20"/>
                <w:szCs w:val="20"/>
              </w:rPr>
              <w:t>drugim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hitnim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slučajevima</w:t>
            </w:r>
            <w:proofErr w:type="spellEnd"/>
            <w:r w:rsidRPr="002103E5">
              <w:rPr>
                <w:sz w:val="20"/>
                <w:szCs w:val="20"/>
              </w:rPr>
              <w:t xml:space="preserve">. </w:t>
            </w:r>
            <w:proofErr w:type="spellStart"/>
            <w:r w:rsidRPr="002103E5">
              <w:rPr>
                <w:sz w:val="20"/>
                <w:szCs w:val="20"/>
              </w:rPr>
              <w:t>Za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svaku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godinu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napravljen</w:t>
            </w:r>
            <w:proofErr w:type="spellEnd"/>
            <w:r w:rsidRPr="002103E5">
              <w:rPr>
                <w:sz w:val="20"/>
                <w:szCs w:val="20"/>
              </w:rPr>
              <w:t xml:space="preserve"> je program </w:t>
            </w:r>
            <w:proofErr w:type="spellStart"/>
            <w:r w:rsidRPr="002103E5">
              <w:rPr>
                <w:sz w:val="20"/>
                <w:szCs w:val="20"/>
              </w:rPr>
              <w:t>proljetnog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jesenskog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čišćenja</w:t>
            </w:r>
            <w:proofErr w:type="spellEnd"/>
            <w:r w:rsidRPr="002103E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FC996B3" w14:textId="5198E139" w:rsidR="002103E5" w:rsidRPr="00D47846" w:rsidRDefault="002103E5" w:rsidP="002103E5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3A72E17" w14:textId="313FB292" w:rsidR="002103E5" w:rsidRPr="00D47846" w:rsidRDefault="002103E5" w:rsidP="002103E5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104.300,00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9FF2C3" w14:textId="6C7FA8B4" w:rsidR="002103E5" w:rsidRPr="00D47846" w:rsidRDefault="002103E5" w:rsidP="002103E5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1</w:t>
            </w:r>
            <w:r w:rsidR="00511EE2">
              <w:rPr>
                <w:rFonts w:eastAsia="Times New Roman"/>
                <w:sz w:val="20"/>
                <w:szCs w:val="20"/>
                <w:lang w:eastAsia="hr-HR"/>
              </w:rPr>
              <w:t>04.300,00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30E47B" w14:textId="77777777" w:rsidR="002103E5" w:rsidRPr="00D47846" w:rsidRDefault="002103E5" w:rsidP="002103E5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B9FAA8" w14:textId="77777777" w:rsidR="002103E5" w:rsidRPr="00D47846" w:rsidRDefault="002103E5" w:rsidP="002103E5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D47846" w:rsidRPr="00D47846" w14:paraId="70F5E8E4" w14:textId="77777777" w:rsidTr="004A3D87">
        <w:tc>
          <w:tcPr>
            <w:tcW w:w="15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AAE982" w14:textId="77777777" w:rsidR="00315E32" w:rsidRPr="00D47846" w:rsidRDefault="00315E32" w:rsidP="004A3D8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358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CCDE91" w14:textId="77777777" w:rsidR="00315E32" w:rsidRPr="00D47846" w:rsidRDefault="00315E32" w:rsidP="004A3D8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Razni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nepredviđeni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popravci</w:t>
            </w:r>
            <w:proofErr w:type="spellEnd"/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62CAB" w14:textId="0980B75B" w:rsidR="002103E5" w:rsidRPr="002103E5" w:rsidRDefault="002103E5" w:rsidP="002103E5">
            <w:pPr>
              <w:spacing w:after="100" w:afterAutospacing="1"/>
              <w:jc w:val="both"/>
              <w:rPr>
                <w:sz w:val="20"/>
                <w:szCs w:val="20"/>
              </w:rPr>
            </w:pPr>
            <w:proofErr w:type="spellStart"/>
            <w:r w:rsidRPr="002103E5">
              <w:rPr>
                <w:sz w:val="20"/>
                <w:szCs w:val="20"/>
              </w:rPr>
              <w:t>Aktivnost</w:t>
            </w:r>
            <w:proofErr w:type="spellEnd"/>
            <w:r w:rsidRPr="002103E5">
              <w:rPr>
                <w:sz w:val="20"/>
                <w:szCs w:val="20"/>
              </w:rPr>
              <w:t xml:space="preserve"> se </w:t>
            </w:r>
            <w:proofErr w:type="spellStart"/>
            <w:r w:rsidRPr="002103E5">
              <w:rPr>
                <w:sz w:val="20"/>
                <w:szCs w:val="20"/>
              </w:rPr>
              <w:t>odnosi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nepredviđene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hitne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intervencije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pojedinim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dijelovima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građevine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oborinske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odvodnje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koje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sve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češće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zbog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dotrajalosti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starosti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postojeće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odvodnje</w:t>
            </w:r>
            <w:proofErr w:type="spellEnd"/>
            <w:r w:rsidRPr="002103E5">
              <w:rPr>
                <w:sz w:val="20"/>
                <w:szCs w:val="20"/>
              </w:rPr>
              <w:t>.</w:t>
            </w:r>
          </w:p>
          <w:p w14:paraId="45833F4F" w14:textId="73B246AE" w:rsidR="00315E32" w:rsidRPr="002103E5" w:rsidRDefault="00315E32" w:rsidP="004A3D87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20A359" w14:textId="77777777" w:rsidR="00315E32" w:rsidRPr="00D47846" w:rsidRDefault="001E5075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6</w:t>
            </w:r>
            <w:r w:rsidR="00315E32" w:rsidRPr="00D47846">
              <w:rPr>
                <w:rFonts w:eastAsia="Times New Roman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276B85" w14:textId="77777777" w:rsidR="00315E32" w:rsidRPr="00D47846" w:rsidRDefault="004A3D87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53.431,26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48D27" w14:textId="6E3C1B97" w:rsidR="00315E32" w:rsidRPr="00D47846" w:rsidRDefault="00511EE2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53.431,26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B80814" w14:textId="77777777" w:rsidR="00315E32" w:rsidRPr="00D47846" w:rsidRDefault="00315E32" w:rsidP="004A3D87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1ACB4B" w14:textId="77777777" w:rsidR="00315E32" w:rsidRPr="00D47846" w:rsidRDefault="00315E32" w:rsidP="004A3D87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D47846" w:rsidRPr="00D47846" w14:paraId="6319D61F" w14:textId="77777777" w:rsidTr="004A3D87">
        <w:trPr>
          <w:trHeight w:val="340"/>
        </w:trPr>
        <w:tc>
          <w:tcPr>
            <w:tcW w:w="634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F45B5B" w14:textId="77777777" w:rsidR="00315E32" w:rsidRPr="00D47846" w:rsidRDefault="00315E32" w:rsidP="004A3D8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Ukupno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oborinska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odvodnja</w:t>
            </w:r>
            <w:proofErr w:type="spellEnd"/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617485" w14:textId="25E63F4C" w:rsidR="00315E32" w:rsidRPr="003430D2" w:rsidRDefault="003430D2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0D2">
              <w:rPr>
                <w:rFonts w:eastAsia="Times New Roman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BFF094" w14:textId="435EA280" w:rsidR="00315E32" w:rsidRPr="003430D2" w:rsidRDefault="003430D2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0D2">
              <w:rPr>
                <w:rFonts w:eastAsia="Times New Roman"/>
                <w:sz w:val="20"/>
                <w:szCs w:val="20"/>
                <w:lang w:eastAsia="hr-HR"/>
              </w:rPr>
              <w:t>157.731,26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7D2493" w14:textId="665A13A3" w:rsidR="00315E32" w:rsidRPr="00D47846" w:rsidRDefault="00511EE2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157.731,26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F0E7D5" w14:textId="77777777" w:rsidR="00315E32" w:rsidRPr="00D47846" w:rsidRDefault="00315E32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FA9457" w14:textId="77777777" w:rsidR="00315E32" w:rsidRPr="00D47846" w:rsidRDefault="00315E32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D47846" w:rsidRPr="00D47846" w14:paraId="1B07A102" w14:textId="77777777" w:rsidTr="004A3D87">
        <w:trPr>
          <w:trHeight w:val="471"/>
        </w:trPr>
        <w:tc>
          <w:tcPr>
            <w:tcW w:w="13777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3861AA" w14:textId="77777777" w:rsidR="00315E32" w:rsidRPr="00D47846" w:rsidRDefault="00315E32" w:rsidP="004A3D87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lastRenderedPageBreak/>
              <w:t>HORIZONTALNA I VERTIKALNA SIGNALIZACIJA</w:t>
            </w:r>
          </w:p>
        </w:tc>
      </w:tr>
      <w:tr w:rsidR="00D47846" w:rsidRPr="00D47846" w14:paraId="76BF7F17" w14:textId="77777777" w:rsidTr="004A3D87">
        <w:tc>
          <w:tcPr>
            <w:tcW w:w="15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B89316" w14:textId="77777777" w:rsidR="00315E32" w:rsidRPr="00D47846" w:rsidRDefault="00315E32" w:rsidP="004A3D8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341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EF5FCC" w14:textId="77777777" w:rsidR="00315E32" w:rsidRPr="00D47846" w:rsidRDefault="00315E32" w:rsidP="004A3D8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Horizontalna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signalizacija</w:t>
            </w:r>
            <w:proofErr w:type="spellEnd"/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AAD39E6" w14:textId="77777777" w:rsidR="002103E5" w:rsidRPr="002103E5" w:rsidRDefault="002103E5" w:rsidP="002103E5">
            <w:pPr>
              <w:spacing w:after="100" w:afterAutospacing="1"/>
              <w:jc w:val="both"/>
              <w:rPr>
                <w:sz w:val="20"/>
                <w:szCs w:val="20"/>
              </w:rPr>
            </w:pPr>
            <w:proofErr w:type="spellStart"/>
            <w:r w:rsidRPr="002103E5">
              <w:rPr>
                <w:sz w:val="20"/>
                <w:szCs w:val="20"/>
              </w:rPr>
              <w:t>Aktivnost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podrazumijeva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obnovu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oznaka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kolniku</w:t>
            </w:r>
            <w:proofErr w:type="spellEnd"/>
            <w:r w:rsidRPr="002103E5">
              <w:rPr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sz w:val="20"/>
                <w:szCs w:val="20"/>
              </w:rPr>
              <w:t>ali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za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iscrtavanje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novih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oznaka</w:t>
            </w:r>
            <w:proofErr w:type="spellEnd"/>
            <w:r w:rsidRPr="002103E5">
              <w:rPr>
                <w:sz w:val="20"/>
                <w:szCs w:val="20"/>
              </w:rPr>
              <w:t xml:space="preserve"> (</w:t>
            </w:r>
            <w:proofErr w:type="spellStart"/>
            <w:r w:rsidRPr="002103E5">
              <w:rPr>
                <w:sz w:val="20"/>
                <w:szCs w:val="20"/>
              </w:rPr>
              <w:t>pješački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prijelazi</w:t>
            </w:r>
            <w:proofErr w:type="spellEnd"/>
            <w:r w:rsidRPr="002103E5">
              <w:rPr>
                <w:sz w:val="20"/>
                <w:szCs w:val="20"/>
              </w:rPr>
              <w:t xml:space="preserve">, stop </w:t>
            </w:r>
            <w:proofErr w:type="spellStart"/>
            <w:r w:rsidRPr="002103E5">
              <w:rPr>
                <w:sz w:val="20"/>
                <w:szCs w:val="20"/>
              </w:rPr>
              <w:t>linije</w:t>
            </w:r>
            <w:proofErr w:type="spellEnd"/>
            <w:r w:rsidRPr="002103E5">
              <w:rPr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sz w:val="20"/>
                <w:szCs w:val="20"/>
              </w:rPr>
              <w:t>oznaka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parkirališta</w:t>
            </w:r>
            <w:proofErr w:type="spellEnd"/>
            <w:r w:rsidRPr="002103E5">
              <w:rPr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sz w:val="20"/>
                <w:szCs w:val="20"/>
              </w:rPr>
              <w:t>središnjih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rubnih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linija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cesta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sl.). </w:t>
            </w:r>
            <w:proofErr w:type="spellStart"/>
            <w:r w:rsidRPr="002103E5">
              <w:rPr>
                <w:sz w:val="20"/>
                <w:szCs w:val="20"/>
              </w:rPr>
              <w:t>Radovi</w:t>
            </w:r>
            <w:proofErr w:type="spellEnd"/>
            <w:r w:rsidRPr="002103E5">
              <w:rPr>
                <w:sz w:val="20"/>
                <w:szCs w:val="20"/>
              </w:rPr>
              <w:t xml:space="preserve"> se </w:t>
            </w:r>
            <w:proofErr w:type="spellStart"/>
            <w:r w:rsidRPr="002103E5">
              <w:rPr>
                <w:sz w:val="20"/>
                <w:szCs w:val="20"/>
              </w:rPr>
              <w:t>izvode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preko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tvrtke</w:t>
            </w:r>
            <w:proofErr w:type="spellEnd"/>
            <w:r w:rsidRPr="002103E5">
              <w:rPr>
                <w:sz w:val="20"/>
                <w:szCs w:val="20"/>
              </w:rPr>
              <w:t xml:space="preserve"> „</w:t>
            </w:r>
            <w:proofErr w:type="spellStart"/>
            <w:r w:rsidRPr="002103E5">
              <w:rPr>
                <w:sz w:val="20"/>
                <w:szCs w:val="20"/>
              </w:rPr>
              <w:t>Risnjak-Delnice</w:t>
            </w:r>
            <w:proofErr w:type="spellEnd"/>
            <w:proofErr w:type="gramStart"/>
            <w:r w:rsidRPr="002103E5">
              <w:rPr>
                <w:sz w:val="20"/>
                <w:szCs w:val="20"/>
              </w:rPr>
              <w:t xml:space="preserve">“ </w:t>
            </w:r>
            <w:proofErr w:type="spellStart"/>
            <w:r w:rsidRPr="002103E5">
              <w:rPr>
                <w:sz w:val="20"/>
                <w:szCs w:val="20"/>
              </w:rPr>
              <w:t>d.o.o</w:t>
            </w:r>
            <w:proofErr w:type="spellEnd"/>
            <w:proofErr w:type="gramEnd"/>
            <w:r w:rsidRPr="002103E5">
              <w:rPr>
                <w:sz w:val="20"/>
                <w:szCs w:val="20"/>
              </w:rPr>
              <w:t xml:space="preserve">. </w:t>
            </w:r>
            <w:proofErr w:type="spellStart"/>
            <w:r w:rsidRPr="002103E5">
              <w:rPr>
                <w:sz w:val="20"/>
                <w:szCs w:val="20"/>
              </w:rPr>
              <w:t>koja</w:t>
            </w:r>
            <w:proofErr w:type="spellEnd"/>
            <w:r w:rsidRPr="002103E5">
              <w:rPr>
                <w:sz w:val="20"/>
                <w:szCs w:val="20"/>
              </w:rPr>
              <w:t xml:space="preserve"> je u </w:t>
            </w:r>
            <w:proofErr w:type="spellStart"/>
            <w:r w:rsidRPr="002103E5">
              <w:rPr>
                <w:sz w:val="20"/>
                <w:szCs w:val="20"/>
              </w:rPr>
              <w:t>vlasništvu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Grada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Delnica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ugovorom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koji</w:t>
            </w:r>
            <w:proofErr w:type="spellEnd"/>
            <w:r w:rsidRPr="002103E5">
              <w:rPr>
                <w:sz w:val="20"/>
                <w:szCs w:val="20"/>
              </w:rPr>
              <w:t xml:space="preserve"> je </w:t>
            </w:r>
            <w:proofErr w:type="spellStart"/>
            <w:r w:rsidRPr="002103E5">
              <w:rPr>
                <w:sz w:val="20"/>
                <w:szCs w:val="20"/>
              </w:rPr>
              <w:t>sklopila</w:t>
            </w:r>
            <w:proofErr w:type="spellEnd"/>
            <w:r w:rsidRPr="002103E5">
              <w:rPr>
                <w:sz w:val="20"/>
                <w:szCs w:val="20"/>
              </w:rPr>
              <w:t xml:space="preserve"> s </w:t>
            </w:r>
            <w:proofErr w:type="spellStart"/>
            <w:r w:rsidRPr="002103E5">
              <w:rPr>
                <w:sz w:val="20"/>
                <w:szCs w:val="20"/>
              </w:rPr>
              <w:t>Gradom</w:t>
            </w:r>
            <w:proofErr w:type="spellEnd"/>
            <w:r w:rsidRPr="002103E5">
              <w:rPr>
                <w:sz w:val="20"/>
                <w:szCs w:val="20"/>
              </w:rPr>
              <w:t xml:space="preserve"> je </w:t>
            </w:r>
            <w:proofErr w:type="spellStart"/>
            <w:r w:rsidRPr="002103E5">
              <w:rPr>
                <w:sz w:val="20"/>
                <w:szCs w:val="20"/>
              </w:rPr>
              <w:t>obvezna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između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ostalog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izvoditi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radove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održavanju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horizontalne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signalizacije</w:t>
            </w:r>
            <w:proofErr w:type="spellEnd"/>
            <w:r w:rsidRPr="002103E5">
              <w:rPr>
                <w:sz w:val="20"/>
                <w:szCs w:val="20"/>
              </w:rPr>
              <w:t xml:space="preserve">. </w:t>
            </w:r>
            <w:proofErr w:type="spellStart"/>
            <w:r w:rsidRPr="002103E5">
              <w:rPr>
                <w:sz w:val="20"/>
                <w:szCs w:val="20"/>
              </w:rPr>
              <w:t>Radovi</w:t>
            </w:r>
            <w:proofErr w:type="spellEnd"/>
            <w:r w:rsidRPr="002103E5">
              <w:rPr>
                <w:sz w:val="20"/>
                <w:szCs w:val="20"/>
              </w:rPr>
              <w:t xml:space="preserve"> se </w:t>
            </w:r>
            <w:proofErr w:type="spellStart"/>
            <w:r w:rsidRPr="002103E5">
              <w:rPr>
                <w:sz w:val="20"/>
                <w:szCs w:val="20"/>
              </w:rPr>
              <w:t>vrše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sukladno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stanju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terenu</w:t>
            </w:r>
            <w:proofErr w:type="spellEnd"/>
            <w:r w:rsidRPr="002103E5">
              <w:rPr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sz w:val="20"/>
                <w:szCs w:val="20"/>
              </w:rPr>
              <w:t>popisu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koji</w:t>
            </w:r>
            <w:proofErr w:type="spellEnd"/>
            <w:r w:rsidRPr="002103E5">
              <w:rPr>
                <w:sz w:val="20"/>
                <w:szCs w:val="20"/>
              </w:rPr>
              <w:t xml:space="preserve"> se </w:t>
            </w:r>
            <w:proofErr w:type="spellStart"/>
            <w:r w:rsidRPr="002103E5">
              <w:rPr>
                <w:sz w:val="20"/>
                <w:szCs w:val="20"/>
              </w:rPr>
              <w:t>radi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početkom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sezone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gradnje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osnovu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programa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koji</w:t>
            </w:r>
            <w:proofErr w:type="spellEnd"/>
            <w:r w:rsidRPr="002103E5">
              <w:rPr>
                <w:sz w:val="20"/>
                <w:szCs w:val="20"/>
              </w:rPr>
              <w:t xml:space="preserve"> se </w:t>
            </w:r>
            <w:proofErr w:type="spellStart"/>
            <w:r w:rsidRPr="002103E5">
              <w:rPr>
                <w:sz w:val="20"/>
                <w:szCs w:val="20"/>
              </w:rPr>
              <w:t>tada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napravi</w:t>
            </w:r>
            <w:proofErr w:type="spellEnd"/>
            <w:r w:rsidRPr="002103E5">
              <w:rPr>
                <w:sz w:val="20"/>
                <w:szCs w:val="20"/>
              </w:rPr>
              <w:t>.</w:t>
            </w:r>
          </w:p>
          <w:p w14:paraId="4F3B06C6" w14:textId="2A06DB80" w:rsidR="00315E32" w:rsidRPr="002103E5" w:rsidRDefault="00315E32" w:rsidP="004A3D87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7FC8D3" w14:textId="77777777" w:rsidR="00315E32" w:rsidRPr="00D47846" w:rsidRDefault="004A3D87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4819E7" w14:textId="77777777" w:rsidR="00315E32" w:rsidRPr="00D47846" w:rsidRDefault="004A3D87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12.890,55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165ED3" w14:textId="3F39F5CA" w:rsidR="00315E32" w:rsidRPr="00D47846" w:rsidRDefault="00511EE2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12.890,55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40AF6C" w14:textId="77777777" w:rsidR="00315E32" w:rsidRPr="00D47846" w:rsidRDefault="00315E32" w:rsidP="004A3D87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96BC39" w14:textId="77777777" w:rsidR="00315E32" w:rsidRPr="00D47846" w:rsidRDefault="00315E32" w:rsidP="004A3D87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D47846" w:rsidRPr="00D47846" w14:paraId="41366A93" w14:textId="77777777" w:rsidTr="004A3D87">
        <w:tc>
          <w:tcPr>
            <w:tcW w:w="15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7B91E3" w14:textId="77777777" w:rsidR="002F4808" w:rsidRPr="00D47846" w:rsidRDefault="002F4808" w:rsidP="004A3D8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8871C" w14:textId="77777777" w:rsidR="002F4808" w:rsidRPr="00D47846" w:rsidRDefault="002F4808" w:rsidP="004A3D8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C84083F" w14:textId="77777777" w:rsidR="002F4808" w:rsidRPr="00D47846" w:rsidRDefault="002F4808" w:rsidP="004A3D87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3D593C" w14:textId="77777777" w:rsidR="002F4808" w:rsidRPr="00D47846" w:rsidRDefault="002F4808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9558D7" w14:textId="77777777" w:rsidR="002F4808" w:rsidRPr="00D47846" w:rsidRDefault="002F4808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7E2EAA" w14:textId="77777777" w:rsidR="002F4808" w:rsidRPr="00D47846" w:rsidRDefault="002F4808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D0DB4A" w14:textId="77777777" w:rsidR="002F4808" w:rsidRPr="00D47846" w:rsidRDefault="002F4808" w:rsidP="004A3D87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79942D" w14:textId="77777777" w:rsidR="002F4808" w:rsidRPr="00D47846" w:rsidRDefault="002F4808" w:rsidP="004A3D87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D47846" w:rsidRPr="00D47846" w14:paraId="7B4F3364" w14:textId="77777777" w:rsidTr="004A3D87">
        <w:tc>
          <w:tcPr>
            <w:tcW w:w="15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A35647" w14:textId="77777777" w:rsidR="00315E32" w:rsidRPr="00D47846" w:rsidRDefault="00315E32" w:rsidP="004A3D8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31C992" w14:textId="77777777" w:rsidR="00315E32" w:rsidRPr="00D47846" w:rsidRDefault="00315E32" w:rsidP="004A3D8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Vertikalna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signalizacija</w:t>
            </w:r>
            <w:proofErr w:type="spellEnd"/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3333188B" w14:textId="77777777" w:rsidR="002103E5" w:rsidRPr="002103E5" w:rsidRDefault="002103E5" w:rsidP="002103E5">
            <w:pPr>
              <w:spacing w:after="100" w:afterAutospacing="1"/>
              <w:jc w:val="both"/>
              <w:rPr>
                <w:sz w:val="20"/>
                <w:szCs w:val="20"/>
              </w:rPr>
            </w:pPr>
            <w:proofErr w:type="spellStart"/>
            <w:r w:rsidRPr="002103E5">
              <w:rPr>
                <w:sz w:val="20"/>
                <w:szCs w:val="20"/>
              </w:rPr>
              <w:t>Uslijed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raznih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vanjskih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očekivanih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neočekivanih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faktora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kao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dotrajalosti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postojeće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vertikalne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signalizacije</w:t>
            </w:r>
            <w:proofErr w:type="spellEnd"/>
            <w:r w:rsidRPr="002103E5">
              <w:rPr>
                <w:sz w:val="20"/>
                <w:szCs w:val="20"/>
              </w:rPr>
              <w:t xml:space="preserve"> (</w:t>
            </w:r>
            <w:proofErr w:type="spellStart"/>
            <w:r w:rsidRPr="002103E5">
              <w:rPr>
                <w:sz w:val="20"/>
                <w:szCs w:val="20"/>
              </w:rPr>
              <w:t>prometni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znakovi</w:t>
            </w:r>
            <w:proofErr w:type="spellEnd"/>
            <w:r w:rsidRPr="002103E5">
              <w:rPr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sz w:val="20"/>
                <w:szCs w:val="20"/>
              </w:rPr>
              <w:t>semafor</w:t>
            </w:r>
            <w:proofErr w:type="spellEnd"/>
            <w:r w:rsidRPr="002103E5">
              <w:rPr>
                <w:sz w:val="20"/>
                <w:szCs w:val="20"/>
              </w:rPr>
              <w:t xml:space="preserve">, </w:t>
            </w:r>
            <w:proofErr w:type="spellStart"/>
            <w:r w:rsidRPr="002103E5">
              <w:rPr>
                <w:sz w:val="20"/>
                <w:szCs w:val="20"/>
              </w:rPr>
              <w:t>odbojnici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sl.) </w:t>
            </w:r>
            <w:proofErr w:type="spellStart"/>
            <w:r w:rsidRPr="002103E5">
              <w:rPr>
                <w:sz w:val="20"/>
                <w:szCs w:val="20"/>
              </w:rPr>
              <w:t>potrebno</w:t>
            </w:r>
            <w:proofErr w:type="spellEnd"/>
            <w:r w:rsidRPr="002103E5">
              <w:rPr>
                <w:sz w:val="20"/>
                <w:szCs w:val="20"/>
              </w:rPr>
              <w:t xml:space="preserve"> je </w:t>
            </w:r>
            <w:proofErr w:type="spellStart"/>
            <w:r w:rsidRPr="002103E5">
              <w:rPr>
                <w:sz w:val="20"/>
                <w:szCs w:val="20"/>
              </w:rPr>
              <w:t>godišnje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vršiti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popravak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obnovu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istih</w:t>
            </w:r>
            <w:proofErr w:type="spellEnd"/>
            <w:r w:rsidRPr="002103E5">
              <w:rPr>
                <w:sz w:val="20"/>
                <w:szCs w:val="20"/>
              </w:rPr>
              <w:t xml:space="preserve">. </w:t>
            </w:r>
            <w:proofErr w:type="spellStart"/>
            <w:r w:rsidRPr="002103E5">
              <w:rPr>
                <w:sz w:val="20"/>
                <w:szCs w:val="20"/>
              </w:rPr>
              <w:t>Radovi</w:t>
            </w:r>
            <w:proofErr w:type="spellEnd"/>
            <w:r w:rsidRPr="002103E5">
              <w:rPr>
                <w:sz w:val="20"/>
                <w:szCs w:val="20"/>
              </w:rPr>
              <w:t xml:space="preserve"> se </w:t>
            </w:r>
            <w:proofErr w:type="spellStart"/>
            <w:r w:rsidRPr="002103E5">
              <w:rPr>
                <w:sz w:val="20"/>
                <w:szCs w:val="20"/>
              </w:rPr>
              <w:t>vrše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osnovom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ugovora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koji</w:t>
            </w:r>
            <w:proofErr w:type="spellEnd"/>
            <w:r w:rsidRPr="002103E5">
              <w:rPr>
                <w:sz w:val="20"/>
                <w:szCs w:val="20"/>
              </w:rPr>
              <w:t xml:space="preserve"> je Grad </w:t>
            </w:r>
            <w:proofErr w:type="spellStart"/>
            <w:r w:rsidRPr="002103E5">
              <w:rPr>
                <w:sz w:val="20"/>
                <w:szCs w:val="20"/>
              </w:rPr>
              <w:t>sklopio</w:t>
            </w:r>
            <w:proofErr w:type="spellEnd"/>
            <w:r w:rsidRPr="002103E5">
              <w:rPr>
                <w:sz w:val="20"/>
                <w:szCs w:val="20"/>
              </w:rPr>
              <w:t xml:space="preserve"> s </w:t>
            </w:r>
            <w:proofErr w:type="spellStart"/>
            <w:r w:rsidRPr="002103E5">
              <w:rPr>
                <w:sz w:val="20"/>
                <w:szCs w:val="20"/>
              </w:rPr>
              <w:t>komunalnom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tvrtkom</w:t>
            </w:r>
            <w:proofErr w:type="spellEnd"/>
            <w:r w:rsidRPr="002103E5">
              <w:rPr>
                <w:sz w:val="20"/>
                <w:szCs w:val="20"/>
              </w:rPr>
              <w:t xml:space="preserve"> „</w:t>
            </w:r>
            <w:proofErr w:type="spellStart"/>
            <w:r w:rsidRPr="002103E5">
              <w:rPr>
                <w:sz w:val="20"/>
                <w:szCs w:val="20"/>
              </w:rPr>
              <w:t>Risnjak-Delnice</w:t>
            </w:r>
            <w:proofErr w:type="spellEnd"/>
            <w:proofErr w:type="gramStart"/>
            <w:r w:rsidRPr="002103E5">
              <w:rPr>
                <w:sz w:val="20"/>
                <w:szCs w:val="20"/>
              </w:rPr>
              <w:t xml:space="preserve">“ </w:t>
            </w:r>
            <w:proofErr w:type="spellStart"/>
            <w:r w:rsidRPr="002103E5">
              <w:rPr>
                <w:sz w:val="20"/>
                <w:szCs w:val="20"/>
              </w:rPr>
              <w:t>d.o.o</w:t>
            </w:r>
            <w:proofErr w:type="spellEnd"/>
            <w:proofErr w:type="gramEnd"/>
            <w:r w:rsidRPr="002103E5">
              <w:rPr>
                <w:sz w:val="20"/>
                <w:szCs w:val="20"/>
              </w:rPr>
              <w:t xml:space="preserve">.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temeljem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godišnjeg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programa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te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po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potrebi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hitnim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intervencijama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za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oštećene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ili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uništene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znakove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ostalu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opremu</w:t>
            </w:r>
            <w:proofErr w:type="spellEnd"/>
            <w:r w:rsidRPr="002103E5">
              <w:rPr>
                <w:sz w:val="20"/>
                <w:szCs w:val="20"/>
              </w:rPr>
              <w:t xml:space="preserve">. </w:t>
            </w:r>
          </w:p>
          <w:p w14:paraId="490EAF78" w14:textId="25778959" w:rsidR="00315E32" w:rsidRPr="00D47846" w:rsidRDefault="00315E32" w:rsidP="004A3D87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6E68BB" w14:textId="77777777" w:rsidR="00315E32" w:rsidRPr="00D47846" w:rsidRDefault="004A3D87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B4BB7A" w14:textId="77777777" w:rsidR="00315E32" w:rsidRPr="00D47846" w:rsidRDefault="004A3D87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83.457,24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92697" w14:textId="05BB7D72" w:rsidR="00315E32" w:rsidRPr="00D47846" w:rsidRDefault="00511EE2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83.457,24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9A3E95" w14:textId="77777777" w:rsidR="00315E32" w:rsidRPr="00D47846" w:rsidRDefault="00315E32" w:rsidP="004A3D87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5F97CB" w14:textId="77777777" w:rsidR="00315E32" w:rsidRPr="00D47846" w:rsidRDefault="00315E32" w:rsidP="004A3D87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D47846" w:rsidRPr="00D47846" w14:paraId="11031309" w14:textId="77777777" w:rsidTr="004A3D87">
        <w:trPr>
          <w:trHeight w:val="340"/>
        </w:trPr>
        <w:tc>
          <w:tcPr>
            <w:tcW w:w="634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736BDB" w14:textId="77777777" w:rsidR="00315E32" w:rsidRPr="00D47846" w:rsidRDefault="00315E32" w:rsidP="004A3D8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Ukupno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horizontalna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vertikalna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signalizacija</w:t>
            </w:r>
            <w:proofErr w:type="spellEnd"/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FD7304" w14:textId="18B4C8D1" w:rsidR="00315E32" w:rsidRPr="00D47846" w:rsidRDefault="003430D2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108.000,00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26514" w14:textId="36553715" w:rsidR="00315E32" w:rsidRPr="003430D2" w:rsidRDefault="003430D2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96.347,79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5C773A" w14:textId="1E3F2219" w:rsidR="00315E32" w:rsidRPr="00D47846" w:rsidRDefault="00511EE2" w:rsidP="004A3D87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96.347,79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56A011" w14:textId="701062F9" w:rsidR="00315E32" w:rsidRPr="00D47846" w:rsidRDefault="00315E32" w:rsidP="004A3D87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47AEA1" w14:textId="77777777" w:rsidR="00315E32" w:rsidRPr="00D47846" w:rsidRDefault="00315E32" w:rsidP="004A3D87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D47846" w:rsidRPr="00D47846" w14:paraId="342BF35D" w14:textId="77777777" w:rsidTr="004A3D87">
        <w:trPr>
          <w:trHeight w:val="471"/>
        </w:trPr>
        <w:tc>
          <w:tcPr>
            <w:tcW w:w="634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FDEAC1" w14:textId="77777777" w:rsidR="00315E32" w:rsidRPr="00D47846" w:rsidRDefault="00315E32" w:rsidP="004A3D87">
            <w:pPr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sz w:val="20"/>
                <w:szCs w:val="20"/>
                <w:lang w:eastAsia="hr-HR"/>
              </w:rPr>
              <w:t>UKUPNO ODRŽAVANJE NERAZVRSTANIH CESTA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23C794" w14:textId="7BFF713F" w:rsidR="00315E32" w:rsidRPr="00D47846" w:rsidRDefault="003274CC" w:rsidP="004A3D87">
            <w:pPr>
              <w:jc w:val="right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sz w:val="20"/>
                <w:szCs w:val="20"/>
                <w:lang w:eastAsia="hr-HR"/>
              </w:rPr>
              <w:t>4.233.000,00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AC4DF5" w14:textId="012EBE55" w:rsidR="00315E32" w:rsidRPr="00D47846" w:rsidRDefault="003274CC" w:rsidP="004A3D87">
            <w:pPr>
              <w:jc w:val="right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sz w:val="20"/>
                <w:szCs w:val="20"/>
                <w:lang w:eastAsia="hr-HR"/>
              </w:rPr>
              <w:t>4.</w:t>
            </w:r>
            <w:r w:rsidR="003430D2">
              <w:rPr>
                <w:rFonts w:eastAsia="Times New Roman"/>
                <w:b/>
                <w:sz w:val="20"/>
                <w:szCs w:val="20"/>
                <w:lang w:eastAsia="hr-HR"/>
              </w:rPr>
              <w:t>168.195,15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379E00" w14:textId="0C30CDF6" w:rsidR="00315E32" w:rsidRPr="00D47846" w:rsidRDefault="000E1F18" w:rsidP="004A3D87">
            <w:pPr>
              <w:jc w:val="right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sz w:val="20"/>
                <w:szCs w:val="20"/>
                <w:lang w:eastAsia="hr-HR"/>
              </w:rPr>
              <w:t>3.456.827,89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B5325B" w14:textId="625A0DD8" w:rsidR="00315E32" w:rsidRPr="00D47846" w:rsidRDefault="000E1F18" w:rsidP="004A3D87">
            <w:pPr>
              <w:jc w:val="right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sz w:val="20"/>
                <w:szCs w:val="20"/>
                <w:lang w:eastAsia="hr-HR"/>
              </w:rPr>
              <w:t>711.367,26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59840D" w14:textId="77777777" w:rsidR="00315E32" w:rsidRPr="00D47846" w:rsidRDefault="00315E32" w:rsidP="004A3D87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 w14:paraId="15240E61" w14:textId="275AECF1" w:rsidR="00315E32" w:rsidRPr="00A6180E" w:rsidRDefault="00315E32" w:rsidP="00315E32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Reetkatablice1"/>
        <w:tblW w:w="0" w:type="auto"/>
        <w:tblLayout w:type="fixed"/>
        <w:tblLook w:val="04A0" w:firstRow="1" w:lastRow="0" w:firstColumn="1" w:lastColumn="0" w:noHBand="0" w:noVBand="1"/>
      </w:tblPr>
      <w:tblGrid>
        <w:gridCol w:w="1516"/>
        <w:gridCol w:w="1843"/>
        <w:gridCol w:w="2986"/>
        <w:gridCol w:w="1412"/>
        <w:gridCol w:w="6"/>
        <w:gridCol w:w="1407"/>
        <w:gridCol w:w="1535"/>
        <w:gridCol w:w="1536"/>
        <w:gridCol w:w="1536"/>
      </w:tblGrid>
      <w:tr w:rsidR="00D47846" w:rsidRPr="00D47846" w14:paraId="5B30BDD7" w14:textId="77777777" w:rsidTr="00D47846">
        <w:trPr>
          <w:trHeight w:val="638"/>
          <w:tblHeader/>
        </w:trPr>
        <w:tc>
          <w:tcPr>
            <w:tcW w:w="1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485FAE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lastRenderedPageBreak/>
              <w:t>Pozicija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u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Proračunu</w:t>
            </w:r>
            <w:proofErr w:type="spellEnd"/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8B51C8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Naziv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29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CD28A5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9D0442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B901EF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8C233D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Izvor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financiranja</w:t>
            </w:r>
            <w:proofErr w:type="spellEnd"/>
          </w:p>
        </w:tc>
      </w:tr>
      <w:tr w:rsidR="00D47846" w:rsidRPr="00D47846" w14:paraId="29C695E0" w14:textId="77777777" w:rsidTr="00D47846">
        <w:trPr>
          <w:trHeight w:val="637"/>
          <w:tblHeader/>
        </w:trPr>
        <w:tc>
          <w:tcPr>
            <w:tcW w:w="1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EFC369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2878F9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B5BC9A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11391C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C8C6DB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8197AC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Komunalna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A492B3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Ostali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izvori</w:t>
            </w:r>
            <w:proofErr w:type="spellEnd"/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9CC88C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Naziv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ostalih</w:t>
            </w:r>
            <w:proofErr w:type="spellEnd"/>
            <w:r w:rsidRPr="00D47846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  <w:sz w:val="20"/>
                <w:szCs w:val="20"/>
              </w:rPr>
              <w:t>izvora</w:t>
            </w:r>
            <w:proofErr w:type="spellEnd"/>
          </w:p>
        </w:tc>
      </w:tr>
      <w:tr w:rsidR="00D47846" w:rsidRPr="00D47846" w14:paraId="71B497AD" w14:textId="77777777" w:rsidTr="00D47846">
        <w:trPr>
          <w:trHeight w:val="472"/>
          <w:tblHeader/>
        </w:trPr>
        <w:tc>
          <w:tcPr>
            <w:tcW w:w="1377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70853F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47846">
              <w:rPr>
                <w:rFonts w:eastAsia="Calibri"/>
                <w:b/>
                <w:sz w:val="20"/>
                <w:szCs w:val="20"/>
              </w:rPr>
              <w:t>III. ODRŽAVANJE JAVNE RASVJETE</w:t>
            </w:r>
          </w:p>
        </w:tc>
      </w:tr>
      <w:tr w:rsidR="00D47846" w:rsidRPr="00D47846" w14:paraId="24E0CC30" w14:textId="77777777" w:rsidTr="00D47846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2BC73A" w14:textId="77777777"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347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86CDD2" w14:textId="77777777"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Održavanje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javne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rasvjete</w:t>
            </w:r>
            <w:proofErr w:type="spellEnd"/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0F870CC" w14:textId="77777777" w:rsidR="002103E5" w:rsidRPr="002103E5" w:rsidRDefault="00315E32" w:rsidP="002103E5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Prema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dosadašnjim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iskustvima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i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uvažavajući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sva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učinjena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proširenja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javne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rasvjete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navedena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sredstva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103E5" w:rsidRPr="002103E5">
              <w:rPr>
                <w:sz w:val="20"/>
                <w:szCs w:val="20"/>
              </w:rPr>
              <w:t>realizirana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 </w:t>
            </w:r>
            <w:proofErr w:type="spellStart"/>
            <w:r w:rsidR="002103E5" w:rsidRPr="002103E5">
              <w:rPr>
                <w:sz w:val="20"/>
                <w:szCs w:val="20"/>
              </w:rPr>
              <w:t>za</w:t>
            </w:r>
            <w:proofErr w:type="spellEnd"/>
            <w:proofErr w:type="gram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izmjenu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žarulja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, </w:t>
            </w:r>
            <w:proofErr w:type="spellStart"/>
            <w:r w:rsidR="002103E5" w:rsidRPr="002103E5">
              <w:rPr>
                <w:sz w:val="20"/>
                <w:szCs w:val="20"/>
              </w:rPr>
              <w:t>oštećenih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lampi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, </w:t>
            </w:r>
            <w:proofErr w:type="spellStart"/>
            <w:r w:rsidR="002103E5" w:rsidRPr="002103E5">
              <w:rPr>
                <w:sz w:val="20"/>
                <w:szCs w:val="20"/>
              </w:rPr>
              <w:t>popravak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stupova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ili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izmjenu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dotrajalih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te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interpolaciju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novih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rasvjetnih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tijela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unutar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postojeće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mreže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. </w:t>
            </w:r>
            <w:proofErr w:type="spellStart"/>
            <w:r w:rsidR="002103E5" w:rsidRPr="002103E5">
              <w:rPr>
                <w:sz w:val="20"/>
                <w:szCs w:val="20"/>
              </w:rPr>
              <w:t>Održavanje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se </w:t>
            </w:r>
            <w:proofErr w:type="spellStart"/>
            <w:r w:rsidR="002103E5" w:rsidRPr="002103E5">
              <w:rPr>
                <w:sz w:val="20"/>
                <w:szCs w:val="20"/>
              </w:rPr>
              <w:t>vrši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temeljem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četverogodišnjeg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Ugovora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o </w:t>
            </w:r>
            <w:proofErr w:type="spellStart"/>
            <w:r w:rsidR="002103E5" w:rsidRPr="002103E5">
              <w:rPr>
                <w:sz w:val="20"/>
                <w:szCs w:val="20"/>
              </w:rPr>
              <w:t>održavanju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javne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rasvjete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i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pripadajućeg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troškovnika</w:t>
            </w:r>
            <w:proofErr w:type="spellEnd"/>
            <w:r w:rsidR="002103E5" w:rsidRPr="002103E5">
              <w:rPr>
                <w:sz w:val="20"/>
                <w:szCs w:val="20"/>
              </w:rPr>
              <w:t xml:space="preserve"> </w:t>
            </w:r>
            <w:proofErr w:type="spellStart"/>
            <w:r w:rsidR="002103E5" w:rsidRPr="002103E5">
              <w:rPr>
                <w:sz w:val="20"/>
                <w:szCs w:val="20"/>
              </w:rPr>
              <w:t>radova</w:t>
            </w:r>
            <w:proofErr w:type="spellEnd"/>
            <w:r w:rsidR="002103E5" w:rsidRPr="002103E5">
              <w:rPr>
                <w:sz w:val="20"/>
                <w:szCs w:val="20"/>
              </w:rPr>
              <w:t>.</w:t>
            </w:r>
          </w:p>
          <w:p w14:paraId="7DC1D99F" w14:textId="060C2C5D" w:rsidR="00315E32" w:rsidRPr="00D47846" w:rsidRDefault="00315E32" w:rsidP="002103E5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C6B240" w14:textId="77777777" w:rsidR="00315E32" w:rsidRPr="00D47846" w:rsidRDefault="00F93FEF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2</w:t>
            </w:r>
            <w:r w:rsidR="004A3D87">
              <w:rPr>
                <w:rFonts w:eastAsia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B0F16E" w14:textId="77777777" w:rsidR="00315E32" w:rsidRPr="00D47846" w:rsidRDefault="004A3D87" w:rsidP="005A7453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247.202,50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2ADAEE" w14:textId="43F1009F" w:rsidR="00315E32" w:rsidRPr="00D47846" w:rsidRDefault="005A7453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sz w:val="20"/>
                <w:szCs w:val="20"/>
                <w:lang w:eastAsia="hr-HR"/>
              </w:rPr>
              <w:t>2</w:t>
            </w:r>
            <w:r w:rsidR="00511EE2">
              <w:rPr>
                <w:rFonts w:eastAsia="Times New Roman"/>
                <w:sz w:val="20"/>
                <w:szCs w:val="20"/>
                <w:lang w:eastAsia="hr-HR"/>
              </w:rPr>
              <w:t>47.202,50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1DD1B9" w14:textId="77777777" w:rsidR="00315E32" w:rsidRPr="00D47846" w:rsidRDefault="00315E3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038A62" w14:textId="77777777" w:rsidR="00315E32" w:rsidRPr="00D47846" w:rsidRDefault="00315E32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D47846" w:rsidRPr="00D47846" w14:paraId="3C44CEDE" w14:textId="77777777" w:rsidTr="00D47846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060735" w14:textId="77777777"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349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4F57D2" w14:textId="77777777"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Javna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rasvjeta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-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utrošak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električne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energije</w:t>
            </w:r>
            <w:proofErr w:type="spellEnd"/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51660AC7" w14:textId="77777777" w:rsidR="002103E5" w:rsidRPr="002103E5" w:rsidRDefault="002103E5" w:rsidP="002103E5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2103E5">
              <w:rPr>
                <w:sz w:val="20"/>
                <w:szCs w:val="20"/>
              </w:rPr>
              <w:t xml:space="preserve">Stavka se </w:t>
            </w:r>
            <w:proofErr w:type="spellStart"/>
            <w:r w:rsidRPr="002103E5">
              <w:rPr>
                <w:sz w:val="20"/>
                <w:szCs w:val="20"/>
              </w:rPr>
              <w:t>odnosi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potrošnju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električne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energije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na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javnoj</w:t>
            </w:r>
            <w:proofErr w:type="spellEnd"/>
            <w:r w:rsidRPr="002103E5">
              <w:rPr>
                <w:sz w:val="20"/>
                <w:szCs w:val="20"/>
              </w:rPr>
              <w:t xml:space="preserve"> </w:t>
            </w:r>
            <w:proofErr w:type="spellStart"/>
            <w:r w:rsidRPr="002103E5">
              <w:rPr>
                <w:sz w:val="20"/>
                <w:szCs w:val="20"/>
              </w:rPr>
              <w:t>rasvjeti</w:t>
            </w:r>
            <w:proofErr w:type="spellEnd"/>
            <w:r w:rsidRPr="002103E5">
              <w:rPr>
                <w:sz w:val="20"/>
                <w:szCs w:val="20"/>
              </w:rPr>
              <w:t>.</w:t>
            </w:r>
          </w:p>
          <w:p w14:paraId="2FEA6134" w14:textId="77777777" w:rsidR="00315E32" w:rsidRPr="00D47846" w:rsidRDefault="00315E32" w:rsidP="002103E5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9FDEBB" w14:textId="77777777" w:rsidR="00315E32" w:rsidRPr="00D47846" w:rsidRDefault="004A3D87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3099C8" w14:textId="77777777" w:rsidR="00315E32" w:rsidRPr="00D47846" w:rsidRDefault="004A3D87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176.158,62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884C13" w14:textId="6BD442E4" w:rsidR="00315E32" w:rsidRPr="00D47846" w:rsidRDefault="00511EE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176.158,62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DB3425" w14:textId="77777777" w:rsidR="00315E32" w:rsidRPr="00D47846" w:rsidRDefault="00315E3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6C2E9B" w14:textId="77777777" w:rsidR="00315E32" w:rsidRPr="00D47846" w:rsidRDefault="00315E32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D47846" w:rsidRPr="00D47846" w14:paraId="163699EC" w14:textId="77777777" w:rsidTr="00D47846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C0FD54" w14:textId="77777777"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350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C361D3" w14:textId="77777777" w:rsidR="00315E32" w:rsidRPr="00D47846" w:rsidRDefault="00315E32" w:rsidP="00315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Razni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nepredviđeni</w:t>
            </w:r>
            <w:proofErr w:type="spellEnd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784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radovi</w:t>
            </w:r>
            <w:proofErr w:type="spellEnd"/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7DF7FA03" w14:textId="77777777" w:rsidR="00FC7BA1" w:rsidRPr="00FC7BA1" w:rsidRDefault="00FC7BA1" w:rsidP="00FC7BA1">
            <w:pPr>
              <w:spacing w:after="100" w:afterAutospacing="1"/>
              <w:jc w:val="both"/>
              <w:rPr>
                <w:sz w:val="20"/>
                <w:szCs w:val="20"/>
              </w:rPr>
            </w:pPr>
            <w:proofErr w:type="spellStart"/>
            <w:r w:rsidRPr="00FC7BA1">
              <w:rPr>
                <w:sz w:val="20"/>
                <w:szCs w:val="20"/>
              </w:rPr>
              <w:t>Odnose</w:t>
            </w:r>
            <w:proofErr w:type="spellEnd"/>
            <w:r w:rsidRPr="00FC7BA1">
              <w:rPr>
                <w:sz w:val="20"/>
                <w:szCs w:val="20"/>
              </w:rPr>
              <w:t xml:space="preserve"> se </w:t>
            </w:r>
            <w:proofErr w:type="spellStart"/>
            <w:proofErr w:type="gramStart"/>
            <w:r w:rsidRPr="00FC7BA1">
              <w:rPr>
                <w:sz w:val="20"/>
                <w:szCs w:val="20"/>
              </w:rPr>
              <w:t>na</w:t>
            </w:r>
            <w:proofErr w:type="spellEnd"/>
            <w:r w:rsidRPr="00FC7BA1">
              <w:rPr>
                <w:sz w:val="20"/>
                <w:szCs w:val="20"/>
              </w:rPr>
              <w:t xml:space="preserve">  </w:t>
            </w:r>
            <w:proofErr w:type="spellStart"/>
            <w:r w:rsidRPr="00FC7BA1">
              <w:rPr>
                <w:sz w:val="20"/>
                <w:szCs w:val="20"/>
              </w:rPr>
              <w:t>hitne</w:t>
            </w:r>
            <w:proofErr w:type="spellEnd"/>
            <w:proofErr w:type="gramEnd"/>
            <w:r w:rsidRPr="00FC7BA1">
              <w:rPr>
                <w:sz w:val="20"/>
                <w:szCs w:val="20"/>
              </w:rPr>
              <w:t xml:space="preserve"> </w:t>
            </w:r>
            <w:proofErr w:type="spellStart"/>
            <w:r w:rsidRPr="00FC7BA1">
              <w:rPr>
                <w:sz w:val="20"/>
                <w:szCs w:val="20"/>
              </w:rPr>
              <w:t>intervencije</w:t>
            </w:r>
            <w:proofErr w:type="spellEnd"/>
            <w:r w:rsidRPr="00FC7BA1">
              <w:rPr>
                <w:sz w:val="20"/>
                <w:szCs w:val="20"/>
              </w:rPr>
              <w:t xml:space="preserve"> </w:t>
            </w:r>
            <w:proofErr w:type="spellStart"/>
            <w:r w:rsidRPr="00FC7BA1">
              <w:rPr>
                <w:sz w:val="20"/>
                <w:szCs w:val="20"/>
              </w:rPr>
              <w:t>koje</w:t>
            </w:r>
            <w:proofErr w:type="spellEnd"/>
            <w:r w:rsidRPr="00FC7BA1">
              <w:rPr>
                <w:sz w:val="20"/>
                <w:szCs w:val="20"/>
              </w:rPr>
              <w:t xml:space="preserve"> </w:t>
            </w:r>
            <w:proofErr w:type="spellStart"/>
            <w:r w:rsidRPr="00FC7BA1">
              <w:rPr>
                <w:sz w:val="20"/>
                <w:szCs w:val="20"/>
              </w:rPr>
              <w:t>su</w:t>
            </w:r>
            <w:proofErr w:type="spellEnd"/>
            <w:r w:rsidRPr="00FC7BA1">
              <w:rPr>
                <w:sz w:val="20"/>
                <w:szCs w:val="20"/>
              </w:rPr>
              <w:t xml:space="preserve"> </w:t>
            </w:r>
            <w:proofErr w:type="spellStart"/>
            <w:r w:rsidRPr="00FC7BA1">
              <w:rPr>
                <w:sz w:val="20"/>
                <w:szCs w:val="20"/>
              </w:rPr>
              <w:t>uzrokovane</w:t>
            </w:r>
            <w:proofErr w:type="spellEnd"/>
            <w:r w:rsidRPr="00FC7BA1">
              <w:rPr>
                <w:sz w:val="20"/>
                <w:szCs w:val="20"/>
              </w:rPr>
              <w:t xml:space="preserve"> </w:t>
            </w:r>
            <w:proofErr w:type="spellStart"/>
            <w:r w:rsidRPr="00FC7BA1">
              <w:rPr>
                <w:sz w:val="20"/>
                <w:szCs w:val="20"/>
              </w:rPr>
              <w:t>nepredviđenim</w:t>
            </w:r>
            <w:proofErr w:type="spellEnd"/>
            <w:r w:rsidRPr="00FC7BA1">
              <w:rPr>
                <w:sz w:val="20"/>
                <w:szCs w:val="20"/>
              </w:rPr>
              <w:t xml:space="preserve"> </w:t>
            </w:r>
            <w:proofErr w:type="spellStart"/>
            <w:r w:rsidRPr="00FC7BA1">
              <w:rPr>
                <w:sz w:val="20"/>
                <w:szCs w:val="20"/>
              </w:rPr>
              <w:t>oštećenjima</w:t>
            </w:r>
            <w:proofErr w:type="spellEnd"/>
            <w:r w:rsidRPr="00FC7BA1">
              <w:rPr>
                <w:sz w:val="20"/>
                <w:szCs w:val="20"/>
              </w:rPr>
              <w:t xml:space="preserve"> </w:t>
            </w:r>
            <w:proofErr w:type="spellStart"/>
            <w:r w:rsidRPr="00FC7BA1">
              <w:rPr>
                <w:sz w:val="20"/>
                <w:szCs w:val="20"/>
              </w:rPr>
              <w:t>na</w:t>
            </w:r>
            <w:proofErr w:type="spellEnd"/>
            <w:r w:rsidRPr="00FC7BA1">
              <w:rPr>
                <w:sz w:val="20"/>
                <w:szCs w:val="20"/>
              </w:rPr>
              <w:t xml:space="preserve"> </w:t>
            </w:r>
            <w:proofErr w:type="spellStart"/>
            <w:r w:rsidRPr="00FC7BA1">
              <w:rPr>
                <w:sz w:val="20"/>
                <w:szCs w:val="20"/>
              </w:rPr>
              <w:t>javnoj</w:t>
            </w:r>
            <w:proofErr w:type="spellEnd"/>
            <w:r w:rsidRPr="00FC7BA1">
              <w:rPr>
                <w:sz w:val="20"/>
                <w:szCs w:val="20"/>
              </w:rPr>
              <w:t xml:space="preserve"> </w:t>
            </w:r>
            <w:proofErr w:type="spellStart"/>
            <w:r w:rsidRPr="00FC7BA1">
              <w:rPr>
                <w:sz w:val="20"/>
                <w:szCs w:val="20"/>
              </w:rPr>
              <w:t>rasvjeti</w:t>
            </w:r>
            <w:proofErr w:type="spellEnd"/>
            <w:r w:rsidRPr="00FC7BA1">
              <w:rPr>
                <w:sz w:val="20"/>
                <w:szCs w:val="20"/>
              </w:rPr>
              <w:t xml:space="preserve"> </w:t>
            </w:r>
            <w:proofErr w:type="spellStart"/>
            <w:r w:rsidRPr="00FC7BA1">
              <w:rPr>
                <w:sz w:val="20"/>
                <w:szCs w:val="20"/>
              </w:rPr>
              <w:t>ili</w:t>
            </w:r>
            <w:proofErr w:type="spellEnd"/>
            <w:r w:rsidRPr="00FC7BA1">
              <w:rPr>
                <w:sz w:val="20"/>
                <w:szCs w:val="20"/>
              </w:rPr>
              <w:t xml:space="preserve"> </w:t>
            </w:r>
            <w:proofErr w:type="spellStart"/>
            <w:r w:rsidRPr="00FC7BA1">
              <w:rPr>
                <w:sz w:val="20"/>
                <w:szCs w:val="20"/>
              </w:rPr>
              <w:t>nepredviđenim</w:t>
            </w:r>
            <w:proofErr w:type="spellEnd"/>
            <w:r w:rsidRPr="00FC7BA1">
              <w:rPr>
                <w:sz w:val="20"/>
                <w:szCs w:val="20"/>
              </w:rPr>
              <w:t xml:space="preserve"> </w:t>
            </w:r>
            <w:proofErr w:type="spellStart"/>
            <w:r w:rsidRPr="00FC7BA1">
              <w:rPr>
                <w:sz w:val="20"/>
                <w:szCs w:val="20"/>
              </w:rPr>
              <w:t>potrebama</w:t>
            </w:r>
            <w:proofErr w:type="spellEnd"/>
            <w:r w:rsidRPr="00FC7BA1">
              <w:rPr>
                <w:sz w:val="20"/>
                <w:szCs w:val="20"/>
              </w:rPr>
              <w:t xml:space="preserve"> </w:t>
            </w:r>
            <w:proofErr w:type="spellStart"/>
            <w:r w:rsidRPr="00FC7BA1">
              <w:rPr>
                <w:sz w:val="20"/>
                <w:szCs w:val="20"/>
              </w:rPr>
              <w:t>za</w:t>
            </w:r>
            <w:proofErr w:type="spellEnd"/>
            <w:r w:rsidRPr="00FC7BA1">
              <w:rPr>
                <w:sz w:val="20"/>
                <w:szCs w:val="20"/>
              </w:rPr>
              <w:t xml:space="preserve"> </w:t>
            </w:r>
            <w:proofErr w:type="spellStart"/>
            <w:r w:rsidRPr="00FC7BA1">
              <w:rPr>
                <w:sz w:val="20"/>
                <w:szCs w:val="20"/>
              </w:rPr>
              <w:t>interpolaciju</w:t>
            </w:r>
            <w:proofErr w:type="spellEnd"/>
            <w:r w:rsidRPr="00FC7BA1">
              <w:rPr>
                <w:sz w:val="20"/>
                <w:szCs w:val="20"/>
              </w:rPr>
              <w:t xml:space="preserve"> </w:t>
            </w:r>
            <w:proofErr w:type="spellStart"/>
            <w:r w:rsidRPr="00FC7BA1">
              <w:rPr>
                <w:sz w:val="20"/>
                <w:szCs w:val="20"/>
              </w:rPr>
              <w:t>i</w:t>
            </w:r>
            <w:proofErr w:type="spellEnd"/>
            <w:r w:rsidRPr="00FC7BA1">
              <w:rPr>
                <w:sz w:val="20"/>
                <w:szCs w:val="20"/>
              </w:rPr>
              <w:t xml:space="preserve"> sl.</w:t>
            </w:r>
          </w:p>
          <w:p w14:paraId="768C9B1D" w14:textId="30C58873" w:rsidR="00315E32" w:rsidRPr="00D47846" w:rsidRDefault="00315E32" w:rsidP="00315E32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27A1F9" w14:textId="77777777" w:rsidR="00315E32" w:rsidRPr="00D47846" w:rsidRDefault="004A3D87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7D7972" w14:textId="77777777" w:rsidR="00315E32" w:rsidRPr="00D47846" w:rsidRDefault="004A3D87" w:rsidP="005A7453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7.383,75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A8AF6F" w14:textId="70B4FB5A" w:rsidR="00315E32" w:rsidRPr="00D47846" w:rsidRDefault="00511EE2" w:rsidP="005A7453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7.383,75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5EDE77" w14:textId="77777777" w:rsidR="00315E32" w:rsidRPr="00D47846" w:rsidRDefault="00315E32" w:rsidP="00315E32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8923FE" w14:textId="77777777" w:rsidR="00315E32" w:rsidRPr="00D47846" w:rsidRDefault="00315E32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D47846" w:rsidRPr="00D47846" w14:paraId="15C27F2B" w14:textId="77777777" w:rsidTr="00D47846">
        <w:trPr>
          <w:trHeight w:val="471"/>
        </w:trPr>
        <w:tc>
          <w:tcPr>
            <w:tcW w:w="634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BBB39F" w14:textId="77777777" w:rsidR="00315E32" w:rsidRPr="00D47846" w:rsidRDefault="00315E32" w:rsidP="00315E32">
            <w:pPr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D47846">
              <w:rPr>
                <w:rFonts w:eastAsia="Times New Roman"/>
                <w:b/>
                <w:sz w:val="20"/>
                <w:szCs w:val="20"/>
                <w:lang w:eastAsia="hr-HR"/>
              </w:rPr>
              <w:t>UKUPNO ODRŽAVANJE JAVNE RASVJETE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E6C025" w14:textId="489262BE" w:rsidR="00315E32" w:rsidRPr="00D47846" w:rsidRDefault="003274CC" w:rsidP="00315E32">
            <w:pPr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sz w:val="20"/>
                <w:szCs w:val="20"/>
                <w:lang w:eastAsia="hr-HR"/>
              </w:rPr>
              <w:t>460.000,00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65F5B3" w14:textId="3F9FC9E2" w:rsidR="00315E32" w:rsidRPr="00D47846" w:rsidRDefault="003274CC" w:rsidP="00315E32">
            <w:pPr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sz w:val="20"/>
                <w:szCs w:val="20"/>
                <w:lang w:eastAsia="hr-HR"/>
              </w:rPr>
              <w:t>430.744,87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8FBEF4" w14:textId="2F393BD8" w:rsidR="00315E32" w:rsidRPr="00D47846" w:rsidRDefault="00511EE2" w:rsidP="00315E32">
            <w:pPr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sz w:val="20"/>
                <w:szCs w:val="20"/>
                <w:lang w:eastAsia="hr-HR"/>
              </w:rPr>
              <w:t>430.744,87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9D51D6" w14:textId="77777777" w:rsidR="00315E32" w:rsidRPr="00D47846" w:rsidRDefault="00315E32" w:rsidP="00315E32">
            <w:pPr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59453F" w14:textId="77777777" w:rsidR="00315E32" w:rsidRPr="00D47846" w:rsidRDefault="00315E32" w:rsidP="00315E32">
            <w:pPr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 w14:paraId="61956312" w14:textId="77777777" w:rsidR="00315E32" w:rsidRPr="00A6180E" w:rsidRDefault="00315E32" w:rsidP="00315E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3B068A32" w14:textId="77777777" w:rsidR="00315E32" w:rsidRPr="00A6180E" w:rsidRDefault="00315E32" w:rsidP="00315E32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A6180E">
        <w:rPr>
          <w:rFonts w:ascii="Times New Roman" w:eastAsia="Calibri" w:hAnsi="Times New Roman" w:cs="Times New Roman"/>
          <w:sz w:val="24"/>
        </w:rPr>
        <w:br w:type="page"/>
      </w:r>
    </w:p>
    <w:tbl>
      <w:tblPr>
        <w:tblStyle w:val="Reetkatablice1"/>
        <w:tblW w:w="0" w:type="auto"/>
        <w:tblLayout w:type="fixed"/>
        <w:tblLook w:val="04A0" w:firstRow="1" w:lastRow="0" w:firstColumn="1" w:lastColumn="0" w:noHBand="0" w:noVBand="1"/>
      </w:tblPr>
      <w:tblGrid>
        <w:gridCol w:w="3429"/>
        <w:gridCol w:w="3429"/>
        <w:gridCol w:w="3429"/>
        <w:gridCol w:w="3429"/>
      </w:tblGrid>
      <w:tr w:rsidR="00D47846" w:rsidRPr="00D47846" w14:paraId="1A56F516" w14:textId="77777777" w:rsidTr="00D47846">
        <w:trPr>
          <w:trHeight w:val="638"/>
          <w:tblHeader/>
        </w:trPr>
        <w:tc>
          <w:tcPr>
            <w:tcW w:w="1371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F08625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  <w:r w:rsidRPr="00D47846">
              <w:rPr>
                <w:rFonts w:eastAsia="Times New Roman"/>
                <w:b/>
                <w:bCs/>
                <w:lang w:eastAsia="hr-HR"/>
              </w:rPr>
              <w:lastRenderedPageBreak/>
              <w:t>SVEUKUPNO ODRŽAVANJE KOMUNALNE INFRASTRUKTURE</w:t>
            </w:r>
          </w:p>
        </w:tc>
      </w:tr>
      <w:tr w:rsidR="00D47846" w:rsidRPr="00D47846" w14:paraId="12CA0BC1" w14:textId="77777777" w:rsidTr="00D47846">
        <w:trPr>
          <w:trHeight w:val="323"/>
          <w:tblHeader/>
        </w:trPr>
        <w:tc>
          <w:tcPr>
            <w:tcW w:w="34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516F3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  <w:r w:rsidRPr="00D47846">
              <w:rPr>
                <w:rFonts w:eastAsia="Calibri"/>
                <w:b/>
              </w:rPr>
              <w:t>Plan</w:t>
            </w:r>
            <w:r w:rsidR="002113B8" w:rsidRPr="00D47846">
              <w:rPr>
                <w:rFonts w:eastAsia="Calibri"/>
                <w:b/>
              </w:rPr>
              <w:t xml:space="preserve"> </w:t>
            </w:r>
          </w:p>
          <w:p w14:paraId="7F4E2677" w14:textId="77777777" w:rsidR="009B2CD2" w:rsidRPr="00D47846" w:rsidRDefault="009B2CD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</w:p>
          <w:p w14:paraId="74269A4A" w14:textId="77777777" w:rsidR="009B2CD2" w:rsidRPr="00D47846" w:rsidRDefault="004A3D87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7.782.000,00</w:t>
            </w:r>
          </w:p>
        </w:tc>
        <w:tc>
          <w:tcPr>
            <w:tcW w:w="34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F9FADA" w14:textId="77777777" w:rsidR="00315E32" w:rsidRPr="00D47846" w:rsidRDefault="004A3D87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Izvršenje</w:t>
            </w:r>
            <w:proofErr w:type="spellEnd"/>
          </w:p>
          <w:p w14:paraId="1C193B50" w14:textId="77777777" w:rsidR="009B2CD2" w:rsidRPr="00D47846" w:rsidRDefault="009B2CD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</w:p>
          <w:p w14:paraId="0F0535CC" w14:textId="77777777" w:rsidR="009B2CD2" w:rsidRPr="00D47846" w:rsidRDefault="009B2CD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  <w:r w:rsidRPr="00D47846">
              <w:rPr>
                <w:rFonts w:eastAsia="Calibri"/>
                <w:b/>
              </w:rPr>
              <w:t>7.</w:t>
            </w:r>
            <w:r w:rsidR="004A3D87">
              <w:rPr>
                <w:rFonts w:eastAsia="Calibri"/>
                <w:b/>
              </w:rPr>
              <w:t>668.975,85</w:t>
            </w:r>
          </w:p>
        </w:tc>
        <w:tc>
          <w:tcPr>
            <w:tcW w:w="68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ED7C65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  <w:proofErr w:type="spellStart"/>
            <w:r w:rsidRPr="00D47846">
              <w:rPr>
                <w:rFonts w:eastAsia="Calibri"/>
                <w:b/>
              </w:rPr>
              <w:t>Izvor</w:t>
            </w:r>
            <w:proofErr w:type="spellEnd"/>
            <w:r w:rsidRPr="00D47846">
              <w:rPr>
                <w:rFonts w:eastAsia="Calibri"/>
                <w:b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</w:rPr>
              <w:t>financiranja</w:t>
            </w:r>
            <w:proofErr w:type="spellEnd"/>
          </w:p>
        </w:tc>
      </w:tr>
      <w:tr w:rsidR="00D47846" w:rsidRPr="00D47846" w14:paraId="60CD26F4" w14:textId="77777777" w:rsidTr="00D47846">
        <w:trPr>
          <w:trHeight w:val="322"/>
          <w:tblHeader/>
        </w:trPr>
        <w:tc>
          <w:tcPr>
            <w:tcW w:w="34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31B584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4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0D70F4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B31EFB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  <w:proofErr w:type="spellStart"/>
            <w:r w:rsidRPr="00D47846">
              <w:rPr>
                <w:rFonts w:eastAsia="Calibri"/>
                <w:b/>
              </w:rPr>
              <w:t>Komunalna</w:t>
            </w:r>
            <w:proofErr w:type="spellEnd"/>
            <w:r w:rsidRPr="00D47846">
              <w:rPr>
                <w:rFonts w:eastAsia="Calibri"/>
                <w:b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</w:rPr>
              <w:t>naknada</w:t>
            </w:r>
            <w:proofErr w:type="spellEnd"/>
          </w:p>
          <w:p w14:paraId="72B82A98" w14:textId="35931CA5" w:rsidR="009B2CD2" w:rsidRPr="00D47846" w:rsidRDefault="009B2CD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  <w:r w:rsidRPr="00D47846">
              <w:rPr>
                <w:rFonts w:eastAsia="Calibri"/>
                <w:b/>
              </w:rPr>
              <w:t>6.</w:t>
            </w:r>
            <w:r w:rsidR="000E1F18">
              <w:rPr>
                <w:rFonts w:eastAsia="Calibri"/>
                <w:b/>
              </w:rPr>
              <w:t>957.608,59</w:t>
            </w:r>
          </w:p>
        </w:tc>
        <w:tc>
          <w:tcPr>
            <w:tcW w:w="3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46F7E4" w14:textId="77777777" w:rsidR="006550ED" w:rsidRPr="00D47846" w:rsidRDefault="006550ED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</w:p>
          <w:p w14:paraId="23A0AFC9" w14:textId="77777777" w:rsidR="00315E32" w:rsidRPr="00D47846" w:rsidRDefault="00315E32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  <w:proofErr w:type="spellStart"/>
            <w:r w:rsidRPr="00D47846">
              <w:rPr>
                <w:rFonts w:eastAsia="Calibri"/>
                <w:b/>
              </w:rPr>
              <w:t>Ostali</w:t>
            </w:r>
            <w:proofErr w:type="spellEnd"/>
            <w:r w:rsidRPr="00D47846">
              <w:rPr>
                <w:rFonts w:eastAsia="Calibri"/>
                <w:b/>
              </w:rPr>
              <w:t xml:space="preserve"> </w:t>
            </w:r>
            <w:proofErr w:type="spellStart"/>
            <w:r w:rsidRPr="00D47846">
              <w:rPr>
                <w:rFonts w:eastAsia="Calibri"/>
                <w:b/>
              </w:rPr>
              <w:t>izvori</w:t>
            </w:r>
            <w:proofErr w:type="spellEnd"/>
          </w:p>
          <w:p w14:paraId="66847035" w14:textId="207752FE" w:rsidR="009B2CD2" w:rsidRPr="00D47846" w:rsidRDefault="000E1F18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711.367,26</w:t>
            </w:r>
          </w:p>
          <w:p w14:paraId="01D19852" w14:textId="77777777" w:rsidR="002113B8" w:rsidRPr="00D47846" w:rsidRDefault="002113B8" w:rsidP="00315E32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</w:tbl>
    <w:p w14:paraId="395C3C14" w14:textId="77777777" w:rsidR="00315E32" w:rsidRPr="00A6180E" w:rsidRDefault="00315E32" w:rsidP="00315E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2279A927" w14:textId="77777777" w:rsidR="00315E32" w:rsidRPr="00A6180E" w:rsidRDefault="00315E32" w:rsidP="00315E3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A6180E">
        <w:rPr>
          <w:rFonts w:ascii="Times New Roman" w:eastAsia="Calibri" w:hAnsi="Times New Roman" w:cs="Times New Roman"/>
          <w:sz w:val="24"/>
        </w:rPr>
        <w:t xml:space="preserve">Članak </w:t>
      </w:r>
      <w:r w:rsidR="006550ED">
        <w:rPr>
          <w:rFonts w:ascii="Times New Roman" w:eastAsia="Calibri" w:hAnsi="Times New Roman" w:cs="Times New Roman"/>
          <w:sz w:val="24"/>
        </w:rPr>
        <w:t>3</w:t>
      </w:r>
      <w:r w:rsidRPr="00A6180E">
        <w:rPr>
          <w:rFonts w:ascii="Times New Roman" w:eastAsia="Calibri" w:hAnsi="Times New Roman" w:cs="Times New Roman"/>
          <w:sz w:val="24"/>
        </w:rPr>
        <w:t>.</w:t>
      </w:r>
    </w:p>
    <w:p w14:paraId="305B0780" w14:textId="1C10EB5C" w:rsidR="00315E32" w:rsidRPr="00A6180E" w:rsidRDefault="004C66E1" w:rsidP="00315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Ovo </w:t>
      </w:r>
      <w:r w:rsidR="00F1529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se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Izvješće </w:t>
      </w:r>
      <w:r w:rsidR="00F1529C">
        <w:rPr>
          <w:rFonts w:ascii="Times New Roman" w:eastAsia="Times New Roman" w:hAnsi="Times New Roman" w:cs="Times New Roman"/>
          <w:color w:val="000000"/>
          <w:sz w:val="24"/>
          <w:lang w:eastAsia="hr-HR"/>
        </w:rPr>
        <w:t>prihvaća i objavit će se u „Službenim novinama Grada Delnica“</w:t>
      </w:r>
      <w:r w:rsidR="00315E32" w:rsidRPr="00A6180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.</w:t>
      </w:r>
    </w:p>
    <w:p w14:paraId="2F3B742C" w14:textId="77777777" w:rsidR="00315E32" w:rsidRPr="00A6180E" w:rsidRDefault="00315E32" w:rsidP="00315E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16E47814" w14:textId="77777777" w:rsidR="00315E32" w:rsidRPr="00A6180E" w:rsidRDefault="00315E32" w:rsidP="00315E32">
      <w:pPr>
        <w:spacing w:after="0" w:line="240" w:lineRule="auto"/>
        <w:ind w:right="931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180E">
        <w:rPr>
          <w:rFonts w:ascii="Times New Roman" w:eastAsia="Calibri" w:hAnsi="Times New Roman" w:cs="Times New Roman"/>
          <w:sz w:val="24"/>
          <w:szCs w:val="24"/>
        </w:rPr>
        <w:t>KLASA: 363-01/21-01/21</w:t>
      </w:r>
    </w:p>
    <w:p w14:paraId="55DF64AA" w14:textId="77777777" w:rsidR="00315E32" w:rsidRPr="00A6180E" w:rsidRDefault="00315E32" w:rsidP="00315E32">
      <w:pPr>
        <w:spacing w:after="0" w:line="240" w:lineRule="auto"/>
        <w:ind w:right="931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180E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Pr="00A6180E">
        <w:rPr>
          <w:rFonts w:ascii="Times New Roman" w:eastAsia="Times New Roman" w:hAnsi="Times New Roman" w:cs="Times New Roman"/>
          <w:sz w:val="24"/>
          <w:lang w:eastAsia="hr-HR"/>
        </w:rPr>
        <w:t>2170-6-40-</w:t>
      </w:r>
      <w:r w:rsidR="004A3D87">
        <w:rPr>
          <w:rFonts w:ascii="Times New Roman" w:eastAsia="Times New Roman" w:hAnsi="Times New Roman" w:cs="Times New Roman"/>
          <w:sz w:val="24"/>
          <w:lang w:eastAsia="hr-HR"/>
        </w:rPr>
        <w:t>5</w:t>
      </w:r>
      <w:r w:rsidRPr="00A6180E">
        <w:rPr>
          <w:rFonts w:ascii="Times New Roman" w:eastAsia="Times New Roman" w:hAnsi="Times New Roman" w:cs="Times New Roman"/>
          <w:sz w:val="24"/>
          <w:lang w:eastAsia="hr-HR"/>
        </w:rPr>
        <w:t>-2</w:t>
      </w:r>
      <w:r w:rsidR="004A3D87">
        <w:rPr>
          <w:rFonts w:ascii="Times New Roman" w:eastAsia="Times New Roman" w:hAnsi="Times New Roman" w:cs="Times New Roman"/>
          <w:sz w:val="24"/>
          <w:lang w:eastAsia="hr-HR"/>
        </w:rPr>
        <w:t>3</w:t>
      </w:r>
      <w:r w:rsidRPr="00A6180E">
        <w:rPr>
          <w:rFonts w:ascii="Times New Roman" w:eastAsia="Times New Roman" w:hAnsi="Times New Roman" w:cs="Times New Roman"/>
          <w:sz w:val="24"/>
          <w:lang w:eastAsia="hr-HR"/>
        </w:rPr>
        <w:t>-</w:t>
      </w:r>
      <w:r w:rsidR="004A3D87">
        <w:rPr>
          <w:rFonts w:ascii="Times New Roman" w:eastAsia="Times New Roman" w:hAnsi="Times New Roman" w:cs="Times New Roman"/>
          <w:sz w:val="24"/>
          <w:lang w:eastAsia="hr-HR"/>
        </w:rPr>
        <w:t>7</w:t>
      </w:r>
    </w:p>
    <w:p w14:paraId="7625BFF2" w14:textId="299E6DE3" w:rsidR="00315E32" w:rsidRPr="00A6180E" w:rsidRDefault="00315E32" w:rsidP="00315E32">
      <w:pPr>
        <w:spacing w:after="0" w:line="240" w:lineRule="auto"/>
        <w:ind w:right="931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180E">
        <w:rPr>
          <w:rFonts w:ascii="Times New Roman" w:eastAsia="Calibri" w:hAnsi="Times New Roman" w:cs="Times New Roman"/>
          <w:sz w:val="24"/>
          <w:szCs w:val="24"/>
        </w:rPr>
        <w:t xml:space="preserve">Delnice, </w:t>
      </w:r>
      <w:r w:rsidR="004C66E1">
        <w:rPr>
          <w:rFonts w:ascii="Times New Roman" w:eastAsia="Calibri" w:hAnsi="Times New Roman" w:cs="Times New Roman"/>
          <w:sz w:val="24"/>
          <w:szCs w:val="24"/>
        </w:rPr>
        <w:t>14</w:t>
      </w:r>
      <w:r w:rsidR="00E23BAB" w:rsidRPr="00A6180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C66E1">
        <w:rPr>
          <w:rFonts w:ascii="Times New Roman" w:eastAsia="Calibri" w:hAnsi="Times New Roman" w:cs="Times New Roman"/>
          <w:sz w:val="24"/>
          <w:szCs w:val="24"/>
        </w:rPr>
        <w:t>rujna</w:t>
      </w:r>
      <w:r w:rsidRPr="00A6180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4A3D87">
        <w:rPr>
          <w:rFonts w:ascii="Times New Roman" w:eastAsia="Calibri" w:hAnsi="Times New Roman" w:cs="Times New Roman"/>
          <w:sz w:val="24"/>
          <w:szCs w:val="24"/>
        </w:rPr>
        <w:t>3</w:t>
      </w:r>
      <w:r w:rsidRPr="00A6180E">
        <w:rPr>
          <w:rFonts w:ascii="Times New Roman" w:eastAsia="Calibri" w:hAnsi="Times New Roman" w:cs="Times New Roman"/>
          <w:sz w:val="24"/>
          <w:szCs w:val="24"/>
        </w:rPr>
        <w:t>. godine</w:t>
      </w:r>
    </w:p>
    <w:p w14:paraId="43AEE0D3" w14:textId="77777777" w:rsidR="00014D94" w:rsidRDefault="00014D94" w:rsidP="00014D94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14:paraId="71470827" w14:textId="77777777" w:rsidR="00014D94" w:rsidRDefault="00315E32" w:rsidP="00014D9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_GoBack"/>
      <w:r w:rsidRPr="00A6180E">
        <w:rPr>
          <w:rFonts w:ascii="Times New Roman" w:eastAsia="Calibri" w:hAnsi="Times New Roman" w:cs="Times New Roman"/>
          <w:sz w:val="24"/>
        </w:rPr>
        <w:t>Gradsko vijeće Grada Delnica</w:t>
      </w:r>
    </w:p>
    <w:p w14:paraId="68CADB84" w14:textId="77777777" w:rsidR="00014D94" w:rsidRDefault="00315E32" w:rsidP="00014D9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A6180E">
        <w:rPr>
          <w:rFonts w:ascii="Times New Roman" w:eastAsia="Calibri" w:hAnsi="Times New Roman" w:cs="Times New Roman"/>
          <w:sz w:val="24"/>
        </w:rPr>
        <w:t>Predsjednica</w:t>
      </w:r>
    </w:p>
    <w:p w14:paraId="2B988693" w14:textId="49544E50" w:rsidR="00114E3B" w:rsidRPr="00544D36" w:rsidRDefault="00315E32" w:rsidP="00014D9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A6180E">
        <w:rPr>
          <w:rFonts w:ascii="Times New Roman" w:eastAsia="Calibri" w:hAnsi="Times New Roman" w:cs="Times New Roman"/>
          <w:sz w:val="24"/>
        </w:rPr>
        <w:t xml:space="preserve">Ivana </w:t>
      </w:r>
      <w:proofErr w:type="spellStart"/>
      <w:r w:rsidRPr="00A6180E">
        <w:rPr>
          <w:rFonts w:ascii="Times New Roman" w:eastAsia="Calibri" w:hAnsi="Times New Roman" w:cs="Times New Roman"/>
          <w:sz w:val="24"/>
        </w:rPr>
        <w:t>Pečnik</w:t>
      </w:r>
      <w:proofErr w:type="spellEnd"/>
      <w:r w:rsidRPr="00A6180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6180E">
        <w:rPr>
          <w:rFonts w:ascii="Times New Roman" w:eastAsia="Calibri" w:hAnsi="Times New Roman" w:cs="Times New Roman"/>
          <w:sz w:val="24"/>
        </w:rPr>
        <w:t>Kastner</w:t>
      </w:r>
      <w:proofErr w:type="spellEnd"/>
      <w:r w:rsidRPr="00A6180E">
        <w:rPr>
          <w:rFonts w:ascii="Times New Roman" w:eastAsia="Calibri" w:hAnsi="Times New Roman" w:cs="Times New Roman"/>
          <w:sz w:val="24"/>
        </w:rPr>
        <w:t>, v.r.</w:t>
      </w:r>
      <w:bookmarkEnd w:id="0"/>
    </w:p>
    <w:sectPr w:rsidR="00114E3B" w:rsidRPr="00544D36" w:rsidSect="00F647C0">
      <w:footerReference w:type="default" r:id="rId7"/>
      <w:pgSz w:w="15840" w:h="12240" w:orient="landscape"/>
      <w:pgMar w:top="851" w:right="851" w:bottom="851" w:left="851" w:header="720" w:footer="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FE8B2" w14:textId="77777777" w:rsidR="007E4816" w:rsidRDefault="007E4816">
      <w:pPr>
        <w:spacing w:after="0" w:line="240" w:lineRule="auto"/>
      </w:pPr>
      <w:r>
        <w:separator/>
      </w:r>
    </w:p>
  </w:endnote>
  <w:endnote w:type="continuationSeparator" w:id="0">
    <w:p w14:paraId="1F684E62" w14:textId="77777777" w:rsidR="007E4816" w:rsidRDefault="007E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1397579"/>
      <w:docPartObj>
        <w:docPartGallery w:val="Page Numbers (Bottom of Page)"/>
        <w:docPartUnique/>
      </w:docPartObj>
    </w:sdtPr>
    <w:sdtEndPr/>
    <w:sdtContent>
      <w:p w14:paraId="1AA5ED3B" w14:textId="77777777" w:rsidR="002E0790" w:rsidRPr="002E0790" w:rsidRDefault="00005B7B">
        <w:pPr>
          <w:pStyle w:val="Podnoje"/>
          <w:jc w:val="center"/>
          <w:rPr>
            <w:sz w:val="18"/>
            <w:szCs w:val="18"/>
          </w:rPr>
        </w:pPr>
        <w:r w:rsidRPr="002E0790">
          <w:rPr>
            <w:sz w:val="18"/>
            <w:szCs w:val="18"/>
          </w:rPr>
          <w:fldChar w:fldCharType="begin"/>
        </w:r>
        <w:r w:rsidRPr="002E0790">
          <w:rPr>
            <w:sz w:val="18"/>
            <w:szCs w:val="18"/>
          </w:rPr>
          <w:instrText xml:space="preserve"> PAGE   \* MERGEFORMAT </w:instrText>
        </w:r>
        <w:r w:rsidRPr="002E0790">
          <w:rPr>
            <w:sz w:val="18"/>
            <w:szCs w:val="18"/>
          </w:rPr>
          <w:fldChar w:fldCharType="separate"/>
        </w:r>
        <w:r w:rsidR="00014D94">
          <w:rPr>
            <w:noProof/>
            <w:sz w:val="18"/>
            <w:szCs w:val="18"/>
          </w:rPr>
          <w:t>7</w:t>
        </w:r>
        <w:r w:rsidRPr="002E0790">
          <w:rPr>
            <w:sz w:val="18"/>
            <w:szCs w:val="18"/>
          </w:rPr>
          <w:fldChar w:fldCharType="end"/>
        </w:r>
      </w:p>
    </w:sdtContent>
  </w:sdt>
  <w:p w14:paraId="6A8AA45B" w14:textId="77777777" w:rsidR="002E0790" w:rsidRDefault="007E48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6F6C3" w14:textId="77777777" w:rsidR="007E4816" w:rsidRDefault="007E4816">
      <w:pPr>
        <w:spacing w:after="0" w:line="240" w:lineRule="auto"/>
      </w:pPr>
      <w:r>
        <w:separator/>
      </w:r>
    </w:p>
  </w:footnote>
  <w:footnote w:type="continuationSeparator" w:id="0">
    <w:p w14:paraId="0D74631D" w14:textId="77777777" w:rsidR="007E4816" w:rsidRDefault="007E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A63E1"/>
    <w:multiLevelType w:val="hybridMultilevel"/>
    <w:tmpl w:val="D5189DB6"/>
    <w:lvl w:ilvl="0" w:tplc="1D72E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D1AA7"/>
    <w:multiLevelType w:val="hybridMultilevel"/>
    <w:tmpl w:val="EB5A9260"/>
    <w:lvl w:ilvl="0" w:tplc="027A3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32"/>
    <w:rsid w:val="00003808"/>
    <w:rsid w:val="00005B7B"/>
    <w:rsid w:val="00014D94"/>
    <w:rsid w:val="00060366"/>
    <w:rsid w:val="0007131C"/>
    <w:rsid w:val="00093235"/>
    <w:rsid w:val="000E1F18"/>
    <w:rsid w:val="0011175C"/>
    <w:rsid w:val="00111FF7"/>
    <w:rsid w:val="00114E3B"/>
    <w:rsid w:val="001B3102"/>
    <w:rsid w:val="001E5075"/>
    <w:rsid w:val="002103E5"/>
    <w:rsid w:val="002113B8"/>
    <w:rsid w:val="0022110D"/>
    <w:rsid w:val="002345E4"/>
    <w:rsid w:val="00236D17"/>
    <w:rsid w:val="00250FD0"/>
    <w:rsid w:val="002A11BE"/>
    <w:rsid w:val="002F4808"/>
    <w:rsid w:val="002F5BC4"/>
    <w:rsid w:val="00315E32"/>
    <w:rsid w:val="003274CC"/>
    <w:rsid w:val="003430D2"/>
    <w:rsid w:val="00345B0B"/>
    <w:rsid w:val="00377B92"/>
    <w:rsid w:val="00385190"/>
    <w:rsid w:val="003C37D6"/>
    <w:rsid w:val="00425493"/>
    <w:rsid w:val="00450A7C"/>
    <w:rsid w:val="004A3D87"/>
    <w:rsid w:val="004A66C2"/>
    <w:rsid w:val="004C66E1"/>
    <w:rsid w:val="004F0665"/>
    <w:rsid w:val="00511EE2"/>
    <w:rsid w:val="005434AE"/>
    <w:rsid w:val="00544D36"/>
    <w:rsid w:val="00556EC9"/>
    <w:rsid w:val="005A7453"/>
    <w:rsid w:val="005E3F52"/>
    <w:rsid w:val="00602E6E"/>
    <w:rsid w:val="00634025"/>
    <w:rsid w:val="006550ED"/>
    <w:rsid w:val="00723C7D"/>
    <w:rsid w:val="00752EF1"/>
    <w:rsid w:val="007B661A"/>
    <w:rsid w:val="007E115B"/>
    <w:rsid w:val="007E4816"/>
    <w:rsid w:val="00872A57"/>
    <w:rsid w:val="008E6FE2"/>
    <w:rsid w:val="00900517"/>
    <w:rsid w:val="00935AD6"/>
    <w:rsid w:val="00941EBE"/>
    <w:rsid w:val="00971A7C"/>
    <w:rsid w:val="00974269"/>
    <w:rsid w:val="009844CB"/>
    <w:rsid w:val="00997F3A"/>
    <w:rsid w:val="009B2CD2"/>
    <w:rsid w:val="009D133F"/>
    <w:rsid w:val="00A21A92"/>
    <w:rsid w:val="00A24183"/>
    <w:rsid w:val="00A6180E"/>
    <w:rsid w:val="00A93E7C"/>
    <w:rsid w:val="00AB2195"/>
    <w:rsid w:val="00AB48B0"/>
    <w:rsid w:val="00AC19FC"/>
    <w:rsid w:val="00B67494"/>
    <w:rsid w:val="00C22635"/>
    <w:rsid w:val="00C36302"/>
    <w:rsid w:val="00C368F1"/>
    <w:rsid w:val="00CD22BE"/>
    <w:rsid w:val="00CD6D7B"/>
    <w:rsid w:val="00D0120E"/>
    <w:rsid w:val="00D04239"/>
    <w:rsid w:val="00D47846"/>
    <w:rsid w:val="00DE1248"/>
    <w:rsid w:val="00E03CE4"/>
    <w:rsid w:val="00E23BAB"/>
    <w:rsid w:val="00E64928"/>
    <w:rsid w:val="00EA158A"/>
    <w:rsid w:val="00EA366C"/>
    <w:rsid w:val="00F1529C"/>
    <w:rsid w:val="00F2088D"/>
    <w:rsid w:val="00F303F7"/>
    <w:rsid w:val="00F647C0"/>
    <w:rsid w:val="00F93FEF"/>
    <w:rsid w:val="00F97C2E"/>
    <w:rsid w:val="00FC4E72"/>
    <w:rsid w:val="00FC7BA1"/>
    <w:rsid w:val="00FD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EB22"/>
  <w15:chartTrackingRefBased/>
  <w15:docId w15:val="{16FBD9B4-AEA3-4840-8072-A35081C2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315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5E32"/>
  </w:style>
  <w:style w:type="table" w:customStyle="1" w:styleId="Reetkatablice1">
    <w:name w:val="Rešetka tablice1"/>
    <w:basedOn w:val="Obinatablica"/>
    <w:next w:val="Reetkatablice"/>
    <w:uiPriority w:val="59"/>
    <w:rsid w:val="00315E3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31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844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6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9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Martina Petranović</cp:lastModifiedBy>
  <cp:revision>33</cp:revision>
  <cp:lastPrinted>2022-12-14T10:20:00Z</cp:lastPrinted>
  <dcterms:created xsi:type="dcterms:W3CDTF">2022-12-08T08:26:00Z</dcterms:created>
  <dcterms:modified xsi:type="dcterms:W3CDTF">2023-09-08T07:24:00Z</dcterms:modified>
</cp:coreProperties>
</file>