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03C4" w14:textId="0958945D" w:rsidR="007A4096" w:rsidRDefault="007A4096" w:rsidP="007A409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OBRAZLOŽENJE</w:t>
      </w:r>
    </w:p>
    <w:p w14:paraId="20759229" w14:textId="30317409" w:rsidR="007A4096" w:rsidRPr="007A4096" w:rsidRDefault="007A4096" w:rsidP="007A4096">
      <w:pPr>
        <w:pStyle w:val="Bezproreda"/>
        <w:ind w:firstLine="708"/>
        <w:jc w:val="both"/>
        <w:rPr>
          <w:rFonts w:ascii="Times New Roman" w:eastAsia="MetaSerifPro-Book" w:hAnsi="Times New Roman" w:cs="Times New Roman"/>
          <w:sz w:val="24"/>
          <w:szCs w:val="24"/>
        </w:rPr>
      </w:pPr>
      <w:r w:rsidRPr="007A4096">
        <w:rPr>
          <w:rFonts w:ascii="Times New Roman" w:hAnsi="Times New Roman" w:cs="Times New Roman"/>
          <w:b/>
          <w:bCs/>
          <w:sz w:val="24"/>
          <w:szCs w:val="24"/>
        </w:rPr>
        <w:t>Zakonom  o zaštiti prijavitelja nepravilnosti</w:t>
      </w:r>
      <w:r w:rsidRPr="007A4096">
        <w:rPr>
          <w:rFonts w:ascii="Times New Roman" w:hAnsi="Times New Roman" w:cs="Times New Roman"/>
          <w:sz w:val="24"/>
          <w:szCs w:val="24"/>
        </w:rPr>
        <w:t xml:space="preserve"> („Narodne novine“ 46/22) </w:t>
      </w:r>
      <w:r w:rsidRPr="007A4096">
        <w:rPr>
          <w:rFonts w:ascii="Times New Roman" w:hAnsi="Times New Roman" w:cs="Times New Roman"/>
          <w:color w:val="606060"/>
          <w:sz w:val="24"/>
          <w:szCs w:val="24"/>
          <w:lang w:eastAsia="hr-HR"/>
        </w:rPr>
        <w:t xml:space="preserve">uređeno je </w:t>
      </w:r>
      <w:r w:rsidRPr="007A4096">
        <w:rPr>
          <w:rFonts w:ascii="Times New Roman" w:eastAsia="MetaSerifPro-Book" w:hAnsi="Times New Roman" w:cs="Times New Roman"/>
          <w:sz w:val="24"/>
          <w:szCs w:val="24"/>
        </w:rPr>
        <w:t>prijavljivanje nepravilnosti, postupak</w:t>
      </w:r>
      <w:r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eastAsia="MetaSerifPro-Book" w:hAnsi="Times New Roman" w:cs="Times New Roman"/>
          <w:sz w:val="24"/>
          <w:szCs w:val="24"/>
        </w:rPr>
        <w:t>prijavljivanja nepravilnosti, prava osoba u postupku</w:t>
      </w:r>
      <w:r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eastAsia="MetaSerifPro-Book" w:hAnsi="Times New Roman" w:cs="Times New Roman"/>
          <w:sz w:val="24"/>
          <w:szCs w:val="24"/>
        </w:rPr>
        <w:t>prijavljivanja, obveze tijela javne vlasti te pravnih i fizičkih osoba</w:t>
      </w:r>
      <w:r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eastAsia="MetaSerifPro-Book" w:hAnsi="Times New Roman" w:cs="Times New Roman"/>
          <w:sz w:val="24"/>
          <w:szCs w:val="24"/>
        </w:rPr>
        <w:t>u vezi s prijavom nepravilnosti, kao i druga pitanja važna za</w:t>
      </w:r>
      <w:r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eastAsia="MetaSerifPro-Book" w:hAnsi="Times New Roman" w:cs="Times New Roman"/>
          <w:sz w:val="24"/>
          <w:szCs w:val="24"/>
        </w:rPr>
        <w:t>prijavu nepravilnosti i zaštitu prijavitelja nepravilnosti.</w:t>
      </w:r>
    </w:p>
    <w:p w14:paraId="22F12CD1" w14:textId="56685770" w:rsidR="007A4096" w:rsidRDefault="007A4096" w:rsidP="007A4096">
      <w:pPr>
        <w:pStyle w:val="Bezproreda"/>
        <w:ind w:firstLine="708"/>
        <w:jc w:val="both"/>
        <w:rPr>
          <w:rFonts w:ascii="Times New Roman" w:eastAsia="MetaSerifPro-Book" w:hAnsi="Times New Roman" w:cs="Times New Roman"/>
          <w:sz w:val="24"/>
          <w:szCs w:val="24"/>
        </w:rPr>
      </w:pPr>
      <w:r w:rsidRPr="007A4096">
        <w:rPr>
          <w:rFonts w:ascii="Times New Roman" w:eastAsia="MetaSerifPro-Book" w:hAnsi="Times New Roman" w:cs="Times New Roman"/>
          <w:sz w:val="24"/>
          <w:szCs w:val="24"/>
        </w:rPr>
        <w:t>Ovim Zakonom se u hrvatsko zakonodavstvo preuzima Direktiva</w:t>
      </w:r>
      <w:r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eastAsia="MetaSerifPro-Book" w:hAnsi="Times New Roman" w:cs="Times New Roman"/>
          <w:sz w:val="24"/>
          <w:szCs w:val="24"/>
        </w:rPr>
        <w:t>(EU) 2019/1937 Europskog parlamenta i Vijeća od 23. listopada</w:t>
      </w:r>
      <w:r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eastAsia="MetaSerifPro-Book" w:hAnsi="Times New Roman" w:cs="Times New Roman"/>
          <w:sz w:val="24"/>
          <w:szCs w:val="24"/>
        </w:rPr>
        <w:t>2019. o zaštiti osoba koje prijavljuju povrede prava Unije (SL L 305,</w:t>
      </w:r>
      <w:r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eastAsia="MetaSerifPro-Book" w:hAnsi="Times New Roman" w:cs="Times New Roman"/>
          <w:sz w:val="24"/>
          <w:szCs w:val="24"/>
        </w:rPr>
        <w:t>26. 11. 2019.).</w:t>
      </w:r>
    </w:p>
    <w:p w14:paraId="276CA063" w14:textId="77777777" w:rsidR="006C7801" w:rsidRPr="007A4096" w:rsidRDefault="006C7801" w:rsidP="007A4096">
      <w:pPr>
        <w:pStyle w:val="Bezproreda"/>
        <w:ind w:firstLine="708"/>
        <w:jc w:val="both"/>
        <w:rPr>
          <w:rFonts w:ascii="Times New Roman" w:eastAsia="MetaSerifPro-Book" w:hAnsi="Times New Roman" w:cs="Times New Roman"/>
          <w:sz w:val="24"/>
          <w:szCs w:val="24"/>
        </w:rPr>
      </w:pPr>
    </w:p>
    <w:p w14:paraId="3741C0A4" w14:textId="6371813A" w:rsidR="007A4096" w:rsidRPr="007A4096" w:rsidRDefault="007A4096" w:rsidP="007A409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A4096">
        <w:rPr>
          <w:rFonts w:ascii="Times New Roman" w:eastAsia="MetaSerifPro-Book" w:hAnsi="Times New Roman" w:cs="Times New Roman"/>
          <w:b/>
          <w:bCs/>
          <w:sz w:val="24"/>
          <w:szCs w:val="24"/>
        </w:rPr>
        <w:t>Cilj je ovoga Zakona</w:t>
      </w:r>
      <w:r w:rsidRPr="007A4096">
        <w:rPr>
          <w:rFonts w:ascii="Times New Roman" w:eastAsia="MetaSerifPro-Book" w:hAnsi="Times New Roman" w:cs="Times New Roman"/>
          <w:sz w:val="24"/>
          <w:szCs w:val="24"/>
        </w:rPr>
        <w:t xml:space="preserve"> učinkovita zaštita prijavitelja nepravilnosti</w:t>
      </w:r>
      <w:r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eastAsia="MetaSerifPro-Book" w:hAnsi="Times New Roman" w:cs="Times New Roman"/>
          <w:sz w:val="24"/>
          <w:szCs w:val="24"/>
        </w:rPr>
        <w:t>koja uključuje i osiguravanje dostupnih i pouzdanih načina</w:t>
      </w:r>
      <w:r>
        <w:rPr>
          <w:rFonts w:ascii="Times New Roman" w:eastAsia="MetaSerifPro-Book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eastAsia="MetaSerifPro-Book" w:hAnsi="Times New Roman" w:cs="Times New Roman"/>
          <w:sz w:val="24"/>
          <w:szCs w:val="24"/>
        </w:rPr>
        <w:t>prijavljivanja nepravilnosti.</w:t>
      </w:r>
    </w:p>
    <w:p w14:paraId="618CC9AD" w14:textId="77777777" w:rsidR="007A4096" w:rsidRDefault="007A4096" w:rsidP="007A4096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hr-HR"/>
          <w14:ligatures w14:val="none"/>
        </w:rPr>
      </w:pPr>
      <w:r w:rsidRPr="007A4096">
        <w:rPr>
          <w:rFonts w:ascii="Times New Roman" w:eastAsia="Times New Roman" w:hAnsi="Times New Roman" w:cs="Times New Roman"/>
          <w:color w:val="606060"/>
          <w:sz w:val="24"/>
          <w:szCs w:val="24"/>
          <w:lang w:eastAsia="hr-HR"/>
          <w14:ligatures w14:val="none"/>
        </w:rPr>
        <w:t xml:space="preserve">U smislu navedenog Zakona: </w:t>
      </w:r>
    </w:p>
    <w:p w14:paraId="55556325" w14:textId="274075DB" w:rsidR="007A4096" w:rsidRPr="007A4096" w:rsidRDefault="007A4096" w:rsidP="007A409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096">
        <w:rPr>
          <w:rFonts w:ascii="Times New Roman" w:hAnsi="Times New Roman" w:cs="Times New Roman"/>
          <w:sz w:val="24"/>
          <w:szCs w:val="24"/>
        </w:rPr>
        <w:t>1. nepravilnost su radnje ili propusti koji su protupravni i odnose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se na područje primjene i propise navedene u članku 4. Zakona, ili su u suprotnosti s ciljem ili svrhom tih propisa</w:t>
      </w:r>
    </w:p>
    <w:p w14:paraId="6E47C09E" w14:textId="5608BBDB" w:rsidR="007A4096" w:rsidRPr="007A4096" w:rsidRDefault="007A4096" w:rsidP="007A409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096">
        <w:rPr>
          <w:rFonts w:ascii="Times New Roman" w:hAnsi="Times New Roman" w:cs="Times New Roman"/>
          <w:sz w:val="24"/>
          <w:szCs w:val="24"/>
        </w:rPr>
        <w:t>2. informacije o nepravilnostima su informacije, uključujući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opravdane sumnje, o stvarnim ili mogućim nepravilnostima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su se dogodile ili su vrlo izgledne u organizaciji u kojoj prijavitelj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radi ili je radio ili neposredno treba ili je trebao započeti raditi ili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drugoj organizaciji s kojom je prijavitelj u kontaktu ili s kojom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bio u kontaktu u radnom okruženju, te o pokušajima prikrivanja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takvih nepravilnosti</w:t>
      </w:r>
    </w:p>
    <w:p w14:paraId="5517E6E6" w14:textId="39EDDAA3" w:rsidR="007A4096" w:rsidRPr="007A4096" w:rsidRDefault="007A4096" w:rsidP="007A409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096">
        <w:rPr>
          <w:rFonts w:ascii="Times New Roman" w:hAnsi="Times New Roman" w:cs="Times New Roman"/>
          <w:sz w:val="24"/>
          <w:szCs w:val="24"/>
        </w:rPr>
        <w:t xml:space="preserve">3. prijavitelj nepravilnosti je </w:t>
      </w:r>
      <w:r>
        <w:rPr>
          <w:rFonts w:ascii="Times New Roman" w:hAnsi="Times New Roman" w:cs="Times New Roman"/>
          <w:sz w:val="24"/>
          <w:szCs w:val="24"/>
        </w:rPr>
        <w:t>fi</w:t>
      </w:r>
      <w:r w:rsidRPr="007A4096">
        <w:rPr>
          <w:rFonts w:ascii="Times New Roman" w:hAnsi="Times New Roman" w:cs="Times New Roman"/>
          <w:sz w:val="24"/>
          <w:szCs w:val="24"/>
        </w:rPr>
        <w:t>zička osoba koja prijavljuje ili javno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razotkriva nepravilnosti o kojima je saznala u svom radnom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okruženju</w:t>
      </w:r>
    </w:p>
    <w:p w14:paraId="114E2712" w14:textId="389FC4BF" w:rsidR="007A4096" w:rsidRPr="007A4096" w:rsidRDefault="007A4096" w:rsidP="007A409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096">
        <w:rPr>
          <w:rFonts w:ascii="Times New Roman" w:hAnsi="Times New Roman" w:cs="Times New Roman"/>
          <w:sz w:val="24"/>
          <w:szCs w:val="24"/>
        </w:rPr>
        <w:t>4. prijava ili prijaviti je usmeno ili pisano prenošenje informacija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nepravilnostima</w:t>
      </w:r>
    </w:p>
    <w:p w14:paraId="7E24FECD" w14:textId="165C68F7" w:rsidR="007A4096" w:rsidRDefault="007A4096" w:rsidP="007A4096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hr-HR"/>
          <w14:ligatures w14:val="none"/>
        </w:rPr>
      </w:pPr>
      <w:r w:rsidRPr="007A4096">
        <w:rPr>
          <w:rFonts w:ascii="Times New Roman" w:hAnsi="Times New Roman" w:cs="Times New Roman"/>
          <w:sz w:val="24"/>
          <w:szCs w:val="24"/>
        </w:rPr>
        <w:t>5. »radno okruženje« su profesionalne aktivnosti u javnom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privatnom sektoru u okviru kojih, neovisno o prirodi tih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aktivnosti, osobe stječu informacije o nepravilnostima i u okviru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kojih bi te osobe mogle doživjeti osvetu ako prijave takve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nepravilnosti, uključivši situaciju kada je aktivnost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96">
        <w:rPr>
          <w:rFonts w:ascii="Times New Roman" w:hAnsi="Times New Roman" w:cs="Times New Roman"/>
          <w:sz w:val="24"/>
          <w:szCs w:val="24"/>
        </w:rPr>
        <w:t>međuvremenu prestala ili neposredno treba ili je trebala započeti.</w:t>
      </w:r>
      <w:r w:rsidRPr="007A4096">
        <w:rPr>
          <w:rFonts w:ascii="Times New Roman" w:eastAsia="Times New Roman" w:hAnsi="Times New Roman" w:cs="Times New Roman"/>
          <w:color w:val="606060"/>
          <w:sz w:val="24"/>
          <w:szCs w:val="24"/>
          <w:lang w:eastAsia="hr-HR"/>
          <w14:ligatures w14:val="none"/>
        </w:rPr>
        <w:t> </w:t>
      </w:r>
    </w:p>
    <w:p w14:paraId="779AEA3A" w14:textId="5F90F15F" w:rsidR="0063733C" w:rsidRPr="0039412E" w:rsidRDefault="0063733C" w:rsidP="0039412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9412E">
        <w:rPr>
          <w:rFonts w:ascii="Times New Roman" w:hAnsi="Times New Roman" w:cs="Times New Roman"/>
          <w:sz w:val="24"/>
          <w:szCs w:val="24"/>
          <w:lang w:eastAsia="hr-HR"/>
        </w:rPr>
        <w:t>Zakon detaljnije uređuje i sljedeće:</w:t>
      </w:r>
    </w:p>
    <w:p w14:paraId="65EADB4E" w14:textId="56ADA0D8" w:rsidR="0063733C" w:rsidRPr="0039412E" w:rsidRDefault="0039412E" w:rsidP="0039412E">
      <w:pPr>
        <w:pStyle w:val="Bezproreda"/>
        <w:ind w:firstLine="708"/>
        <w:jc w:val="both"/>
        <w:rPr>
          <w:rFonts w:ascii="Times New Roman" w:eastAsia="MetaSerifPro-Book" w:hAnsi="Times New Roman" w:cs="Times New Roman"/>
          <w:kern w:val="0"/>
          <w:sz w:val="24"/>
          <w:szCs w:val="24"/>
        </w:rPr>
      </w:pPr>
      <w:r>
        <w:rPr>
          <w:rFonts w:ascii="Times New Roman" w:eastAsia="MetaSerifPro-Book" w:hAnsi="Times New Roman" w:cs="Times New Roman"/>
          <w:kern w:val="0"/>
          <w:sz w:val="24"/>
          <w:szCs w:val="24"/>
        </w:rPr>
        <w:t>-z</w:t>
      </w:r>
      <w:r w:rsidR="0063733C"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abranjeno je pokretanje zlonamjernih postupaka protiv</w:t>
      </w:r>
      <w:r>
        <w:rPr>
          <w:rFonts w:ascii="Times New Roman" w:eastAsia="MetaSerifPro-Book" w:hAnsi="Times New Roman" w:cs="Times New Roman"/>
          <w:kern w:val="0"/>
          <w:sz w:val="24"/>
          <w:szCs w:val="24"/>
        </w:rPr>
        <w:t xml:space="preserve"> </w:t>
      </w:r>
      <w:r w:rsidR="0063733C"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prijavitelja nepravilnosti, povezanih osoba te povjerljivih osoba i</w:t>
      </w:r>
      <w:r>
        <w:rPr>
          <w:rFonts w:ascii="Times New Roman" w:eastAsia="MetaSerifPro-Book" w:hAnsi="Times New Roman" w:cs="Times New Roman"/>
          <w:kern w:val="0"/>
          <w:sz w:val="24"/>
          <w:szCs w:val="24"/>
        </w:rPr>
        <w:t xml:space="preserve"> </w:t>
      </w:r>
      <w:r w:rsidR="0063733C"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njezinih zamjenika</w:t>
      </w:r>
    </w:p>
    <w:p w14:paraId="55176C89" w14:textId="3E7215E0" w:rsidR="0063733C" w:rsidRPr="0039412E" w:rsidRDefault="0039412E" w:rsidP="0039412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MetaSerifPro-Book" w:hAnsi="Times New Roman" w:cs="Times New Roman"/>
          <w:kern w:val="0"/>
          <w:sz w:val="24"/>
          <w:szCs w:val="24"/>
        </w:rPr>
        <w:t>-p</w:t>
      </w:r>
      <w:r w:rsidR="0063733C"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oslodavac se ne smije osvećivati, pokušavati osvećivati ili</w:t>
      </w:r>
      <w:r>
        <w:rPr>
          <w:rFonts w:ascii="Times New Roman" w:eastAsia="MetaSerifPro-Book" w:hAnsi="Times New Roman" w:cs="Times New Roman"/>
          <w:kern w:val="0"/>
          <w:sz w:val="24"/>
          <w:szCs w:val="24"/>
        </w:rPr>
        <w:t xml:space="preserve"> </w:t>
      </w:r>
      <w:r w:rsidR="0063733C"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prijetiti osvetom prijavitelju nepravilnosti, povezanim osobama te</w:t>
      </w:r>
      <w:r>
        <w:rPr>
          <w:rFonts w:ascii="Times New Roman" w:eastAsia="MetaSerifPro-Book" w:hAnsi="Times New Roman" w:cs="Times New Roman"/>
          <w:kern w:val="0"/>
          <w:sz w:val="24"/>
          <w:szCs w:val="24"/>
        </w:rPr>
        <w:t xml:space="preserve"> </w:t>
      </w:r>
      <w:r w:rsidR="0063733C"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povjerljivoj osobi i njezinu zamjeniku zbog prijavljivanja</w:t>
      </w:r>
      <w:r>
        <w:rPr>
          <w:rFonts w:ascii="Times New Roman" w:eastAsia="MetaSerifPro-Book" w:hAnsi="Times New Roman" w:cs="Times New Roman"/>
          <w:kern w:val="0"/>
          <w:sz w:val="24"/>
          <w:szCs w:val="24"/>
        </w:rPr>
        <w:t xml:space="preserve"> </w:t>
      </w:r>
      <w:r w:rsidR="0063733C"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nepravilnosti odnosno javnog razotkrivanja</w:t>
      </w:r>
    </w:p>
    <w:p w14:paraId="6AD506D8" w14:textId="2B96337D" w:rsidR="0063733C" w:rsidRPr="0039412E" w:rsidRDefault="0039412E" w:rsidP="0039412E">
      <w:pPr>
        <w:pStyle w:val="Bezproreda"/>
        <w:ind w:firstLine="708"/>
        <w:jc w:val="both"/>
        <w:rPr>
          <w:rFonts w:ascii="Times New Roman" w:eastAsia="SignaPro-CondBold" w:hAnsi="Times New Roman" w:cs="Times New Roman"/>
          <w:kern w:val="0"/>
          <w:sz w:val="24"/>
          <w:szCs w:val="24"/>
        </w:rPr>
      </w:pPr>
      <w:r>
        <w:rPr>
          <w:rFonts w:ascii="Times New Roman" w:eastAsia="SignaPro-CondBold" w:hAnsi="Times New Roman" w:cs="Times New Roman"/>
          <w:kern w:val="0"/>
          <w:sz w:val="24"/>
          <w:szCs w:val="24"/>
        </w:rPr>
        <w:t>-p</w:t>
      </w:r>
      <w:r w:rsidR="0063733C" w:rsidRPr="0039412E">
        <w:rPr>
          <w:rFonts w:ascii="Times New Roman" w:eastAsia="SignaPro-CondBold" w:hAnsi="Times New Roman" w:cs="Times New Roman"/>
          <w:kern w:val="0"/>
          <w:sz w:val="24"/>
          <w:szCs w:val="24"/>
        </w:rPr>
        <w:t>omoć prijavitelju nepravilnosti i povezanoj osobi</w:t>
      </w:r>
    </w:p>
    <w:p w14:paraId="4DAAD5F8" w14:textId="1FCBB440" w:rsidR="007A4096" w:rsidRPr="0039412E" w:rsidRDefault="0039412E" w:rsidP="0039412E">
      <w:pPr>
        <w:pStyle w:val="Bezproreda"/>
        <w:ind w:firstLine="708"/>
        <w:jc w:val="both"/>
        <w:rPr>
          <w:rFonts w:ascii="Times New Roman" w:eastAsia="SignaPro-CondBold" w:hAnsi="Times New Roman" w:cs="Times New Roman"/>
          <w:kern w:val="0"/>
          <w:sz w:val="24"/>
          <w:szCs w:val="24"/>
        </w:rPr>
      </w:pPr>
      <w:r>
        <w:rPr>
          <w:rFonts w:ascii="Times New Roman" w:eastAsia="SignaPro-CondBold" w:hAnsi="Times New Roman" w:cs="Times New Roman"/>
          <w:kern w:val="0"/>
          <w:sz w:val="24"/>
          <w:szCs w:val="24"/>
        </w:rPr>
        <w:t>-o</w:t>
      </w:r>
      <w:r w:rsidR="0063733C" w:rsidRPr="0039412E">
        <w:rPr>
          <w:rFonts w:ascii="Times New Roman" w:eastAsia="SignaPro-CondBold" w:hAnsi="Times New Roman" w:cs="Times New Roman"/>
          <w:kern w:val="0"/>
          <w:sz w:val="24"/>
          <w:szCs w:val="24"/>
        </w:rPr>
        <w:t>bveza zaštite identiteta</w:t>
      </w:r>
    </w:p>
    <w:p w14:paraId="2EA3A5E0" w14:textId="42A47794" w:rsidR="0063733C" w:rsidRPr="0039412E" w:rsidRDefault="0039412E" w:rsidP="0039412E">
      <w:pPr>
        <w:pStyle w:val="Bezproreda"/>
        <w:ind w:firstLine="708"/>
        <w:jc w:val="both"/>
        <w:rPr>
          <w:rFonts w:ascii="Times New Roman" w:eastAsia="SignaPro-CondBold" w:hAnsi="Times New Roman" w:cs="Times New Roman"/>
          <w:kern w:val="0"/>
          <w:sz w:val="24"/>
          <w:szCs w:val="24"/>
        </w:rPr>
      </w:pPr>
      <w:r>
        <w:rPr>
          <w:rFonts w:ascii="Times New Roman" w:eastAsia="SignaPro-CondBold" w:hAnsi="Times New Roman" w:cs="Times New Roman"/>
          <w:kern w:val="0"/>
          <w:sz w:val="24"/>
          <w:szCs w:val="24"/>
        </w:rPr>
        <w:t>-o</w:t>
      </w:r>
      <w:r w:rsidR="0063733C" w:rsidRPr="0039412E">
        <w:rPr>
          <w:rFonts w:ascii="Times New Roman" w:eastAsia="SignaPro-CondBold" w:hAnsi="Times New Roman" w:cs="Times New Roman"/>
          <w:kern w:val="0"/>
          <w:sz w:val="24"/>
          <w:szCs w:val="24"/>
        </w:rPr>
        <w:t>brada osobnih podataka</w:t>
      </w:r>
    </w:p>
    <w:p w14:paraId="5806C4B1" w14:textId="17940FB4" w:rsidR="0063733C" w:rsidRPr="0039412E" w:rsidRDefault="0039412E" w:rsidP="0039412E">
      <w:pPr>
        <w:pStyle w:val="Bezproreda"/>
        <w:ind w:firstLine="708"/>
        <w:jc w:val="both"/>
        <w:rPr>
          <w:rFonts w:ascii="Times New Roman" w:eastAsia="SignaPro-CondBold" w:hAnsi="Times New Roman" w:cs="Times New Roman"/>
          <w:kern w:val="0"/>
          <w:sz w:val="24"/>
          <w:szCs w:val="24"/>
        </w:rPr>
      </w:pPr>
      <w:r>
        <w:rPr>
          <w:rFonts w:ascii="Times New Roman" w:eastAsia="SignaPro-CondBold" w:hAnsi="Times New Roman" w:cs="Times New Roman"/>
          <w:kern w:val="0"/>
          <w:sz w:val="24"/>
          <w:szCs w:val="24"/>
        </w:rPr>
        <w:t>-p</w:t>
      </w:r>
      <w:r w:rsidR="0063733C" w:rsidRPr="0039412E">
        <w:rPr>
          <w:rFonts w:ascii="Times New Roman" w:eastAsia="SignaPro-CondBold" w:hAnsi="Times New Roman" w:cs="Times New Roman"/>
          <w:kern w:val="0"/>
          <w:sz w:val="24"/>
          <w:szCs w:val="24"/>
        </w:rPr>
        <w:t>ostupanje po prijavi</w:t>
      </w:r>
    </w:p>
    <w:p w14:paraId="339845AB" w14:textId="0F3C43C5" w:rsidR="0063733C" w:rsidRPr="0039412E" w:rsidRDefault="0039412E" w:rsidP="0039412E">
      <w:pPr>
        <w:pStyle w:val="Bezproreda"/>
        <w:ind w:firstLine="708"/>
        <w:jc w:val="both"/>
        <w:rPr>
          <w:rFonts w:ascii="Times New Roman" w:eastAsia="SignaPro-CondBold" w:hAnsi="Times New Roman" w:cs="Times New Roman"/>
          <w:kern w:val="0"/>
          <w:sz w:val="24"/>
          <w:szCs w:val="24"/>
        </w:rPr>
      </w:pPr>
      <w:r>
        <w:rPr>
          <w:rFonts w:ascii="Times New Roman" w:eastAsia="SignaPro-CondBold" w:hAnsi="Times New Roman" w:cs="Times New Roman"/>
          <w:kern w:val="0"/>
          <w:sz w:val="24"/>
          <w:szCs w:val="24"/>
        </w:rPr>
        <w:t>-v</w:t>
      </w:r>
      <w:r w:rsidR="0063733C" w:rsidRPr="0039412E">
        <w:rPr>
          <w:rFonts w:ascii="Times New Roman" w:eastAsia="SignaPro-CondBold" w:hAnsi="Times New Roman" w:cs="Times New Roman"/>
          <w:kern w:val="0"/>
          <w:sz w:val="24"/>
          <w:szCs w:val="24"/>
        </w:rPr>
        <w:t>ođenje evidencija</w:t>
      </w:r>
    </w:p>
    <w:p w14:paraId="73D6EF09" w14:textId="5F771159" w:rsidR="0063733C" w:rsidRDefault="0063733C" w:rsidP="0039412E">
      <w:pPr>
        <w:pStyle w:val="Bezproreda"/>
        <w:ind w:firstLine="708"/>
        <w:jc w:val="both"/>
        <w:rPr>
          <w:rFonts w:ascii="Times New Roman" w:eastAsia="MetaSerifPro-Book" w:hAnsi="Times New Roman" w:cs="Times New Roman"/>
          <w:kern w:val="0"/>
          <w:sz w:val="24"/>
          <w:szCs w:val="24"/>
        </w:rPr>
      </w:pPr>
      <w:r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Poslodavac koji zapošljava najmanje 50 radnika dužan je</w:t>
      </w:r>
      <w:r w:rsidR="0039412E">
        <w:rPr>
          <w:rFonts w:ascii="Times New Roman" w:eastAsia="MetaSerifPro-Book" w:hAnsi="Times New Roman" w:cs="Times New Roman"/>
          <w:kern w:val="0"/>
          <w:sz w:val="24"/>
          <w:szCs w:val="24"/>
        </w:rPr>
        <w:t xml:space="preserve"> </w:t>
      </w:r>
      <w:r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uspostaviti sustav unutarnjeg prijavljivanja nepravilnosti.</w:t>
      </w:r>
    </w:p>
    <w:p w14:paraId="12C6CFBE" w14:textId="77777777" w:rsidR="006C7801" w:rsidRPr="0039412E" w:rsidRDefault="006C7801" w:rsidP="0039412E">
      <w:pPr>
        <w:pStyle w:val="Bezproreda"/>
        <w:ind w:firstLine="708"/>
        <w:jc w:val="both"/>
        <w:rPr>
          <w:rFonts w:ascii="Times New Roman" w:eastAsia="MetaSerifPro-Book" w:hAnsi="Times New Roman" w:cs="Times New Roman"/>
          <w:kern w:val="0"/>
          <w:sz w:val="24"/>
          <w:szCs w:val="24"/>
        </w:rPr>
      </w:pPr>
    </w:p>
    <w:p w14:paraId="3B633A1F" w14:textId="65A19A8C" w:rsidR="0063733C" w:rsidRPr="0039412E" w:rsidRDefault="0063733C" w:rsidP="0039412E">
      <w:pPr>
        <w:pStyle w:val="Bezproreda"/>
        <w:ind w:firstLine="708"/>
        <w:jc w:val="both"/>
        <w:rPr>
          <w:rFonts w:ascii="Times New Roman" w:eastAsia="MetaSerifPro-Book" w:hAnsi="Times New Roman" w:cs="Times New Roman"/>
          <w:kern w:val="0"/>
          <w:sz w:val="24"/>
          <w:szCs w:val="24"/>
        </w:rPr>
      </w:pPr>
      <w:r w:rsidRPr="0039412E">
        <w:rPr>
          <w:rFonts w:ascii="Times New Roman" w:eastAsia="MetaSerifPro-Book" w:hAnsi="Times New Roman" w:cs="Times New Roman"/>
          <w:b/>
          <w:bCs/>
          <w:kern w:val="0"/>
          <w:sz w:val="24"/>
          <w:szCs w:val="24"/>
        </w:rPr>
        <w:t>Poslodavci koji zapošljavaju manje od 50 radnika mogu imati</w:t>
      </w:r>
      <w:r w:rsidR="0039412E" w:rsidRPr="0039412E">
        <w:rPr>
          <w:rFonts w:ascii="Times New Roman" w:eastAsia="MetaSerifPro-Book" w:hAnsi="Times New Roman" w:cs="Times New Roman"/>
          <w:b/>
          <w:bCs/>
          <w:kern w:val="0"/>
          <w:sz w:val="24"/>
          <w:szCs w:val="24"/>
        </w:rPr>
        <w:t xml:space="preserve"> </w:t>
      </w:r>
      <w:r w:rsidRPr="0039412E">
        <w:rPr>
          <w:rFonts w:ascii="Times New Roman" w:eastAsia="MetaSerifPro-Book" w:hAnsi="Times New Roman" w:cs="Times New Roman"/>
          <w:b/>
          <w:bCs/>
          <w:kern w:val="0"/>
          <w:sz w:val="24"/>
          <w:szCs w:val="24"/>
        </w:rPr>
        <w:t>uspostavljen sustav unutarnjeg prijavljivanja nepravilnosti.</w:t>
      </w:r>
      <w:r w:rsidR="0039412E">
        <w:rPr>
          <w:rFonts w:ascii="Times New Roman" w:eastAsia="MetaSerifPro-Book" w:hAnsi="Times New Roman" w:cs="Times New Roman"/>
          <w:b/>
          <w:bCs/>
          <w:kern w:val="0"/>
          <w:sz w:val="24"/>
          <w:szCs w:val="24"/>
        </w:rPr>
        <w:t xml:space="preserve"> </w:t>
      </w:r>
      <w:r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 xml:space="preserve">Iznimno od </w:t>
      </w:r>
      <w:r w:rsidR="0039412E">
        <w:rPr>
          <w:rFonts w:ascii="Times New Roman" w:eastAsia="MetaSerifPro-Book" w:hAnsi="Times New Roman" w:cs="Times New Roman"/>
          <w:kern w:val="0"/>
          <w:sz w:val="24"/>
          <w:szCs w:val="24"/>
        </w:rPr>
        <w:t>ovoga</w:t>
      </w:r>
      <w:r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, poslodavac koji je</w:t>
      </w:r>
      <w:r w:rsidR="0039412E">
        <w:rPr>
          <w:rFonts w:ascii="Times New Roman" w:eastAsia="MetaSerifPro-Book" w:hAnsi="Times New Roman" w:cs="Times New Roman"/>
          <w:kern w:val="0"/>
          <w:sz w:val="24"/>
          <w:szCs w:val="24"/>
        </w:rPr>
        <w:t xml:space="preserve"> </w:t>
      </w:r>
      <w:r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obuhvaćen primjenom akata iz dijela I. točke B. i dijela II. Priloga</w:t>
      </w:r>
      <w:r w:rsidR="0039412E">
        <w:rPr>
          <w:rFonts w:ascii="Times New Roman" w:eastAsia="MetaSerifPro-Book" w:hAnsi="Times New Roman" w:cs="Times New Roman"/>
          <w:kern w:val="0"/>
          <w:sz w:val="24"/>
          <w:szCs w:val="24"/>
        </w:rPr>
        <w:t xml:space="preserve"> zakona, </w:t>
      </w:r>
      <w:r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dužan je uspostaviti sustav unutarnjeg prijavljivanja nepravilnosti</w:t>
      </w:r>
      <w:r w:rsidR="0039412E">
        <w:rPr>
          <w:rFonts w:ascii="Times New Roman" w:eastAsia="MetaSerifPro-Book" w:hAnsi="Times New Roman" w:cs="Times New Roman"/>
          <w:kern w:val="0"/>
          <w:sz w:val="24"/>
          <w:szCs w:val="24"/>
        </w:rPr>
        <w:t xml:space="preserve"> </w:t>
      </w:r>
      <w:r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neovisno o broju zaposlenih. Čitajući navedeno to se odnosi na dio I. točka B 1. v. i vii.</w:t>
      </w:r>
    </w:p>
    <w:p w14:paraId="72B3AB60" w14:textId="3162B5B8" w:rsidR="0063733C" w:rsidRPr="0039412E" w:rsidRDefault="0063733C" w:rsidP="0039412E">
      <w:pPr>
        <w:pStyle w:val="Bezproreda"/>
        <w:ind w:firstLine="708"/>
        <w:jc w:val="both"/>
        <w:rPr>
          <w:rFonts w:ascii="Times New Roman" w:eastAsia="MetaSerifPro-Book" w:hAnsi="Times New Roman" w:cs="Times New Roman"/>
          <w:kern w:val="0"/>
          <w:sz w:val="24"/>
          <w:szCs w:val="24"/>
        </w:rPr>
      </w:pPr>
      <w:r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Osim toga, zakon navodi da općine mogu dijeliti resurse u pogledu primitka prijava i</w:t>
      </w:r>
    </w:p>
    <w:p w14:paraId="66B9A48C" w14:textId="7FF5CABC" w:rsidR="0063733C" w:rsidRPr="0039412E" w:rsidRDefault="0063733C" w:rsidP="0039412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vođenja postupka u skladu s propisima kojima se regulira</w:t>
      </w:r>
      <w:r w:rsidR="0039412E">
        <w:rPr>
          <w:rFonts w:ascii="Times New Roman" w:eastAsia="MetaSerifPro-Book" w:hAnsi="Times New Roman" w:cs="Times New Roman"/>
          <w:kern w:val="0"/>
          <w:sz w:val="24"/>
          <w:szCs w:val="24"/>
        </w:rPr>
        <w:t xml:space="preserve"> </w:t>
      </w:r>
      <w:r w:rsidRPr="0039412E">
        <w:rPr>
          <w:rFonts w:ascii="Times New Roman" w:eastAsia="MetaSerifPro-Book" w:hAnsi="Times New Roman" w:cs="Times New Roman"/>
          <w:kern w:val="0"/>
          <w:sz w:val="24"/>
          <w:szCs w:val="24"/>
        </w:rPr>
        <w:t>područje lokalne samouprave.</w:t>
      </w:r>
    </w:p>
    <w:p w14:paraId="11951232" w14:textId="77777777" w:rsidR="007A4096" w:rsidRPr="007A4096" w:rsidRDefault="007A4096" w:rsidP="007A4096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lang w:eastAsia="hr-HR"/>
          <w14:ligatures w14:val="none"/>
        </w:rPr>
      </w:pPr>
    </w:p>
    <w:sectPr w:rsidR="007A4096" w:rsidRPr="007A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SerifPro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gnaPro-Cond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EF"/>
    <w:rsid w:val="001334D2"/>
    <w:rsid w:val="0039412E"/>
    <w:rsid w:val="00405E4F"/>
    <w:rsid w:val="004C13EF"/>
    <w:rsid w:val="0063733C"/>
    <w:rsid w:val="006C7801"/>
    <w:rsid w:val="007A4096"/>
    <w:rsid w:val="009860CD"/>
    <w:rsid w:val="00B1293A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382A"/>
  <w15:chartTrackingRefBased/>
  <w15:docId w15:val="{42AFFF69-2F78-4699-B5D4-F9B4F21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A4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A4096"/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7A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Bezproreda">
    <w:name w:val="No Spacing"/>
    <w:uiPriority w:val="1"/>
    <w:qFormat/>
    <w:rsid w:val="007A4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04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tomislav@delnice.hr</dc:creator>
  <cp:keywords/>
  <dc:description/>
  <cp:lastModifiedBy>Tomislav Mrle</cp:lastModifiedBy>
  <cp:revision>4</cp:revision>
  <cp:lastPrinted>2023-09-05T10:01:00Z</cp:lastPrinted>
  <dcterms:created xsi:type="dcterms:W3CDTF">2023-05-04T07:52:00Z</dcterms:created>
  <dcterms:modified xsi:type="dcterms:W3CDTF">2023-09-05T10:01:00Z</dcterms:modified>
</cp:coreProperties>
</file>