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41E8" w14:textId="4774AF14" w:rsidR="003619AF" w:rsidRPr="003619AF" w:rsidRDefault="003619AF" w:rsidP="003619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A889D1B" w14:textId="330BC2D2" w:rsidR="003619AF" w:rsidRDefault="003619AF" w:rsidP="00361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BF692D" w14:textId="626D6A01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Ustav Republike Hrvatske" w:history="1">
        <w:r w:rsidRPr="003619A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Ustav Republike Hrvatske</w:t>
        </w:r>
      </w:hyperlink>
      <w:r w:rsidRPr="003619AF">
        <w:rPr>
          <w:rFonts w:ascii="Times New Roman" w:hAnsi="Times New Roman" w:cs="Times New Roman"/>
          <w:sz w:val="24"/>
          <w:szCs w:val="24"/>
        </w:rPr>
        <w:t> jamči hrvatskim građanima </w:t>
      </w:r>
      <w:r w:rsidRPr="003619AF">
        <w:rPr>
          <w:rFonts w:ascii="Times New Roman" w:hAnsi="Times New Roman" w:cs="Times New Roman"/>
          <w:b/>
          <w:bCs/>
          <w:sz w:val="24"/>
          <w:szCs w:val="24"/>
        </w:rPr>
        <w:t>pravo na lokalnu i područnu (regionalnu) sa</w:t>
      </w:r>
      <w:r w:rsidRPr="003619AF">
        <w:rPr>
          <w:rFonts w:ascii="Times New Roman" w:hAnsi="Times New Roman" w:cs="Times New Roman"/>
          <w:b/>
          <w:bCs/>
          <w:sz w:val="24"/>
          <w:szCs w:val="24"/>
        </w:rPr>
        <w:softHyphen/>
        <w:t>moupravu</w:t>
      </w:r>
      <w:r w:rsidRPr="003619AF">
        <w:rPr>
          <w:rFonts w:ascii="Times New Roman" w:hAnsi="Times New Roman" w:cs="Times New Roman"/>
          <w:sz w:val="24"/>
          <w:szCs w:val="24"/>
        </w:rPr>
        <w:t>.</w:t>
      </w:r>
    </w:p>
    <w:p w14:paraId="4C32DC5B" w14:textId="05FFC823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9AF">
        <w:rPr>
          <w:rFonts w:ascii="Times New Roman" w:hAnsi="Times New Roman" w:cs="Times New Roman"/>
          <w:sz w:val="24"/>
          <w:szCs w:val="24"/>
        </w:rPr>
        <w:t>Pravo na </w:t>
      </w:r>
      <w:r w:rsidRPr="00361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lokalnu i područnu (regionalnu) samoupravu</w:t>
      </w:r>
      <w:r w:rsidRPr="003619AF">
        <w:rPr>
          <w:rFonts w:ascii="Times New Roman" w:hAnsi="Times New Roman" w:cs="Times New Roman"/>
          <w:sz w:val="24"/>
          <w:szCs w:val="24"/>
        </w:rPr>
        <w:t> obuhvaća pravo na:</w:t>
      </w:r>
    </w:p>
    <w:p w14:paraId="563C764F" w14:textId="7BD27E43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9AF">
        <w:rPr>
          <w:rFonts w:ascii="Times New Roman" w:hAnsi="Times New Roman" w:cs="Times New Roman"/>
          <w:sz w:val="24"/>
          <w:szCs w:val="24"/>
        </w:rPr>
        <w:t>samostalnost u obavljanju lokalnih poslova,</w:t>
      </w:r>
    </w:p>
    <w:p w14:paraId="68939A13" w14:textId="5542DD47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9AF">
        <w:rPr>
          <w:rFonts w:ascii="Times New Roman" w:hAnsi="Times New Roman" w:cs="Times New Roman"/>
          <w:sz w:val="24"/>
          <w:szCs w:val="24"/>
        </w:rPr>
        <w:t>vlastite prihode,</w:t>
      </w:r>
    </w:p>
    <w:p w14:paraId="018AC1E5" w14:textId="012FE043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9AF">
        <w:rPr>
          <w:rFonts w:ascii="Times New Roman" w:hAnsi="Times New Roman" w:cs="Times New Roman"/>
          <w:sz w:val="24"/>
          <w:szCs w:val="24"/>
        </w:rPr>
        <w:t>slobodno rasp</w:t>
      </w:r>
      <w:r>
        <w:rPr>
          <w:rFonts w:ascii="Times New Roman" w:hAnsi="Times New Roman" w:cs="Times New Roman"/>
          <w:sz w:val="24"/>
          <w:szCs w:val="24"/>
        </w:rPr>
        <w:t>ola</w:t>
      </w:r>
      <w:r w:rsidRPr="003619AF">
        <w:rPr>
          <w:rFonts w:ascii="Times New Roman" w:hAnsi="Times New Roman" w:cs="Times New Roman"/>
          <w:sz w:val="24"/>
          <w:szCs w:val="24"/>
        </w:rPr>
        <w:t>ganje prihodima,</w:t>
      </w:r>
    </w:p>
    <w:p w14:paraId="433D0C63" w14:textId="24BB1A4C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9AF">
        <w:rPr>
          <w:rFonts w:ascii="Times New Roman" w:hAnsi="Times New Roman" w:cs="Times New Roman"/>
          <w:sz w:val="24"/>
          <w:szCs w:val="24"/>
        </w:rPr>
        <w:t>samostalno uređivanje unutarnjeg ustrojstva,</w:t>
      </w:r>
    </w:p>
    <w:p w14:paraId="18111387" w14:textId="38EC92AE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9AF">
        <w:rPr>
          <w:rFonts w:ascii="Times New Roman" w:hAnsi="Times New Roman" w:cs="Times New Roman"/>
          <w:sz w:val="24"/>
          <w:szCs w:val="24"/>
        </w:rPr>
        <w:t>samostalno uređivanje djelokruga svojih tijela,</w:t>
      </w:r>
    </w:p>
    <w:p w14:paraId="6226CDA6" w14:textId="66C3DD9C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9AF">
        <w:rPr>
          <w:rFonts w:ascii="Times New Roman" w:hAnsi="Times New Roman" w:cs="Times New Roman"/>
          <w:sz w:val="24"/>
          <w:szCs w:val="24"/>
        </w:rPr>
        <w:t>neposredan izbor članova predstavničkih tijela.</w:t>
      </w:r>
    </w:p>
    <w:p w14:paraId="08664145" w14:textId="77777777" w:rsidR="003619AF" w:rsidRDefault="003619AF" w:rsidP="00361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AC4E92" w14:textId="03199B44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9AF">
        <w:rPr>
          <w:rFonts w:ascii="Times New Roman" w:hAnsi="Times New Roman" w:cs="Times New Roman"/>
          <w:sz w:val="24"/>
          <w:szCs w:val="24"/>
        </w:rPr>
        <w:t>Pravo na </w:t>
      </w:r>
      <w:r w:rsidRPr="00361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lokalnu i područnu (regionalnu) sa</w:t>
      </w:r>
      <w:r w:rsidRPr="003619A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moupravu</w:t>
      </w:r>
      <w:r w:rsidRPr="003619AF">
        <w:rPr>
          <w:rFonts w:ascii="Times New Roman" w:hAnsi="Times New Roman" w:cs="Times New Roman"/>
          <w:sz w:val="24"/>
          <w:szCs w:val="24"/>
        </w:rPr>
        <w:t xml:space="preserve"> ostvaruje se putem lokalnih i područnih (regionalnih) tijela koja su sastavljena od članova izabranih na slobodnim i tajnim izborima, na temelju neposrednog, jednakog i općeg biračkog prava. </w:t>
      </w:r>
      <w:r w:rsidRPr="003619AF">
        <w:rPr>
          <w:rFonts w:ascii="Times New Roman" w:hAnsi="Times New Roman" w:cs="Times New Roman"/>
          <w:sz w:val="24"/>
          <w:szCs w:val="24"/>
          <w:u w:val="single"/>
        </w:rPr>
        <w:t>Građani mogu i neposredno sudjelovati u upravljanju lokalnim poslovima putem zborova, </w:t>
      </w:r>
      <w:hyperlink r:id="rId6" w:tooltip="Referendum" w:history="1">
        <w:r w:rsidRPr="003619A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referenduma</w:t>
        </w:r>
      </w:hyperlink>
      <w:r w:rsidRPr="003619AF">
        <w:rPr>
          <w:rFonts w:ascii="Times New Roman" w:hAnsi="Times New Roman" w:cs="Times New Roman"/>
          <w:sz w:val="24"/>
          <w:szCs w:val="24"/>
          <w:u w:val="single"/>
        </w:rPr>
        <w:t> i drugih oblika neposrednog odlučivanja u skladu sa </w:t>
      </w:r>
      <w:hyperlink r:id="rId7" w:tooltip="Zakon" w:history="1">
        <w:r w:rsidRPr="003619A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zakonom</w:t>
        </w:r>
      </w:hyperlink>
      <w:r w:rsidRPr="003619AF">
        <w:rPr>
          <w:rFonts w:ascii="Times New Roman" w:hAnsi="Times New Roman" w:cs="Times New Roman"/>
          <w:sz w:val="24"/>
          <w:szCs w:val="24"/>
          <w:u w:val="single"/>
        </w:rPr>
        <w:t> i </w:t>
      </w:r>
      <w:hyperlink r:id="rId8" w:tooltip="Statut" w:history="1">
        <w:r w:rsidRPr="003619A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statutom</w:t>
        </w:r>
      </w:hyperlink>
      <w:r w:rsidRPr="003619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E4EF4C8" w14:textId="55E2A512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9AF">
        <w:rPr>
          <w:rFonts w:ascii="Times New Roman" w:hAnsi="Times New Roman" w:cs="Times New Roman"/>
          <w:b/>
          <w:bCs/>
          <w:sz w:val="24"/>
          <w:szCs w:val="24"/>
        </w:rPr>
        <w:t>Jedinice lokalne samouprave</w:t>
      </w:r>
      <w:r w:rsidRPr="003619AF">
        <w:rPr>
          <w:rFonts w:ascii="Times New Roman" w:hAnsi="Times New Roman" w:cs="Times New Roman"/>
          <w:sz w:val="24"/>
          <w:szCs w:val="24"/>
        </w:rPr>
        <w:t> su </w:t>
      </w:r>
      <w:hyperlink r:id="rId9" w:tooltip="Dodatak:Popis općina u Hrvatskoj" w:history="1">
        <w:r w:rsidRPr="003619AF">
          <w:rPr>
            <w:rStyle w:val="Hiperveza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općine</w:t>
        </w:r>
      </w:hyperlink>
      <w:r w:rsidRPr="003619AF">
        <w:rPr>
          <w:rFonts w:ascii="Times New Roman" w:hAnsi="Times New Roman" w:cs="Times New Roman"/>
          <w:sz w:val="24"/>
          <w:szCs w:val="24"/>
        </w:rPr>
        <w:t> i </w:t>
      </w:r>
      <w:hyperlink r:id="rId10" w:tooltip="Dodatak:Popis gradova u Hrvatskoj" w:history="1">
        <w:r w:rsidRPr="003619AF">
          <w:rPr>
            <w:rStyle w:val="Hiperveza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gradovi</w:t>
        </w:r>
      </w:hyperlink>
      <w:r w:rsidRPr="003619AF">
        <w:rPr>
          <w:rFonts w:ascii="Times New Roman" w:hAnsi="Times New Roman" w:cs="Times New Roman"/>
          <w:sz w:val="24"/>
          <w:szCs w:val="24"/>
        </w:rPr>
        <w:t>. Jedinice lokalne samouprave obavljaju poslove iz lokalnog djelokruga kojima se neposredno ostvaruju potrebe građana, a osobito poslove koji se odnose na uređenje naselja i stanovanja, prostorno i urbanističko planiranje, komunalne djelatnosti, brigu o djeci, socijalnu skrb, primarnu zdravstvenu zaštitu, odgoj i osnovno obrazovanje, kulturu, tjelesnu kulturu i sport, zaštitu potrošača, zaštitu i unapređenje prirodnog okoliša, protupožarnu i civilnu zaštitu.</w:t>
      </w:r>
    </w:p>
    <w:p w14:paraId="761169E8" w14:textId="4EAF5D63" w:rsid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9AF">
        <w:rPr>
          <w:rFonts w:ascii="Times New Roman" w:hAnsi="Times New Roman" w:cs="Times New Roman"/>
          <w:b/>
          <w:bCs/>
          <w:sz w:val="24"/>
          <w:szCs w:val="24"/>
        </w:rPr>
        <w:t>Jedinice područne (regionalne) samouprave</w:t>
      </w:r>
      <w:r w:rsidRPr="003619AF">
        <w:rPr>
          <w:rFonts w:ascii="Times New Roman" w:hAnsi="Times New Roman" w:cs="Times New Roman"/>
          <w:sz w:val="24"/>
          <w:szCs w:val="24"/>
        </w:rPr>
        <w:t> su </w:t>
      </w:r>
      <w:hyperlink r:id="rId11" w:tooltip="Hrvatske županije" w:history="1">
        <w:r w:rsidRPr="003619AF">
          <w:rPr>
            <w:rStyle w:val="Hiperveza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županije</w:t>
        </w:r>
      </w:hyperlink>
      <w:r w:rsidRPr="003619AF">
        <w:rPr>
          <w:rFonts w:ascii="Times New Roman" w:hAnsi="Times New Roman" w:cs="Times New Roman"/>
          <w:sz w:val="24"/>
          <w:szCs w:val="24"/>
        </w:rPr>
        <w:t>. Jedinice područne (regionalne) samouprave obavljaju poslove od područnog (regionalnog) značenja, a osobito poslove koji se odnose na školstvo, zdravstvo, prostorno i urbanističko planiranje, gospodarski razvoj, promet i prometnu infrastrukturu te planiranje i razvoj mreže obrazovnih, zdravstvenih, socijalnih i kulturnih ustanova.</w:t>
      </w:r>
    </w:p>
    <w:p w14:paraId="389E7C1A" w14:textId="77777777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3D150" w14:textId="77777777" w:rsidR="003619AF" w:rsidRPr="003619AF" w:rsidRDefault="003619AF" w:rsidP="003619A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3619AF">
        <w:rPr>
          <w:rFonts w:ascii="Times New Roman" w:hAnsi="Times New Roman" w:cs="Times New Roman"/>
          <w:sz w:val="24"/>
          <w:szCs w:val="24"/>
          <w:lang w:eastAsia="hr-HR"/>
        </w:rPr>
        <w:t>STATUT GRADA DELNICA</w:t>
      </w:r>
    </w:p>
    <w:p w14:paraId="6AF9F64B" w14:textId="77777777" w:rsidR="003619AF" w:rsidRPr="003619AF" w:rsidRDefault="003619AF" w:rsidP="003619AF">
      <w:pPr>
        <w:ind w:firstLine="708"/>
        <w:rPr>
          <w:b/>
          <w:color w:val="00B050"/>
        </w:rPr>
      </w:pPr>
    </w:p>
    <w:p w14:paraId="126A808D" w14:textId="77777777" w:rsidR="003619AF" w:rsidRPr="003619AF" w:rsidRDefault="003619AF" w:rsidP="003619AF">
      <w:pPr>
        <w:ind w:firstLine="708"/>
        <w:rPr>
          <w:b/>
        </w:rPr>
      </w:pPr>
      <w:r w:rsidRPr="003619AF">
        <w:rPr>
          <w:b/>
        </w:rPr>
        <w:t>2. Zbor građana</w:t>
      </w:r>
    </w:p>
    <w:p w14:paraId="1AD26AE1" w14:textId="77777777" w:rsidR="003619AF" w:rsidRPr="003619AF" w:rsidRDefault="003619AF" w:rsidP="003619AF">
      <w:pPr>
        <w:keepNext/>
        <w:tabs>
          <w:tab w:val="left" w:pos="709"/>
          <w:tab w:val="left" w:pos="7088"/>
        </w:tabs>
        <w:jc w:val="center"/>
        <w:rPr>
          <w:bCs/>
        </w:rPr>
      </w:pPr>
      <w:r w:rsidRPr="003619AF">
        <w:rPr>
          <w:bCs/>
        </w:rPr>
        <w:t>Članak 28.</w:t>
      </w:r>
    </w:p>
    <w:p w14:paraId="155B026C" w14:textId="77777777" w:rsidR="003619AF" w:rsidRPr="003619AF" w:rsidRDefault="003619AF" w:rsidP="003619AF">
      <w:pPr>
        <w:keepNext/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(1) Zbor građana za pojedini mjesni odbor saziva vijeće tog mjesnog odbora radi izjašnjavanja građana o pitanjima i prijedlozima iz samoupravnog djelokruga Grada Delnica.</w:t>
      </w:r>
    </w:p>
    <w:p w14:paraId="5F78A40D" w14:textId="77777777" w:rsidR="003619AF" w:rsidRPr="003619AF" w:rsidRDefault="003619AF" w:rsidP="003619AF">
      <w:pPr>
        <w:keepNext/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(2) Zbor građana saziva se za cijelo područje ili za dio područja mjesnog odbora koje čini zasebnu cjelinu.</w:t>
      </w:r>
    </w:p>
    <w:p w14:paraId="323A771E" w14:textId="77777777" w:rsidR="003619AF" w:rsidRPr="003619AF" w:rsidRDefault="003619AF" w:rsidP="003619AF">
      <w:pPr>
        <w:keepNext/>
        <w:tabs>
          <w:tab w:val="left" w:pos="709"/>
          <w:tab w:val="left" w:pos="7088"/>
        </w:tabs>
        <w:rPr>
          <w:bCs/>
        </w:rPr>
      </w:pPr>
    </w:p>
    <w:p w14:paraId="07F87F10" w14:textId="77777777" w:rsidR="003619AF" w:rsidRPr="003619AF" w:rsidRDefault="003619AF" w:rsidP="003619AF">
      <w:pPr>
        <w:keepNext/>
        <w:tabs>
          <w:tab w:val="left" w:pos="709"/>
          <w:tab w:val="left" w:pos="7088"/>
        </w:tabs>
        <w:jc w:val="center"/>
        <w:rPr>
          <w:bCs/>
        </w:rPr>
      </w:pPr>
      <w:r w:rsidRPr="003619AF">
        <w:rPr>
          <w:bCs/>
        </w:rPr>
        <w:t>Članak 29.</w:t>
      </w:r>
    </w:p>
    <w:p w14:paraId="632F2F06" w14:textId="77777777" w:rsidR="003619AF" w:rsidRPr="003619AF" w:rsidRDefault="003619AF" w:rsidP="003619AF">
      <w:pPr>
        <w:tabs>
          <w:tab w:val="left" w:pos="709"/>
          <w:tab w:val="left" w:pos="7088"/>
        </w:tabs>
        <w:rPr>
          <w:bCs/>
        </w:rPr>
      </w:pPr>
      <w:r w:rsidRPr="003619AF">
        <w:rPr>
          <w:bCs/>
        </w:rPr>
        <w:tab/>
        <w:t>(1) Gradsko vijeće može tražiti mišljenje od zborova građana o prijedlogu općeg akta:</w:t>
      </w:r>
    </w:p>
    <w:p w14:paraId="242BEB73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 xml:space="preserve">1. kojim se propisuje promet na području Grada Delnica, </w:t>
      </w:r>
    </w:p>
    <w:p w14:paraId="43F44E54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2. kojim se propisuje komunalni red na području Grada Delnica,</w:t>
      </w:r>
    </w:p>
    <w:p w14:paraId="0E6DC529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3. kojim se propisuje komunalna naknada na području Grada Delnica,</w:t>
      </w:r>
    </w:p>
    <w:p w14:paraId="243164CD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4. kojim se propisuje komunalni doprinos na području Grada Delnica,</w:t>
      </w:r>
    </w:p>
    <w:p w14:paraId="15F4DB13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5. kojim se propisuje osnivanje ili zajedničko osnivanje javne ustanove ili trgovačkog društva u kojem osnivačke udjele ili udjele u kapitalu ima Grad Delnice,</w:t>
      </w:r>
    </w:p>
    <w:p w14:paraId="6D853021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6. ili drugog pitanja iz djelokruga Grada.</w:t>
      </w:r>
      <w:r w:rsidRPr="003619AF">
        <w:rPr>
          <w:rStyle w:val="Referencafusnote"/>
          <w:bCs/>
        </w:rPr>
        <w:t xml:space="preserve"> </w:t>
      </w:r>
    </w:p>
    <w:p w14:paraId="29946617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(2) Prijedlog za traženje mišljenja iz stavka 1. ovog članka mogu dati četiri vijećnika Gradskog vijeća</w:t>
      </w:r>
      <w:r w:rsidRPr="003619AF">
        <w:rPr>
          <w:bCs/>
          <w:iCs/>
        </w:rPr>
        <w:t>.</w:t>
      </w:r>
    </w:p>
    <w:p w14:paraId="3D1D3CD3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lastRenderedPageBreak/>
        <w:tab/>
        <w:t>(3) Gradsko vijeće dužno je razmotriti prijedlog iz stavka 1. ovog članka u roku od  60 od dana zaprimanja prijedloga.</w:t>
      </w:r>
    </w:p>
    <w:p w14:paraId="25B33489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(4) Zbor građana saziva predsjednik Gradskog vijeća u roku od 15 dana od dana donošenja odluke Gradskog vijeća.</w:t>
      </w:r>
    </w:p>
    <w:p w14:paraId="66F322FD" w14:textId="77777777" w:rsidR="003619AF" w:rsidRPr="003619AF" w:rsidRDefault="003619AF" w:rsidP="003619AF">
      <w:pPr>
        <w:tabs>
          <w:tab w:val="left" w:pos="709"/>
          <w:tab w:val="left" w:pos="7088"/>
        </w:tabs>
        <w:rPr>
          <w:bCs/>
        </w:rPr>
      </w:pPr>
    </w:p>
    <w:p w14:paraId="18923F18" w14:textId="77777777" w:rsidR="003619AF" w:rsidRPr="003619AF" w:rsidRDefault="003619AF" w:rsidP="003619AF">
      <w:pPr>
        <w:tabs>
          <w:tab w:val="left" w:pos="709"/>
          <w:tab w:val="left" w:pos="7088"/>
        </w:tabs>
        <w:jc w:val="center"/>
        <w:rPr>
          <w:bCs/>
        </w:rPr>
      </w:pPr>
      <w:r w:rsidRPr="003619AF">
        <w:rPr>
          <w:bCs/>
        </w:rPr>
        <w:t>Članak 30.</w:t>
      </w:r>
    </w:p>
    <w:p w14:paraId="3D8B46DF" w14:textId="77777777" w:rsidR="003619AF" w:rsidRPr="003619AF" w:rsidRDefault="003619AF" w:rsidP="003619AF">
      <w:pPr>
        <w:keepNext/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Zbor građana može sazvati i gradonačelnik radi izjašnjavanja građana o pitanjima i prijedlozima iz samoupravnog djelokruga Grada Delnica.</w:t>
      </w:r>
    </w:p>
    <w:p w14:paraId="232AB9F9" w14:textId="77777777" w:rsidR="003619AF" w:rsidRPr="003619AF" w:rsidRDefault="003619AF" w:rsidP="003619AF">
      <w:pPr>
        <w:keepNext/>
        <w:tabs>
          <w:tab w:val="left" w:pos="709"/>
          <w:tab w:val="left" w:pos="7088"/>
        </w:tabs>
        <w:rPr>
          <w:bCs/>
        </w:rPr>
      </w:pPr>
    </w:p>
    <w:p w14:paraId="392D3A95" w14:textId="77777777" w:rsidR="003619AF" w:rsidRPr="003619AF" w:rsidRDefault="003619AF" w:rsidP="003619AF">
      <w:pPr>
        <w:tabs>
          <w:tab w:val="left" w:pos="709"/>
          <w:tab w:val="left" w:pos="7088"/>
        </w:tabs>
        <w:jc w:val="center"/>
        <w:rPr>
          <w:bCs/>
        </w:rPr>
      </w:pPr>
      <w:r w:rsidRPr="003619AF">
        <w:rPr>
          <w:bCs/>
        </w:rPr>
        <w:t>Članak 31.</w:t>
      </w:r>
    </w:p>
    <w:p w14:paraId="172D37A7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(1) Odlukom o sazivanju zbora građana određuju se pitanja o kojima će se tražiti mišljenje od zbora građana, područje za koje se saziva, te vrijeme u kojem se mišljenje treba dostaviti.</w:t>
      </w:r>
    </w:p>
    <w:p w14:paraId="3CBCCD1F" w14:textId="77777777" w:rsidR="003619AF" w:rsidRPr="003619AF" w:rsidRDefault="003619AF" w:rsidP="003619AF">
      <w:pPr>
        <w:tabs>
          <w:tab w:val="left" w:pos="709"/>
          <w:tab w:val="left" w:pos="7088"/>
        </w:tabs>
        <w:jc w:val="both"/>
        <w:rPr>
          <w:bCs/>
        </w:rPr>
      </w:pPr>
      <w:r w:rsidRPr="003619AF">
        <w:rPr>
          <w:bCs/>
        </w:rPr>
        <w:tab/>
        <w:t>(2) Mišljenje dobiveno od zbora građana obvezatno je za mjesni odbor, a savjetodavno za Gradsko vijeće i gradonačelnika.</w:t>
      </w:r>
    </w:p>
    <w:p w14:paraId="3215F4BB" w14:textId="77777777" w:rsidR="003619AF" w:rsidRPr="003619AF" w:rsidRDefault="003619AF" w:rsidP="003619AF">
      <w:pPr>
        <w:tabs>
          <w:tab w:val="left" w:pos="709"/>
          <w:tab w:val="left" w:pos="7088"/>
        </w:tabs>
        <w:rPr>
          <w:bCs/>
        </w:rPr>
      </w:pPr>
    </w:p>
    <w:p w14:paraId="0F5A74F1" w14:textId="77777777" w:rsidR="003619AF" w:rsidRPr="003619AF" w:rsidRDefault="003619AF" w:rsidP="003619AF">
      <w:pPr>
        <w:tabs>
          <w:tab w:val="left" w:pos="709"/>
          <w:tab w:val="left" w:pos="7088"/>
        </w:tabs>
        <w:jc w:val="center"/>
        <w:rPr>
          <w:bCs/>
        </w:rPr>
      </w:pPr>
      <w:r w:rsidRPr="003619AF">
        <w:rPr>
          <w:bCs/>
        </w:rPr>
        <w:t>Članak 32.</w:t>
      </w:r>
    </w:p>
    <w:p w14:paraId="1C44EE36" w14:textId="77777777" w:rsidR="003619AF" w:rsidRPr="003619AF" w:rsidRDefault="003619AF" w:rsidP="003619AF">
      <w:pPr>
        <w:tabs>
          <w:tab w:val="left" w:pos="709"/>
          <w:tab w:val="left" w:pos="7088"/>
        </w:tabs>
        <w:rPr>
          <w:bCs/>
        </w:rPr>
      </w:pPr>
      <w:r w:rsidRPr="003619AF">
        <w:rPr>
          <w:bCs/>
        </w:rPr>
        <w:tab/>
        <w:t>(1) Za pravovaljano izjašnjavanje na zboru građana potrebna je prisutnost najmanje 10%  birača upisanih u popis birača mjesnog odbora za čije područje je sazvan zbor građana.</w:t>
      </w:r>
    </w:p>
    <w:p w14:paraId="1B734AFC" w14:textId="77777777" w:rsidR="003619AF" w:rsidRPr="003619AF" w:rsidRDefault="003619AF" w:rsidP="003619AF">
      <w:pPr>
        <w:tabs>
          <w:tab w:val="left" w:pos="709"/>
          <w:tab w:val="left" w:pos="7088"/>
        </w:tabs>
        <w:rPr>
          <w:bCs/>
        </w:rPr>
      </w:pPr>
      <w:r w:rsidRPr="003619AF">
        <w:rPr>
          <w:bCs/>
        </w:rPr>
        <w:tab/>
        <w:t>(2) Izjašnjavanje građana na zboru građana je javno, ako se na zboru građana većinom glasova prisutnih ne donese odluka o tajnom izjašnjavanju, a odluke se donose većinom glasova prisutnih građana.</w:t>
      </w:r>
    </w:p>
    <w:p w14:paraId="080B3B2A" w14:textId="31E960EC" w:rsidR="003619AF" w:rsidRPr="003619AF" w:rsidRDefault="003619AF" w:rsidP="003619AF">
      <w:pPr>
        <w:pStyle w:val="Bezproreda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43901639" w14:textId="77777777" w:rsidR="003619AF" w:rsidRPr="003619AF" w:rsidRDefault="003619AF" w:rsidP="003619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619AF">
        <w:rPr>
          <w:rFonts w:ascii="Times New Roman" w:hAnsi="Times New Roman" w:cs="Times New Roman"/>
          <w:sz w:val="24"/>
          <w:szCs w:val="24"/>
        </w:rPr>
        <w:t>ZAKON O REFERENDUMU</w:t>
      </w:r>
    </w:p>
    <w:p w14:paraId="7768CC25" w14:textId="77777777" w:rsidR="003619AF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0A6CAA7F" w14:textId="77777777" w:rsidR="003619AF" w:rsidRPr="003619AF" w:rsidRDefault="003619AF" w:rsidP="003619AF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b/>
          <w:bCs/>
          <w:color w:val="484848"/>
          <w:sz w:val="24"/>
          <w:szCs w:val="24"/>
        </w:rPr>
        <w:t>b) ZBOROVI GRAĐANA</w:t>
      </w:r>
    </w:p>
    <w:p w14:paraId="05D571C7" w14:textId="60C9854C" w:rsidR="003619AF" w:rsidRDefault="003619AF" w:rsidP="003619AF">
      <w:pPr>
        <w:pStyle w:val="Bezproreda"/>
        <w:jc w:val="center"/>
        <w:rPr>
          <w:rFonts w:ascii="Times New Roman" w:hAnsi="Times New Roman" w:cs="Times New Roman"/>
          <w:b/>
          <w:bCs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b/>
          <w:bCs/>
          <w:color w:val="484848"/>
          <w:sz w:val="24"/>
          <w:szCs w:val="24"/>
        </w:rPr>
        <w:t>Članak 60.</w:t>
      </w:r>
    </w:p>
    <w:p w14:paraId="2E0B9412" w14:textId="77777777" w:rsidR="003619AF" w:rsidRPr="003619AF" w:rsidRDefault="003619AF" w:rsidP="003619AF">
      <w:pPr>
        <w:pStyle w:val="Bezproreda"/>
        <w:jc w:val="center"/>
        <w:rPr>
          <w:rFonts w:ascii="Times New Roman" w:hAnsi="Times New Roman" w:cs="Times New Roman"/>
          <w:b/>
          <w:bCs/>
          <w:color w:val="484848"/>
          <w:sz w:val="24"/>
          <w:szCs w:val="24"/>
        </w:rPr>
      </w:pPr>
    </w:p>
    <w:p w14:paraId="687A9623" w14:textId="77777777" w:rsidR="003619AF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color w:val="484848"/>
          <w:sz w:val="24"/>
          <w:szCs w:val="24"/>
        </w:rPr>
        <w:t>Zborovi građana sazivaju se radi izjašnjavanja građana o pojedinim pitanjima od lokalnog značenja, raspravljanja o potrebama i interesima građana te davanja prijedloga za rješavanje pitanja od lokalnog značaja.</w:t>
      </w:r>
    </w:p>
    <w:p w14:paraId="41DEBB6B" w14:textId="0D3C39C1" w:rsid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color w:val="484848"/>
          <w:sz w:val="24"/>
          <w:szCs w:val="24"/>
        </w:rPr>
        <w:t>Odluka donijeta na zboru građana obvezatna je za mjesni odbor, odnosno odbor gradske četvrti, ali ne obvezuje predstavničko tijelo općine ili grada.</w:t>
      </w:r>
    </w:p>
    <w:p w14:paraId="5A8051F7" w14:textId="77777777" w:rsidR="003619AF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14:paraId="18C8D7A2" w14:textId="07D55B0F" w:rsidR="003619AF" w:rsidRDefault="003619AF" w:rsidP="003619AF">
      <w:pPr>
        <w:pStyle w:val="Bezproreda"/>
        <w:jc w:val="center"/>
        <w:rPr>
          <w:rFonts w:ascii="Times New Roman" w:hAnsi="Times New Roman" w:cs="Times New Roman"/>
          <w:b/>
          <w:bCs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b/>
          <w:bCs/>
          <w:color w:val="484848"/>
          <w:sz w:val="24"/>
          <w:szCs w:val="24"/>
        </w:rPr>
        <w:t>Članak 61.</w:t>
      </w:r>
    </w:p>
    <w:p w14:paraId="1F12F843" w14:textId="77777777" w:rsidR="003619AF" w:rsidRPr="003619AF" w:rsidRDefault="003619AF" w:rsidP="003619AF">
      <w:pPr>
        <w:pStyle w:val="Bezproreda"/>
        <w:jc w:val="center"/>
        <w:rPr>
          <w:rFonts w:ascii="Times New Roman" w:hAnsi="Times New Roman" w:cs="Times New Roman"/>
          <w:b/>
          <w:bCs/>
          <w:color w:val="484848"/>
          <w:sz w:val="24"/>
          <w:szCs w:val="24"/>
        </w:rPr>
      </w:pPr>
    </w:p>
    <w:p w14:paraId="6C051A92" w14:textId="77777777" w:rsidR="003619AF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color w:val="484848"/>
          <w:sz w:val="24"/>
          <w:szCs w:val="24"/>
        </w:rPr>
        <w:t>Zborove građana saziva vijeće mjesnog odbora, odnosno odbora gradske četvrti, u skladu sa statutom općine ili grada.</w:t>
      </w:r>
    </w:p>
    <w:p w14:paraId="1AD94023" w14:textId="77777777" w:rsidR="003619AF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color w:val="484848"/>
          <w:sz w:val="24"/>
          <w:szCs w:val="24"/>
        </w:rPr>
        <w:t>Zborove građana može sazvati i općinsko, odnosno gradsko vijeće radi raspravljanja i izjašnjavanja građana o pitanjima od značenja za pojedinu općinu ili grad.</w:t>
      </w:r>
    </w:p>
    <w:p w14:paraId="1B7E442D" w14:textId="4384AD0F" w:rsid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color w:val="484848"/>
          <w:sz w:val="24"/>
          <w:szCs w:val="24"/>
        </w:rPr>
        <w:t xml:space="preserve">Zborovi građana sazivaju se za dio područja mjesnog odbora koji čini zasebnu cjelinu odvojenu od drugih dijelova naselja (dio naselja, stambeni blok i </w:t>
      </w:r>
      <w:proofErr w:type="spellStart"/>
      <w:r w:rsidRPr="003619AF">
        <w:rPr>
          <w:rFonts w:ascii="Times New Roman" w:hAnsi="Times New Roman" w:cs="Times New Roman"/>
          <w:color w:val="484848"/>
          <w:sz w:val="24"/>
          <w:szCs w:val="24"/>
        </w:rPr>
        <w:t>sl</w:t>
      </w:r>
      <w:proofErr w:type="spellEnd"/>
      <w:r w:rsidRPr="003619AF">
        <w:rPr>
          <w:rFonts w:ascii="Times New Roman" w:hAnsi="Times New Roman" w:cs="Times New Roman"/>
          <w:color w:val="484848"/>
          <w:sz w:val="24"/>
          <w:szCs w:val="24"/>
        </w:rPr>
        <w:t>).</w:t>
      </w:r>
    </w:p>
    <w:p w14:paraId="53F00312" w14:textId="77777777" w:rsidR="003619AF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14:paraId="560A346F" w14:textId="77777777" w:rsidR="003619AF" w:rsidRPr="003619AF" w:rsidRDefault="003619AF" w:rsidP="003619AF">
      <w:pPr>
        <w:pStyle w:val="Bezproreda"/>
        <w:jc w:val="center"/>
        <w:rPr>
          <w:rFonts w:ascii="Times New Roman" w:hAnsi="Times New Roman" w:cs="Times New Roman"/>
          <w:b/>
          <w:bCs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b/>
          <w:bCs/>
          <w:color w:val="484848"/>
          <w:sz w:val="24"/>
          <w:szCs w:val="24"/>
        </w:rPr>
        <w:t>Članak 62.</w:t>
      </w:r>
    </w:p>
    <w:p w14:paraId="38C8AF39" w14:textId="3E5AC62E" w:rsidR="003619AF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noProof/>
          <w:color w:val="2F7A8E"/>
          <w:sz w:val="24"/>
          <w:szCs w:val="24"/>
        </w:rPr>
        <mc:AlternateContent>
          <mc:Choice Requires="wps">
            <w:drawing>
              <wp:inline distT="0" distB="0" distL="0" distR="0" wp14:anchorId="66D6E419" wp14:editId="5CF9880B">
                <wp:extent cx="304800" cy="304800"/>
                <wp:effectExtent l="0" t="0" r="0" b="0"/>
                <wp:docPr id="2" name="Pravokutnik 2" descr="Dodaj komentar na članak 62">
                  <a:hlinkClick xmlns:a="http://schemas.openxmlformats.org/drawingml/2006/main" r:id="rId12" tooltip="&quot;Dodaj komentar na članak 62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2A24A" id="Pravokutnik 2" o:spid="_x0000_s1026" alt="Dodaj komentar na članak 62" href="https://www.iusinfo.hr/zakonodavstvo/ZA1996B33A673/clanak-62" title="&quot;Dodaj komentar na članak 62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619AF">
        <w:rPr>
          <w:rFonts w:ascii="Times New Roman" w:hAnsi="Times New Roman" w:cs="Times New Roman"/>
          <w:color w:val="484848"/>
          <w:sz w:val="24"/>
          <w:szCs w:val="24"/>
        </w:rPr>
        <w:t>Odluke se na zboru donose javnim glasovanjem, osim ako se na zboru većinom glasova prisutnih građana ne donese odluka o tajnom izjašnjavanju.</w:t>
      </w:r>
    </w:p>
    <w:p w14:paraId="6C594689" w14:textId="35CAE374" w:rsidR="009860CD" w:rsidRPr="003619AF" w:rsidRDefault="003619AF" w:rsidP="003619AF">
      <w:pPr>
        <w:pStyle w:val="Bezproreda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619AF">
        <w:rPr>
          <w:rFonts w:ascii="Times New Roman" w:hAnsi="Times New Roman" w:cs="Times New Roman"/>
          <w:color w:val="484848"/>
          <w:sz w:val="24"/>
          <w:szCs w:val="24"/>
        </w:rPr>
        <w:t>Način sazivanja zbora građana i način rada mjesnog zbora građana uređuje se statutom općine, odnosno grada.</w:t>
      </w:r>
    </w:p>
    <w:sectPr w:rsidR="009860CD" w:rsidRPr="0036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4162C"/>
    <w:multiLevelType w:val="multilevel"/>
    <w:tmpl w:val="B752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4D"/>
    <w:rsid w:val="003619AF"/>
    <w:rsid w:val="009860CD"/>
    <w:rsid w:val="00B1293A"/>
    <w:rsid w:val="00DD2FBE"/>
    <w:rsid w:val="00E2325E"/>
    <w:rsid w:val="00F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D85E"/>
  <w15:chartTrackingRefBased/>
  <w15:docId w15:val="{99DCA258-B151-42D4-AC2C-D8EB1A6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361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9AF"/>
    <w:pPr>
      <w:spacing w:after="0" w:line="240" w:lineRule="auto"/>
    </w:pPr>
  </w:style>
  <w:style w:type="character" w:styleId="Referencafusnote">
    <w:name w:val="footnote reference"/>
    <w:semiHidden/>
    <w:rsid w:val="003619AF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3619AF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3619A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619A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tat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Zakon" TargetMode="External"/><Relationship Id="rId12" Type="http://schemas.openxmlformats.org/officeDocument/2006/relationships/hyperlink" Target="https://www.iusinfo.hr/zakonodavstvo/ZA1996B33A673/clanak-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Referendum" TargetMode="External"/><Relationship Id="rId11" Type="http://schemas.openxmlformats.org/officeDocument/2006/relationships/hyperlink" Target="https://hr.wikipedia.org/wiki/Hrvatske_%C5%BEupanije" TargetMode="External"/><Relationship Id="rId5" Type="http://schemas.openxmlformats.org/officeDocument/2006/relationships/hyperlink" Target="https://hr.wikipedia.org/wiki/Ustav_Republike_Hrvatske" TargetMode="External"/><Relationship Id="rId10" Type="http://schemas.openxmlformats.org/officeDocument/2006/relationships/hyperlink" Target="https://hr.wikipedia.org/wiki/Dodatak:Popis_gradova_u_Hrvatsk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Dodatak:Popis_op%C4%87ina_u_Hrvatsko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2021-02-16T08:37:00Z</cp:lastPrinted>
  <dcterms:created xsi:type="dcterms:W3CDTF">2021-02-16T08:27:00Z</dcterms:created>
  <dcterms:modified xsi:type="dcterms:W3CDTF">2021-02-16T08:37:00Z</dcterms:modified>
</cp:coreProperties>
</file>