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A4" w:rsidRDefault="00C26ADC" w:rsidP="00144FEE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BF67A4" w:rsidRDefault="00BF67A4" w:rsidP="00144FEE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</w:p>
    <w:p w:rsidR="00D64C03" w:rsidRPr="00D64C03" w:rsidRDefault="00D64C03" w:rsidP="00D64C03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D64C03">
        <w:rPr>
          <w:b/>
        </w:rPr>
        <w:t xml:space="preserve">ODREDBE </w:t>
      </w:r>
      <w:r w:rsidR="008F49C6">
        <w:rPr>
          <w:b/>
        </w:rPr>
        <w:t>ODLUKE</w:t>
      </w:r>
      <w:r w:rsidRPr="00D64C03">
        <w:rPr>
          <w:b/>
        </w:rPr>
        <w:t xml:space="preserve"> KOJE SE MIJENJAJU</w:t>
      </w:r>
      <w:r w:rsidR="008F49C6">
        <w:rPr>
          <w:b/>
        </w:rPr>
        <w:t xml:space="preserve"> </w:t>
      </w:r>
      <w:bookmarkStart w:id="0" w:name="_GoBack"/>
      <w:bookmarkEnd w:id="0"/>
      <w:r w:rsidRPr="00D64C03">
        <w:rPr>
          <w:b/>
        </w:rPr>
        <w:t>ILI SE PROPISUJU NOVE</w:t>
      </w:r>
    </w:p>
    <w:p w:rsidR="00D64C03" w:rsidRPr="00D64C03" w:rsidRDefault="00D64C03" w:rsidP="00D64C03">
      <w:pPr>
        <w:pStyle w:val="Odlomakpopisa"/>
        <w:jc w:val="both"/>
        <w:rPr>
          <w:i/>
        </w:rPr>
      </w:pPr>
      <w:r w:rsidRPr="00D64C03">
        <w:rPr>
          <w:i/>
        </w:rPr>
        <w:t>(</w:t>
      </w:r>
      <w:r w:rsidRPr="00D64C03">
        <w:rPr>
          <w:i/>
          <w:color w:val="FF0000"/>
        </w:rPr>
        <w:t>Napomena:</w:t>
      </w:r>
      <w:r w:rsidRPr="00D64C03">
        <w:rPr>
          <w:i/>
        </w:rPr>
        <w:t xml:space="preserve"> Crvenom tintom, </w:t>
      </w:r>
      <w:r w:rsidR="008B5D5D">
        <w:rPr>
          <w:i/>
        </w:rPr>
        <w:t xml:space="preserve">tj. </w:t>
      </w:r>
      <w:r w:rsidRPr="00D64C03">
        <w:rPr>
          <w:i/>
        </w:rPr>
        <w:t>podcrtano, označene su odredbe koje se mijenjaju ili se propisuju nove, a prekriženi tekst, koji je označen plavom, dosadašnji je tekst koji se zamjenjuje).</w:t>
      </w:r>
    </w:p>
    <w:p w:rsidR="00D64C03" w:rsidRPr="00D64C03" w:rsidRDefault="00D64C03" w:rsidP="00BF67A4">
      <w:pPr>
        <w:pStyle w:val="Tijeloteksta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4C03" w:rsidRPr="00D64C03" w:rsidRDefault="00D64C03" w:rsidP="00D64C03">
      <w:pPr>
        <w:pStyle w:val="Bezproreda"/>
        <w:jc w:val="center"/>
      </w:pPr>
      <w:r w:rsidRPr="00D64C03">
        <w:t>Članak 54.</w:t>
      </w:r>
    </w:p>
    <w:p w:rsidR="00D64C03" w:rsidRPr="00D64C03" w:rsidRDefault="00D64C03" w:rsidP="00D64C03">
      <w:pPr>
        <w:pStyle w:val="Bezproreda"/>
        <w:ind w:firstLine="708"/>
        <w:jc w:val="both"/>
      </w:pPr>
      <w:r w:rsidRPr="00D64C03">
        <w:t xml:space="preserve">Protiv rješenja izbornog povjerenstva podnositelj prigovora ima pravo podnijeti žalbu </w:t>
      </w:r>
      <w:r w:rsidRPr="00D64C03">
        <w:rPr>
          <w:strike/>
          <w:color w:val="0070C0"/>
        </w:rPr>
        <w:t>Uredu državne uprave</w:t>
      </w:r>
      <w:r w:rsidRPr="00D64C03">
        <w:rPr>
          <w:color w:val="0070C0"/>
        </w:rPr>
        <w:t xml:space="preserve"> </w:t>
      </w:r>
      <w:r w:rsidRPr="00D64C03">
        <w:rPr>
          <w:color w:val="FF0000"/>
        </w:rPr>
        <w:t xml:space="preserve">upravnom tijelu </w:t>
      </w:r>
      <w:r w:rsidRPr="00D64C03">
        <w:t xml:space="preserve">u Primorsko-goranskoj županiji. </w:t>
      </w:r>
    </w:p>
    <w:p w:rsidR="00D64C03" w:rsidRPr="00D64C03" w:rsidRDefault="00D64C03" w:rsidP="00D64C03">
      <w:pPr>
        <w:pStyle w:val="Bezproreda"/>
        <w:ind w:firstLine="708"/>
        <w:jc w:val="both"/>
      </w:pPr>
      <w:r w:rsidRPr="00D64C03">
        <w:t xml:space="preserve">Žalba iz stavka 1. ovoga članka podnosi se putem izbornog povjerenstva roku od 48 sati računajući od dana primitka pobijanog rješenja. </w:t>
      </w:r>
    </w:p>
    <w:p w:rsidR="00C23B0E" w:rsidRPr="00D64C03" w:rsidRDefault="00D64C03" w:rsidP="00D64C03">
      <w:pPr>
        <w:pStyle w:val="Bezproreda"/>
        <w:ind w:firstLine="708"/>
        <w:jc w:val="both"/>
      </w:pPr>
      <w:r w:rsidRPr="00D64C03">
        <w:rPr>
          <w:strike/>
          <w:color w:val="0070C0"/>
        </w:rPr>
        <w:t>Ured državne uprave</w:t>
      </w:r>
      <w:r w:rsidRPr="00D64C03">
        <w:rPr>
          <w:color w:val="0070C0"/>
        </w:rPr>
        <w:t xml:space="preserve"> </w:t>
      </w:r>
      <w:r w:rsidRPr="00D64C03">
        <w:rPr>
          <w:color w:val="FF0000"/>
        </w:rPr>
        <w:t xml:space="preserve">Upravno tijelo </w:t>
      </w:r>
      <w:r w:rsidRPr="00D64C03">
        <w:t>u Primorsko-goranskoj županiji će o žalbi odlučiti u roku od 48 sati od dana primitka žalbe.</w:t>
      </w:r>
    </w:p>
    <w:p w:rsidR="00D64C03" w:rsidRPr="00D64C03" w:rsidRDefault="00D64C03" w:rsidP="00D64C03">
      <w:pPr>
        <w:pStyle w:val="Bezproreda"/>
        <w:ind w:firstLine="708"/>
        <w:jc w:val="both"/>
      </w:pPr>
    </w:p>
    <w:p w:rsidR="00D64C03" w:rsidRPr="00D64C03" w:rsidRDefault="00D64C03" w:rsidP="00D64C03">
      <w:pPr>
        <w:pStyle w:val="Odlomakpopisa"/>
        <w:numPr>
          <w:ilvl w:val="0"/>
          <w:numId w:val="2"/>
        </w:numPr>
        <w:rPr>
          <w:b/>
        </w:rPr>
      </w:pPr>
      <w:r w:rsidRPr="00D64C03">
        <w:rPr>
          <w:b/>
        </w:rPr>
        <w:t xml:space="preserve">OBRAZLOŽENJE PRIJEDLOGA  OVE  ODLUKE </w:t>
      </w:r>
    </w:p>
    <w:p w:rsidR="00D64C03" w:rsidRPr="00CC6F3B" w:rsidRDefault="00D64C03" w:rsidP="00D64C03">
      <w:pPr>
        <w:ind w:firstLine="708"/>
        <w:rPr>
          <w:b/>
          <w:sz w:val="24"/>
          <w:szCs w:val="24"/>
          <w:lang w:val="hr-HR"/>
        </w:rPr>
      </w:pPr>
    </w:p>
    <w:p w:rsidR="00CC6F3B" w:rsidRPr="00CC6F3B" w:rsidRDefault="00D64C03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t>S</w:t>
      </w:r>
      <w:r w:rsidR="00CC6F3B" w:rsidRPr="00CC6F3B">
        <w:rPr>
          <w:sz w:val="24"/>
          <w:szCs w:val="24"/>
          <w:lang w:val="hr-HR"/>
        </w:rPr>
        <w:t xml:space="preserve"> Sustav lokalne i područne (regionalne) samouprave u Republici Hrvatskoj uređen je Zakonom o lokalnoj i područnoj (regionalnoj) samoupravi (Narodne novine, br. 33/01, 60/01 – vjerodostojno tumačenje, 129/05, 109/07, 125/08, 36/09, 150/11, 144/12, 19/13 – pročišćeni tekst, 137/15 – ispravak i 123/17). Tim se Zakonom uređuju jedinice lokalne samouprave i jedinice područne (regionalne) samouprave, njihov djelokrug i ustrojstvo, način rada njihovih tijela, nadzor nad njihovim aktima i radom te druga pitanja od značenja za njihov rad. </w:t>
      </w:r>
    </w:p>
    <w:p w:rsidR="00CC6F3B" w:rsidRPr="00CC6F3B" w:rsidRDefault="00CC6F3B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t xml:space="preserve">Temeljem Ustava Republike Hrvatske državna vlast ustrojena je na načelu diobe vlasti na zakonodavnu, izvršnu i sudbenu, a ograničena je Ustavom zajamčenim pravom na lokalnu i područnu (regionalnu) samoupravu. Odredbom članka 133. Ustava propisano je da se građanima jamči pravo na lokalnu i područnu (regionalnu) samoupravu, koje se ostvaruje preko lokalnih, odnosno područnih (regionalnih) predstavničkih tijela koja su sastavljena od članova izabranih na slobodnim i tajnim izborima na temelju neposrednog, jednakog i općega biračkog prava, te da građani mogu neposredno sudjelovati u upravljanju lokalnim poslovima, putem zborova, referenduma i drugih oblika neposrednog odlučivanja u skladu sa zakonom i statutom. Odredbom članka 135. Ustava propisano je da se poslovi lokalnog i područnog (regionalnog) djelokruga uređuju zakonom, a prilikom dodjeljivanja tih poslova prednost će imati ona tijela koja su najbliža građanima. </w:t>
      </w:r>
    </w:p>
    <w:p w:rsidR="00CC6F3B" w:rsidRPr="00CC6F3B" w:rsidRDefault="00CC6F3B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t xml:space="preserve">Također, odredbom članka 117. Ustava Republike Hrvatske propisano je da se određeni poslovi državne uprave mogu zakonom povjeriti tijelima jedinica lokalne i područne (regionalne) samouprave i pravnim osobama koje imaju javne ovlasti. </w:t>
      </w:r>
    </w:p>
    <w:p w:rsidR="00CC6F3B" w:rsidRPr="00CC6F3B" w:rsidRDefault="00CC6F3B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t xml:space="preserve">S ciljem provedbe Nacionalnog programa reformi 2019. u okviru reformskog prioriteta „Unaprjeđenje javne uprave“ koji uključuje mjeru 1.4.4. „Decentralizacija i racionalizacija“, nakon stupanja na snagu Zakona o sustavu državne uprave (Narodne novine, broj 66/19) potrebno je bilo uspostaviti jedinstveni normativni okvir kojim se na dosljedan i cjelovit način uređuje sustav državne uprave. </w:t>
      </w:r>
    </w:p>
    <w:p w:rsidR="00CC6F3B" w:rsidRPr="00CC6F3B" w:rsidRDefault="00CC6F3B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t xml:space="preserve">U tom smislu bile su potrebne izmjene Zakona o lokalnoj i područnoj (regionalnoj) samoupravi u dijelu kojim je propisana stvarna nadležnost ureda državne uprave u županijama za obavljanje poslova državne uprave kojima će se pojedini poslovi državne uprave povjeriti županijama, osim poslova upravnog i inspekcijskog nadzora te nadzora zakonitosti općih akata koji će se, ovisno o upravnom području, staviti u nadležnost tijela državne uprave te također, odgovarajuće izmjene zakona kojima se propisuju određene ovlasti, zadaće ili se na drugi način upućuje na dužnosnički položaj pomoćnika ministra. </w:t>
      </w:r>
    </w:p>
    <w:p w:rsidR="00CC6F3B" w:rsidRPr="00CC6F3B" w:rsidRDefault="00CC6F3B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lastRenderedPageBreak/>
        <w:t xml:space="preserve">Isto tako, budući da se više ne ustrojavaju uredi državne uprave u županijama, ne utvrđuje se ni podjela tijela državne uprave na središnja i prvostupanjska tijela državne uprave. </w:t>
      </w:r>
    </w:p>
    <w:p w:rsidR="00CC6F3B" w:rsidRPr="00CC6F3B" w:rsidRDefault="00CC6F3B" w:rsidP="00CC6F3B">
      <w:pPr>
        <w:ind w:firstLine="708"/>
        <w:jc w:val="both"/>
        <w:rPr>
          <w:sz w:val="24"/>
          <w:szCs w:val="24"/>
          <w:lang w:val="hr-HR"/>
        </w:rPr>
      </w:pPr>
      <w:r w:rsidRPr="00CC6F3B">
        <w:rPr>
          <w:sz w:val="24"/>
          <w:szCs w:val="24"/>
          <w:lang w:val="hr-HR"/>
        </w:rPr>
        <w:t>Vezano uz obavljanje poslova državne uprave, u važećem Zakonu o lokalnoj i područnoj (regionalnoj) samoupravi sadržan je dio odredaba koje se odnose na obavljanje poslova državne uprave u jedinicama lokalne i područne (regionalne) samouprave, no nije sadržana detaljnija razrada vezana uz povjerene poslove državne uprave koje mogu obavljati upravna tijela jedinica.</w:t>
      </w:r>
    </w:p>
    <w:p w:rsidR="00CC6F3B" w:rsidRPr="008B5D5D" w:rsidRDefault="00CC6F3B" w:rsidP="00CC6F3B">
      <w:pPr>
        <w:ind w:firstLine="708"/>
        <w:jc w:val="both"/>
        <w:rPr>
          <w:bCs/>
          <w:sz w:val="24"/>
          <w:szCs w:val="24"/>
          <w:lang w:val="hr-HR"/>
        </w:rPr>
      </w:pPr>
      <w:r w:rsidRPr="008B5D5D">
        <w:rPr>
          <w:bCs/>
          <w:sz w:val="24"/>
          <w:szCs w:val="24"/>
          <w:lang w:val="hr-HR"/>
        </w:rPr>
        <w:t>U vezi sa time, na daljnje postupanje, dostavlja se navedeni radni materijal.</w:t>
      </w:r>
    </w:p>
    <w:p w:rsidR="00D64C03" w:rsidRPr="00CC6F3B" w:rsidRDefault="00D64C03" w:rsidP="00CC6F3B">
      <w:pPr>
        <w:ind w:firstLine="708"/>
        <w:jc w:val="both"/>
        <w:rPr>
          <w:sz w:val="24"/>
          <w:szCs w:val="24"/>
          <w:lang w:val="hr-HR"/>
        </w:rPr>
      </w:pPr>
    </w:p>
    <w:sectPr w:rsidR="00D64C03" w:rsidRPr="00CC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4848"/>
    <w:multiLevelType w:val="hybridMultilevel"/>
    <w:tmpl w:val="501EF438"/>
    <w:lvl w:ilvl="0" w:tplc="2E2E09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49A5"/>
    <w:multiLevelType w:val="hybridMultilevel"/>
    <w:tmpl w:val="EA045ED2"/>
    <w:lvl w:ilvl="0" w:tplc="A6A6D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362"/>
    <w:rsid w:val="00095E60"/>
    <w:rsid w:val="00100665"/>
    <w:rsid w:val="00102539"/>
    <w:rsid w:val="00144FEE"/>
    <w:rsid w:val="00172B41"/>
    <w:rsid w:val="002D7A2B"/>
    <w:rsid w:val="0036284B"/>
    <w:rsid w:val="00535A0C"/>
    <w:rsid w:val="00677AFF"/>
    <w:rsid w:val="006B1BBA"/>
    <w:rsid w:val="006D53AF"/>
    <w:rsid w:val="007C18B0"/>
    <w:rsid w:val="008B5D5D"/>
    <w:rsid w:val="008F49C6"/>
    <w:rsid w:val="00B51B95"/>
    <w:rsid w:val="00B8303D"/>
    <w:rsid w:val="00BA3859"/>
    <w:rsid w:val="00BF67A4"/>
    <w:rsid w:val="00C23B0E"/>
    <w:rsid w:val="00C26ADC"/>
    <w:rsid w:val="00C63734"/>
    <w:rsid w:val="00CC6F3B"/>
    <w:rsid w:val="00CD08AC"/>
    <w:rsid w:val="00D64C03"/>
    <w:rsid w:val="00D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DE9C"/>
  <w15:docId w15:val="{13622CA1-96EB-4D48-82B7-6422DE3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D7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2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6D53AF"/>
    <w:pPr>
      <w:spacing w:before="100" w:beforeAutospacing="1" w:after="100" w:afterAutospacing="1"/>
    </w:pPr>
    <w:rPr>
      <w:color w:val="000000"/>
      <w:sz w:val="24"/>
      <w:szCs w:val="24"/>
      <w:lang w:val="hr-HR"/>
    </w:rPr>
  </w:style>
  <w:style w:type="paragraph" w:customStyle="1" w:styleId="box456371">
    <w:name w:val="box_456371"/>
    <w:basedOn w:val="Normal"/>
    <w:rsid w:val="006D53AF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BF67A4"/>
    <w:pPr>
      <w:ind w:left="720"/>
      <w:contextualSpacing/>
    </w:pPr>
    <w:rPr>
      <w:sz w:val="24"/>
      <w:szCs w:val="24"/>
      <w:lang w:val="hr-HR"/>
    </w:rPr>
  </w:style>
  <w:style w:type="paragraph" w:styleId="Tijeloteksta2">
    <w:name w:val="Body Text 2"/>
    <w:basedOn w:val="Default"/>
    <w:next w:val="Default"/>
    <w:link w:val="Tijeloteksta2Char"/>
    <w:uiPriority w:val="99"/>
    <w:rsid w:val="00BF67A4"/>
    <w:rPr>
      <w:color w:val="auto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BF67A4"/>
    <w:rPr>
      <w:rFonts w:ascii="Arial" w:hAnsi="Arial" w:cs="Arial"/>
      <w:sz w:val="24"/>
      <w:szCs w:val="24"/>
    </w:rPr>
  </w:style>
  <w:style w:type="character" w:styleId="Naglaeno">
    <w:name w:val="Strong"/>
    <w:basedOn w:val="Zadanifontodlomka"/>
    <w:uiPriority w:val="22"/>
    <w:qFormat/>
    <w:rsid w:val="00C23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86EE-BA24-4508-AE29-54DE5EF7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15</cp:revision>
  <cp:lastPrinted>2020-01-22T08:33:00Z</cp:lastPrinted>
  <dcterms:created xsi:type="dcterms:W3CDTF">2015-02-19T12:08:00Z</dcterms:created>
  <dcterms:modified xsi:type="dcterms:W3CDTF">2020-01-22T08:34:00Z</dcterms:modified>
</cp:coreProperties>
</file>