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A4" w:rsidRDefault="00C26ADC" w:rsidP="00144FE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BF67A4" w:rsidRDefault="00BF67A4" w:rsidP="00144FE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</w:p>
    <w:p w:rsidR="00D64C03" w:rsidRPr="00D64C03" w:rsidRDefault="00D64C03" w:rsidP="00D64C03">
      <w:pPr>
        <w:pStyle w:val="Odlomakpopisa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D64C03">
        <w:rPr>
          <w:b/>
        </w:rPr>
        <w:t xml:space="preserve">ODREDBE </w:t>
      </w:r>
      <w:r w:rsidR="008F49C6">
        <w:rPr>
          <w:b/>
        </w:rPr>
        <w:t>ODLUKE</w:t>
      </w:r>
      <w:r w:rsidRPr="00D64C03">
        <w:rPr>
          <w:b/>
        </w:rPr>
        <w:t xml:space="preserve"> KOJE SE MIJENJAJU</w:t>
      </w:r>
      <w:r w:rsidR="008F49C6">
        <w:rPr>
          <w:b/>
        </w:rPr>
        <w:t xml:space="preserve"> </w:t>
      </w:r>
      <w:bookmarkStart w:id="0" w:name="_GoBack"/>
      <w:bookmarkEnd w:id="0"/>
      <w:r w:rsidRPr="00D64C03">
        <w:rPr>
          <w:b/>
        </w:rPr>
        <w:t>ILI SE PROPISUJU NOVE</w:t>
      </w:r>
    </w:p>
    <w:p w:rsidR="00D64C03" w:rsidRPr="00D64C03" w:rsidRDefault="00D64C03" w:rsidP="00D64C03">
      <w:pPr>
        <w:pStyle w:val="Odlomakpopisa"/>
        <w:jc w:val="both"/>
        <w:rPr>
          <w:i/>
        </w:rPr>
      </w:pPr>
      <w:r w:rsidRPr="00D64C03">
        <w:rPr>
          <w:i/>
        </w:rPr>
        <w:t>(</w:t>
      </w:r>
      <w:r w:rsidRPr="00D64C03">
        <w:rPr>
          <w:i/>
          <w:color w:val="FF0000"/>
        </w:rPr>
        <w:t>Napomena:</w:t>
      </w:r>
      <w:r w:rsidRPr="00D64C03">
        <w:rPr>
          <w:i/>
        </w:rPr>
        <w:t xml:space="preserve"> Crvenom tintom, </w:t>
      </w:r>
      <w:r w:rsidR="008B5D5D">
        <w:rPr>
          <w:i/>
        </w:rPr>
        <w:t xml:space="preserve">tj. </w:t>
      </w:r>
      <w:r w:rsidRPr="00D64C03">
        <w:rPr>
          <w:i/>
        </w:rPr>
        <w:t>podcrtano, označene su odredbe koje se mijenjaju ili se propisuju nove, a prekriženi tekst, koji je označen plavom, dosadašnji je tekst koji se zamjenjuje).</w:t>
      </w:r>
    </w:p>
    <w:p w:rsidR="00D64C03" w:rsidRPr="00D64C03" w:rsidRDefault="00D64C03" w:rsidP="00BF67A4">
      <w:pPr>
        <w:pStyle w:val="Tijeloteksta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4C03" w:rsidRPr="00D64C03" w:rsidRDefault="00D64C03" w:rsidP="00D64C03">
      <w:pPr>
        <w:pStyle w:val="Bezproreda"/>
        <w:jc w:val="center"/>
      </w:pPr>
      <w:r w:rsidRPr="00D64C03">
        <w:t>Članak 54.</w:t>
      </w:r>
    </w:p>
    <w:p w:rsidR="00D64C03" w:rsidRPr="00D64C03" w:rsidRDefault="00D64C03" w:rsidP="00D64C03">
      <w:pPr>
        <w:pStyle w:val="Bezproreda"/>
        <w:ind w:firstLine="708"/>
        <w:jc w:val="both"/>
      </w:pPr>
      <w:r w:rsidRPr="00D64C03">
        <w:t xml:space="preserve">Protiv rješenja izbornog povjerenstva podnositelj prigovora ima pravo podnijeti žalbu </w:t>
      </w:r>
      <w:r w:rsidRPr="00D64C03">
        <w:rPr>
          <w:strike/>
          <w:color w:val="0070C0"/>
        </w:rPr>
        <w:t>Uredu državne uprave</w:t>
      </w:r>
      <w:r w:rsidRPr="00D64C03">
        <w:rPr>
          <w:color w:val="0070C0"/>
        </w:rPr>
        <w:t xml:space="preserve"> </w:t>
      </w:r>
      <w:r w:rsidRPr="00D64C03">
        <w:rPr>
          <w:color w:val="FF0000"/>
        </w:rPr>
        <w:t xml:space="preserve">upravnom tijelu </w:t>
      </w:r>
      <w:r w:rsidRPr="00D64C03">
        <w:t xml:space="preserve">u Primorsko-goranskoj županiji. </w:t>
      </w:r>
    </w:p>
    <w:p w:rsidR="00D64C03" w:rsidRPr="00D64C03" w:rsidRDefault="00D64C03" w:rsidP="00D64C03">
      <w:pPr>
        <w:pStyle w:val="Bezproreda"/>
        <w:ind w:firstLine="708"/>
        <w:jc w:val="both"/>
      </w:pPr>
      <w:r w:rsidRPr="00D64C03">
        <w:t xml:space="preserve">Žalba iz stavka 1. ovoga članka podnosi se putem izbornog povjerenstva roku od 48 sati računajući od dana primitka pobijanog rješenja. </w:t>
      </w:r>
    </w:p>
    <w:p w:rsidR="00C23B0E" w:rsidRPr="00D64C03" w:rsidRDefault="00D64C03" w:rsidP="00D64C03">
      <w:pPr>
        <w:pStyle w:val="Bezproreda"/>
        <w:ind w:firstLine="708"/>
        <w:jc w:val="both"/>
      </w:pPr>
      <w:r w:rsidRPr="00D64C03">
        <w:rPr>
          <w:strike/>
          <w:color w:val="0070C0"/>
        </w:rPr>
        <w:t>Ured državne uprave</w:t>
      </w:r>
      <w:r w:rsidRPr="00D64C03">
        <w:rPr>
          <w:color w:val="0070C0"/>
        </w:rPr>
        <w:t xml:space="preserve"> </w:t>
      </w:r>
      <w:r w:rsidRPr="00D64C03">
        <w:rPr>
          <w:color w:val="FF0000"/>
        </w:rPr>
        <w:t xml:space="preserve">Upravno tijelo </w:t>
      </w:r>
      <w:r w:rsidRPr="00D64C03">
        <w:t>u Primorsko-goranskoj županiji će o žalbi odlučiti u roku od 48 sati od dana primitka žalbe.</w:t>
      </w:r>
    </w:p>
    <w:p w:rsidR="00D64C03" w:rsidRPr="00D64C03" w:rsidRDefault="00D64C03" w:rsidP="00D64C03">
      <w:pPr>
        <w:pStyle w:val="Bezproreda"/>
        <w:ind w:firstLine="708"/>
        <w:jc w:val="both"/>
      </w:pPr>
    </w:p>
    <w:p w:rsidR="00D64C03" w:rsidRPr="00D64C03" w:rsidRDefault="00D64C03" w:rsidP="00D64C03">
      <w:pPr>
        <w:pStyle w:val="Odlomakpopisa"/>
        <w:numPr>
          <w:ilvl w:val="0"/>
          <w:numId w:val="2"/>
        </w:numPr>
        <w:rPr>
          <w:b/>
        </w:rPr>
      </w:pPr>
      <w:r w:rsidRPr="00D64C03">
        <w:rPr>
          <w:b/>
        </w:rPr>
        <w:t xml:space="preserve">OBRAZLOŽENJE PRIJEDLOGA  OVE  ODLUKE </w:t>
      </w:r>
    </w:p>
    <w:p w:rsidR="00D64C03" w:rsidRPr="00CC6F3B" w:rsidRDefault="00D64C03" w:rsidP="00D64C03">
      <w:pPr>
        <w:ind w:firstLine="708"/>
        <w:rPr>
          <w:b/>
          <w:sz w:val="24"/>
          <w:szCs w:val="24"/>
          <w:lang w:val="hr-HR"/>
        </w:rPr>
      </w:pPr>
    </w:p>
    <w:p w:rsidR="00CC6F3B" w:rsidRPr="00CC6F3B" w:rsidRDefault="00D64C03" w:rsidP="00CC6F3B">
      <w:pPr>
        <w:ind w:firstLine="708"/>
        <w:jc w:val="both"/>
        <w:rPr>
          <w:sz w:val="24"/>
          <w:szCs w:val="24"/>
          <w:lang w:val="hr-HR"/>
        </w:rPr>
      </w:pPr>
      <w:r w:rsidRPr="00CC6F3B">
        <w:rPr>
          <w:sz w:val="24"/>
          <w:szCs w:val="24"/>
          <w:lang w:val="hr-HR"/>
        </w:rPr>
        <w:t>S</w:t>
      </w:r>
      <w:r w:rsidR="00CC6F3B" w:rsidRPr="00CC6F3B">
        <w:rPr>
          <w:sz w:val="24"/>
          <w:szCs w:val="24"/>
          <w:lang w:val="hr-HR"/>
        </w:rPr>
        <w:t xml:space="preserve"> Sustav lokalne i područne (regionalne) samouprave u Republici Hrvatskoj uređen je Zakonom o lokalnoj i područnoj (regionalnoj) samoupravi (Narodne novine, br. 33/01, 60/01 – vjerodostojno tumačenje, 129/05, 109/07, 125/08, 36/09, 150/11, 144/12, 19/13 – pročišćeni tekst, 137/15 – ispravak i 123/17). Tim se Zakonom uređuju jedinice lokalne samouprave i jedinice područne (regionalne) samouprave, njihov djelokrug i ustrojstvo, način rada njihovih tijela, nadzor nad njihovim aktima i radom te druga pitanja od značenja za njihov rad. </w:t>
      </w:r>
    </w:p>
    <w:p w:rsidR="00CC6F3B" w:rsidRPr="00CC6F3B" w:rsidRDefault="00CC6F3B" w:rsidP="00CC6F3B">
      <w:pPr>
        <w:ind w:firstLine="708"/>
        <w:jc w:val="both"/>
        <w:rPr>
          <w:sz w:val="24"/>
          <w:szCs w:val="24"/>
          <w:lang w:val="hr-HR"/>
        </w:rPr>
      </w:pPr>
      <w:r w:rsidRPr="00CC6F3B">
        <w:rPr>
          <w:sz w:val="24"/>
          <w:szCs w:val="24"/>
          <w:lang w:val="hr-HR"/>
        </w:rPr>
        <w:t xml:space="preserve">Temeljem Ustava Republike Hrvatske državna vlast ustrojena je na načelu diobe vlasti na zakonodavnu, izvršnu i sudbenu, a ograničena je Ustavom zajamčenim pravom na lokalnu i područnu (regionalnu) samoupravu. Odredbom članka 133. Ustava propisano je da se građanima jamči pravo na lokalnu i područnu (regionalnu) samoupravu, koje se ostvaruje preko lokalnih, odnosno područnih (regionalnih) predstavničkih tijela koja su sastavljena od članova izabranih na slobodnim i tajnim izborima na temelju neposrednog, jednakog i općega biračkog prava, te da građani mogu neposredno sudjelovati u upravljanju lokalnim poslovima, putem zborova, referenduma i drugih oblika neposrednog odlučivanja u skladu sa zakonom i statutom. Odredbom članka 135. Ustava propisano je da se poslovi lokalnog i područnog (regionalnog) djelokruga uređuju zakonom, a prilikom dodjeljivanja tih poslova prednost će imati ona tijela koja su najbliža građanima. </w:t>
      </w:r>
    </w:p>
    <w:p w:rsidR="00CC6F3B" w:rsidRPr="00CC6F3B" w:rsidRDefault="00CC6F3B" w:rsidP="00CC6F3B">
      <w:pPr>
        <w:ind w:firstLine="708"/>
        <w:jc w:val="both"/>
        <w:rPr>
          <w:sz w:val="24"/>
          <w:szCs w:val="24"/>
          <w:lang w:val="hr-HR"/>
        </w:rPr>
      </w:pPr>
      <w:r w:rsidRPr="00CC6F3B">
        <w:rPr>
          <w:sz w:val="24"/>
          <w:szCs w:val="24"/>
          <w:lang w:val="hr-HR"/>
        </w:rPr>
        <w:t xml:space="preserve">Također, odredbom članka 117. Ustava Republike Hrvatske propisano je da se određeni poslovi državne uprave mogu zakonom povjeriti tijelima jedinica lokalne i područne (regionalne) samouprave i pravnim osobama koje imaju javne ovlasti. </w:t>
      </w:r>
    </w:p>
    <w:p w:rsidR="00CC6F3B" w:rsidRPr="00CC6F3B" w:rsidRDefault="00CC6F3B" w:rsidP="00CC6F3B">
      <w:pPr>
        <w:ind w:firstLine="708"/>
        <w:jc w:val="both"/>
        <w:rPr>
          <w:sz w:val="24"/>
          <w:szCs w:val="24"/>
          <w:lang w:val="hr-HR"/>
        </w:rPr>
      </w:pPr>
      <w:r w:rsidRPr="00CC6F3B">
        <w:rPr>
          <w:sz w:val="24"/>
          <w:szCs w:val="24"/>
          <w:lang w:val="hr-HR"/>
        </w:rPr>
        <w:t xml:space="preserve">S ciljem provedbe Nacionalnog programa reformi 2019. u okviru reformskog prioriteta „Unaprjeđenje javne uprave“ koji uključuje mjeru 1.4.4. „Decentralizacija i racionalizacija“, nakon stupanja na snagu Zakona o sustavu državne uprave (Narodne novine, broj 66/19) potrebno je bilo uspostaviti jedinstveni normativni okvir kojim se na dosljedan i cjelovit način uređuje sustav državne uprave. </w:t>
      </w:r>
    </w:p>
    <w:p w:rsidR="00CC6F3B" w:rsidRPr="00CC6F3B" w:rsidRDefault="00CC6F3B" w:rsidP="00CC6F3B">
      <w:pPr>
        <w:ind w:firstLine="708"/>
        <w:jc w:val="both"/>
        <w:rPr>
          <w:sz w:val="24"/>
          <w:szCs w:val="24"/>
          <w:lang w:val="hr-HR"/>
        </w:rPr>
      </w:pPr>
      <w:r w:rsidRPr="00CC6F3B">
        <w:rPr>
          <w:sz w:val="24"/>
          <w:szCs w:val="24"/>
          <w:lang w:val="hr-HR"/>
        </w:rPr>
        <w:t xml:space="preserve">U tom smislu bile su potrebne izmjene Zakona o lokalnoj i područnoj (regionalnoj) samoupravi u dijelu kojim je propisana stvarna nadležnost ureda državne uprave u županijama za obavljanje poslova državne uprave kojima će se pojedini poslovi državne uprave povjeriti županijama, osim poslova upravnog i inspekcijskog nadzora te nadzora zakonitosti općih akata koji će se, ovisno o upravnom području, staviti u nadležnost tijela državne uprave te također, odgovarajuće izmjene zakona kojima se propisuju određene ovlasti, zadaće ili se na drugi način upućuje na dužnosnički položaj pomoćnika ministra. </w:t>
      </w:r>
    </w:p>
    <w:p w:rsidR="00CC6F3B" w:rsidRPr="00CC6F3B" w:rsidRDefault="00CC6F3B" w:rsidP="00CC6F3B">
      <w:pPr>
        <w:ind w:firstLine="708"/>
        <w:jc w:val="both"/>
        <w:rPr>
          <w:sz w:val="24"/>
          <w:szCs w:val="24"/>
          <w:lang w:val="hr-HR"/>
        </w:rPr>
      </w:pPr>
      <w:r w:rsidRPr="00CC6F3B">
        <w:rPr>
          <w:sz w:val="24"/>
          <w:szCs w:val="24"/>
          <w:lang w:val="hr-HR"/>
        </w:rPr>
        <w:lastRenderedPageBreak/>
        <w:t xml:space="preserve">Isto tako, budući da se više ne ustrojavaju uredi državne uprave u županijama, ne utvrđuje se ni podjela tijela državne uprave na središnja i prvostupanjska tijela državne uprave. </w:t>
      </w:r>
    </w:p>
    <w:p w:rsidR="00CC6F3B" w:rsidRPr="00CC6F3B" w:rsidRDefault="00CC6F3B" w:rsidP="00CC6F3B">
      <w:pPr>
        <w:ind w:firstLine="708"/>
        <w:jc w:val="both"/>
        <w:rPr>
          <w:sz w:val="24"/>
          <w:szCs w:val="24"/>
          <w:lang w:val="hr-HR"/>
        </w:rPr>
      </w:pPr>
      <w:r w:rsidRPr="00CC6F3B">
        <w:rPr>
          <w:sz w:val="24"/>
          <w:szCs w:val="24"/>
          <w:lang w:val="hr-HR"/>
        </w:rPr>
        <w:t>Vezano uz obavljanje poslova državne uprave, u važećem Zakonu o lokalnoj i područnoj (regionalnoj) samoupravi sadržan je dio odredaba koje se odnose na obavljanje poslova državne uprave u jedinicama lokalne i područne (regionalne) samouprave, no nije sadržana detaljnija razrada vezana uz povjerene poslove državne uprave koje mogu obavljati upravna tijela jedinica.</w:t>
      </w:r>
    </w:p>
    <w:p w:rsidR="00CC6F3B" w:rsidRPr="008B5D5D" w:rsidRDefault="00CC6F3B" w:rsidP="00CC6F3B">
      <w:pPr>
        <w:ind w:firstLine="708"/>
        <w:jc w:val="both"/>
        <w:rPr>
          <w:bCs/>
          <w:sz w:val="24"/>
          <w:szCs w:val="24"/>
          <w:lang w:val="hr-HR"/>
        </w:rPr>
      </w:pPr>
      <w:r w:rsidRPr="008B5D5D">
        <w:rPr>
          <w:bCs/>
          <w:sz w:val="24"/>
          <w:szCs w:val="24"/>
          <w:lang w:val="hr-HR"/>
        </w:rPr>
        <w:t>U vezi sa time, na daljnje postupanje, dostavlja se navedeni radni materijal.</w:t>
      </w:r>
    </w:p>
    <w:p w:rsidR="00D64C03" w:rsidRPr="00CC6F3B" w:rsidRDefault="00D64C03" w:rsidP="00CC6F3B">
      <w:pPr>
        <w:ind w:firstLine="708"/>
        <w:jc w:val="both"/>
        <w:rPr>
          <w:sz w:val="24"/>
          <w:szCs w:val="24"/>
          <w:lang w:val="hr-HR"/>
        </w:rPr>
      </w:pPr>
    </w:p>
    <w:sectPr w:rsidR="00D64C03" w:rsidRPr="00CC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4848"/>
    <w:multiLevelType w:val="hybridMultilevel"/>
    <w:tmpl w:val="501EF438"/>
    <w:lvl w:ilvl="0" w:tplc="2E2E09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D49A5"/>
    <w:multiLevelType w:val="hybridMultilevel"/>
    <w:tmpl w:val="EA045ED2"/>
    <w:lvl w:ilvl="0" w:tplc="A6A6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362"/>
    <w:rsid w:val="00095E60"/>
    <w:rsid w:val="00100665"/>
    <w:rsid w:val="00102539"/>
    <w:rsid w:val="00144FEE"/>
    <w:rsid w:val="00172B41"/>
    <w:rsid w:val="002D7A2B"/>
    <w:rsid w:val="0036284B"/>
    <w:rsid w:val="00535A0C"/>
    <w:rsid w:val="00677AFF"/>
    <w:rsid w:val="006B1BBA"/>
    <w:rsid w:val="006D53AF"/>
    <w:rsid w:val="007C18B0"/>
    <w:rsid w:val="008B5D5D"/>
    <w:rsid w:val="008F49C6"/>
    <w:rsid w:val="00B51B95"/>
    <w:rsid w:val="00B8303D"/>
    <w:rsid w:val="00BA3859"/>
    <w:rsid w:val="00BF67A4"/>
    <w:rsid w:val="00C23B0E"/>
    <w:rsid w:val="00C26ADC"/>
    <w:rsid w:val="00C63734"/>
    <w:rsid w:val="00CC6F3B"/>
    <w:rsid w:val="00CD08AC"/>
    <w:rsid w:val="00D64C03"/>
    <w:rsid w:val="00D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DE9C"/>
  <w15:docId w15:val="{13622CA1-96EB-4D48-82B7-6422DE3D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7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2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6D53AF"/>
    <w:pPr>
      <w:spacing w:before="100" w:beforeAutospacing="1" w:after="100" w:afterAutospacing="1"/>
    </w:pPr>
    <w:rPr>
      <w:color w:val="000000"/>
      <w:sz w:val="24"/>
      <w:szCs w:val="24"/>
      <w:lang w:val="hr-HR"/>
    </w:rPr>
  </w:style>
  <w:style w:type="paragraph" w:customStyle="1" w:styleId="box456371">
    <w:name w:val="box_456371"/>
    <w:basedOn w:val="Normal"/>
    <w:rsid w:val="006D53AF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BF67A4"/>
    <w:pPr>
      <w:ind w:left="720"/>
      <w:contextualSpacing/>
    </w:pPr>
    <w:rPr>
      <w:sz w:val="24"/>
      <w:szCs w:val="24"/>
      <w:lang w:val="hr-HR"/>
    </w:rPr>
  </w:style>
  <w:style w:type="paragraph" w:styleId="Tijeloteksta2">
    <w:name w:val="Body Text 2"/>
    <w:basedOn w:val="Default"/>
    <w:next w:val="Default"/>
    <w:link w:val="Tijeloteksta2Char"/>
    <w:uiPriority w:val="99"/>
    <w:rsid w:val="00BF67A4"/>
    <w:rPr>
      <w:color w:val="auto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F67A4"/>
    <w:rPr>
      <w:rFonts w:ascii="Arial" w:hAnsi="Arial" w:cs="Arial"/>
      <w:sz w:val="24"/>
      <w:szCs w:val="24"/>
    </w:rPr>
  </w:style>
  <w:style w:type="character" w:styleId="Naglaeno">
    <w:name w:val="Strong"/>
    <w:basedOn w:val="Zadanifontodlomka"/>
    <w:uiPriority w:val="22"/>
    <w:qFormat/>
    <w:rsid w:val="00C23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86EE-BA24-4508-AE29-54DE5EF7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15</cp:revision>
  <cp:lastPrinted>2020-01-22T08:33:00Z</cp:lastPrinted>
  <dcterms:created xsi:type="dcterms:W3CDTF">2015-02-19T12:08:00Z</dcterms:created>
  <dcterms:modified xsi:type="dcterms:W3CDTF">2020-01-22T08:34:00Z</dcterms:modified>
</cp:coreProperties>
</file>