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13683C02" w:rsidR="006E5A99" w:rsidRPr="006E5A99" w:rsidRDefault="00E20A80" w:rsidP="006E5A99">
            <w:pPr>
              <w:rPr>
                <w:bCs/>
              </w:rPr>
            </w:pPr>
            <w:r w:rsidRPr="00E9029F">
              <w:rPr>
                <w:sz w:val="22"/>
                <w:szCs w:val="22"/>
              </w:rPr>
              <w:t>Odluka  o</w:t>
            </w:r>
            <w:r w:rsidR="00E9029F" w:rsidRPr="00E9029F">
              <w:rPr>
                <w:sz w:val="22"/>
                <w:szCs w:val="22"/>
              </w:rPr>
              <w:t xml:space="preserve"> </w:t>
            </w:r>
            <w:r w:rsidR="006E5A99">
              <w:rPr>
                <w:sz w:val="22"/>
                <w:szCs w:val="22"/>
              </w:rPr>
              <w:t>2</w:t>
            </w:r>
            <w:r w:rsidR="00E9029F" w:rsidRPr="00E9029F">
              <w:rPr>
                <w:sz w:val="22"/>
                <w:szCs w:val="22"/>
              </w:rPr>
              <w:t>.</w:t>
            </w:r>
            <w:r w:rsidR="00E9029F" w:rsidRPr="00E9029F">
              <w:rPr>
                <w:rFonts w:eastAsiaTheme="minorHAnsi"/>
                <w:bCs/>
              </w:rPr>
              <w:t xml:space="preserve"> </w:t>
            </w:r>
            <w:r w:rsidR="00E9029F" w:rsidRPr="00E9029F">
              <w:rPr>
                <w:rFonts w:eastAsiaTheme="minorHAnsi"/>
              </w:rPr>
              <w:t>Izmjenama i dopunama</w:t>
            </w:r>
            <w:r w:rsidR="006E5A99">
              <w:rPr>
                <w:rFonts w:eastAsiaTheme="minorHAnsi"/>
              </w:rPr>
              <w:t xml:space="preserve"> Odluke </w:t>
            </w:r>
            <w:r w:rsidR="006E5A99" w:rsidRPr="006E5A99">
              <w:rPr>
                <w:bCs/>
              </w:rPr>
              <w:t xml:space="preserve">o načinu pružanja javne usluge </w:t>
            </w:r>
            <w:bookmarkStart w:id="0" w:name="_Hlk489457934"/>
            <w:r w:rsidR="006E5A99" w:rsidRPr="006E5A99">
              <w:rPr>
                <w:bCs/>
              </w:rPr>
              <w:t>prikupljanja miješanog komunalnog otpada i biorazgradivog komunalnog otpada</w:t>
            </w:r>
            <w:bookmarkEnd w:id="0"/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7ED2C8EE" w14:textId="10295418" w:rsidR="006E5A99" w:rsidRPr="006E5A99" w:rsidRDefault="00E20A80" w:rsidP="006E5A99">
            <w:pPr>
              <w:ind w:firstLine="708"/>
              <w:jc w:val="both"/>
              <w:rPr>
                <w:rFonts w:eastAsiaTheme="minorHAnsi"/>
                <w:lang w:val="en-US" w:eastAsia="en-US"/>
              </w:rPr>
            </w:pPr>
            <w:r w:rsidRPr="00C172EF">
              <w:rPr>
                <w:sz w:val="22"/>
                <w:szCs w:val="22"/>
              </w:rPr>
              <w:t xml:space="preserve">Razlog  i cilj donošenja </w:t>
            </w:r>
            <w:r w:rsidR="00E9029F" w:rsidRPr="00E9029F">
              <w:rPr>
                <w:rFonts w:eastAsiaTheme="minorHAnsi"/>
              </w:rPr>
              <w:t>Izmjenama i dopunama Odluke načinu pružanja javne usluge prikupljanja miješanog komunalnog otpada i biorazgradivog komunalnog otpada</w:t>
            </w:r>
            <w:r w:rsidR="00E9029F">
              <w:rPr>
                <w:rFonts w:eastAsiaTheme="minorHAnsi"/>
              </w:rPr>
              <w:t xml:space="preserve"> je</w:t>
            </w:r>
            <w:r w:rsidR="006E5A99">
              <w:rPr>
                <w:rFonts w:eastAsiaTheme="minorHAnsi"/>
              </w:rPr>
              <w:t xml:space="preserve"> taj što je u</w:t>
            </w:r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rujnu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ove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godine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Vlada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RH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donijela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je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Uredbu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o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izmjenama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i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dopunama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Uredbe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o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gospodarenju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komunalnim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otpadom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(„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Narodne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novine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“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broj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84/19 )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i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naložila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jedinicama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lokalne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samouprave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da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svoje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Odluke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 o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načinu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pružanja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usluge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prikupljanja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miješanog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i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biorazgradivog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komunalnog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otpada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usklade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s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navedenom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Uredbom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u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roku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od tri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mjeseca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od dana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stupanja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na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snagu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6E5A99" w:rsidRPr="006E5A99">
              <w:rPr>
                <w:rFonts w:eastAsiaTheme="minorHAnsi"/>
                <w:lang w:val="en-US" w:eastAsia="en-US"/>
              </w:rPr>
              <w:t>iste</w:t>
            </w:r>
            <w:proofErr w:type="spellEnd"/>
            <w:r w:rsidR="006E5A99" w:rsidRPr="006E5A99">
              <w:rPr>
                <w:rFonts w:eastAsiaTheme="minorHAnsi"/>
                <w:lang w:val="en-US" w:eastAsia="en-US"/>
              </w:rPr>
              <w:t>.</w:t>
            </w:r>
          </w:p>
          <w:p w14:paraId="7773543C" w14:textId="77777777" w:rsidR="006E5A99" w:rsidRPr="006E5A99" w:rsidRDefault="006E5A99" w:rsidP="006E5A99">
            <w:pPr>
              <w:ind w:firstLine="708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6E5A99">
              <w:rPr>
                <w:rFonts w:eastAsiaTheme="minorHAnsi"/>
                <w:lang w:val="en-US" w:eastAsia="en-US"/>
              </w:rPr>
              <w:t>Navedenom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Uredbom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Pr="006E5A99">
              <w:rPr>
                <w:rFonts w:eastAsiaTheme="minorHAnsi"/>
                <w:lang w:val="en-US" w:eastAsia="en-US"/>
              </w:rPr>
              <w:t>preciznije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 je</w:t>
            </w:r>
            <w:proofErr w:type="gram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uređen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način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obračuna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cijene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predmetne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usluge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a 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također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korisnici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usluge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razvrstani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su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u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kategorije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Uz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kategoriju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kućanstvo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još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je </w:t>
            </w:r>
            <w:proofErr w:type="spellStart"/>
            <w:proofErr w:type="gramStart"/>
            <w:r w:rsidRPr="006E5A99">
              <w:rPr>
                <w:rFonts w:eastAsiaTheme="minorHAnsi"/>
                <w:lang w:val="en-US" w:eastAsia="en-US"/>
              </w:rPr>
              <w:t>navedeno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 7</w:t>
            </w:r>
            <w:proofErr w:type="gramEnd"/>
            <w:r w:rsidRPr="006E5A99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potkategorija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korisnika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koji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nisu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kućanstvo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odnosno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obavljaju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djelatnost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također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je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iznos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ugovorne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Pr="006E5A99">
              <w:rPr>
                <w:rFonts w:eastAsiaTheme="minorHAnsi"/>
                <w:lang w:val="en-US" w:eastAsia="en-US"/>
              </w:rPr>
              <w:t>kazne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ograničen</w:t>
            </w:r>
            <w:proofErr w:type="spellEnd"/>
            <w:proofErr w:type="gramEnd"/>
            <w:r w:rsidRPr="006E5A99">
              <w:rPr>
                <w:rFonts w:eastAsiaTheme="minorHAnsi"/>
                <w:lang w:val="en-US" w:eastAsia="en-US"/>
              </w:rPr>
              <w:t xml:space="preserve"> je do 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iznosa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godišnje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cijene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obavezne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minimalne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javne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usluge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za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kategoriju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korisnika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Nadalje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Uredbom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je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propisano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da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Odluka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mora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sadržavati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iznos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obvezne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minimalne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javne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usluge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za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korisnike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kućanstvo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i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korisnike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koji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nisu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E5A99">
              <w:rPr>
                <w:rFonts w:eastAsiaTheme="minorHAnsi"/>
                <w:lang w:val="en-US" w:eastAsia="en-US"/>
              </w:rPr>
              <w:t>kućanstvo</w:t>
            </w:r>
            <w:proofErr w:type="spellEnd"/>
            <w:r w:rsidRPr="006E5A99">
              <w:rPr>
                <w:rFonts w:eastAsiaTheme="minorHAnsi"/>
                <w:lang w:val="en-US" w:eastAsia="en-US"/>
              </w:rPr>
              <w:t xml:space="preserve">. </w:t>
            </w:r>
          </w:p>
          <w:p w14:paraId="3C159485" w14:textId="40791831" w:rsidR="00E9029F" w:rsidRPr="00E9029F" w:rsidRDefault="00E9029F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Ovim izmjenama se osnovna Odluka usklađuje </w:t>
            </w:r>
            <w:r w:rsidR="006E5A99">
              <w:rPr>
                <w:rFonts w:eastAsiaTheme="minorHAnsi"/>
              </w:rPr>
              <w:t xml:space="preserve"> s Uredbom</w:t>
            </w:r>
          </w:p>
          <w:p w14:paraId="22EF7D66" w14:textId="77777777" w:rsidR="00E9029F" w:rsidRPr="00E9029F" w:rsidRDefault="00E9029F" w:rsidP="00E9029F">
            <w:pPr>
              <w:rPr>
                <w:b/>
                <w:sz w:val="28"/>
                <w:szCs w:val="28"/>
              </w:rPr>
            </w:pP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  <w:bookmarkStart w:id="1" w:name="_GoBack"/>
            <w:bookmarkEnd w:id="1"/>
          </w:p>
          <w:p w14:paraId="548C9977" w14:textId="23FF69A7" w:rsidR="00E20A80" w:rsidRPr="005040DA" w:rsidRDefault="007E3016" w:rsidP="00DF694C">
            <w:pPr>
              <w:jc w:val="center"/>
              <w:rPr>
                <w:rFonts w:ascii="Arial" w:hAnsi="Arial" w:cs="Arial"/>
                <w:b/>
              </w:rPr>
            </w:pPr>
            <w:r w:rsidRPr="007E3016">
              <w:rPr>
                <w:rFonts w:ascii="Arial" w:hAnsi="Arial" w:cs="Arial"/>
                <w:b/>
              </w:rPr>
              <w:t>3</w:t>
            </w:r>
            <w:r w:rsidR="00E9029F" w:rsidRPr="007E3016">
              <w:rPr>
                <w:rFonts w:ascii="Arial" w:hAnsi="Arial" w:cs="Arial"/>
                <w:b/>
              </w:rPr>
              <w:t>.</w:t>
            </w:r>
            <w:r w:rsidR="006E5A99" w:rsidRPr="007E3016">
              <w:rPr>
                <w:rFonts w:ascii="Arial" w:hAnsi="Arial" w:cs="Arial"/>
                <w:b/>
              </w:rPr>
              <w:t>1</w:t>
            </w:r>
            <w:r w:rsidRPr="007E3016">
              <w:rPr>
                <w:rFonts w:ascii="Arial" w:hAnsi="Arial" w:cs="Arial"/>
                <w:b/>
              </w:rPr>
              <w:t>2</w:t>
            </w:r>
            <w:r w:rsidR="00E20A80" w:rsidRPr="007E3016">
              <w:rPr>
                <w:rFonts w:ascii="Arial" w:hAnsi="Arial" w:cs="Arial"/>
                <w:b/>
              </w:rPr>
              <w:t>.201</w:t>
            </w:r>
            <w:r w:rsidR="00E9029F" w:rsidRPr="007E3016">
              <w:rPr>
                <w:rFonts w:ascii="Arial" w:hAnsi="Arial" w:cs="Arial"/>
                <w:b/>
              </w:rPr>
              <w:t>9</w:t>
            </w:r>
            <w:r w:rsidR="00E20A80" w:rsidRPr="007E3016">
              <w:rPr>
                <w:rFonts w:ascii="Arial" w:hAnsi="Arial" w:cs="Arial"/>
                <w:b/>
              </w:rPr>
              <w:t>. -</w:t>
            </w:r>
            <w:r w:rsidRPr="007E3016">
              <w:rPr>
                <w:rFonts w:ascii="Arial" w:hAnsi="Arial" w:cs="Arial"/>
                <w:b/>
              </w:rPr>
              <w:t>6</w:t>
            </w:r>
            <w:r w:rsidR="00E20A80" w:rsidRPr="007E3016">
              <w:rPr>
                <w:rFonts w:ascii="Arial" w:hAnsi="Arial" w:cs="Arial"/>
                <w:b/>
              </w:rPr>
              <w:t>.</w:t>
            </w:r>
            <w:r w:rsidR="006E5A99" w:rsidRPr="007E3016">
              <w:rPr>
                <w:rFonts w:ascii="Arial" w:hAnsi="Arial" w:cs="Arial"/>
                <w:b/>
              </w:rPr>
              <w:t>12</w:t>
            </w:r>
            <w:r w:rsidR="00E20A80" w:rsidRPr="007E3016">
              <w:rPr>
                <w:rFonts w:ascii="Arial" w:hAnsi="Arial" w:cs="Arial"/>
                <w:b/>
              </w:rPr>
              <w:t>.201</w:t>
            </w:r>
            <w:r w:rsidR="00E9029F" w:rsidRPr="007E3016">
              <w:rPr>
                <w:rFonts w:ascii="Arial" w:hAnsi="Arial" w:cs="Arial"/>
                <w:b/>
              </w:rPr>
              <w:t>9</w:t>
            </w:r>
            <w:r w:rsidR="00E20A80" w:rsidRPr="007E3016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77777777"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77777777" w:rsidR="00E20A80" w:rsidRPr="005040DA" w:rsidRDefault="007E3016" w:rsidP="00E20A80">
      <w:pPr>
        <w:jc w:val="center"/>
        <w:rPr>
          <w:rFonts w:ascii="Arial" w:hAnsi="Arial" w:cs="Arial"/>
          <w:b/>
        </w:rPr>
      </w:pPr>
      <w:hyperlink r:id="rId5" w:history="1"/>
      <w:r w:rsidR="00E20A80" w:rsidRPr="005040DA">
        <w:rPr>
          <w:rFonts w:ascii="Arial" w:hAnsi="Arial" w:cs="Arial"/>
          <w:b/>
        </w:rPr>
        <w:t xml:space="preserve"> zaključno  s </w:t>
      </w:r>
      <w:r w:rsidR="00E9029F">
        <w:rPr>
          <w:rFonts w:ascii="Arial" w:hAnsi="Arial" w:cs="Arial"/>
          <w:b/>
        </w:rPr>
        <w:t>18</w:t>
      </w:r>
      <w:r w:rsidR="00E20A80" w:rsidRPr="005040DA">
        <w:rPr>
          <w:rFonts w:ascii="Arial" w:hAnsi="Arial" w:cs="Arial"/>
          <w:b/>
        </w:rPr>
        <w:t>.</w:t>
      </w:r>
      <w:r w:rsidR="00E9029F">
        <w:rPr>
          <w:rFonts w:ascii="Arial" w:hAnsi="Arial" w:cs="Arial"/>
          <w:b/>
        </w:rPr>
        <w:t>05</w:t>
      </w:r>
      <w:r w:rsidR="00E20A80" w:rsidRPr="005040DA">
        <w:rPr>
          <w:rFonts w:ascii="Arial" w:hAnsi="Arial" w:cs="Arial"/>
          <w:b/>
        </w:rPr>
        <w:t>.201</w:t>
      </w:r>
      <w:r w:rsidR="00E9029F">
        <w:rPr>
          <w:rFonts w:ascii="Arial" w:hAnsi="Arial" w:cs="Arial"/>
          <w:b/>
        </w:rPr>
        <w:t>9</w:t>
      </w:r>
      <w:r w:rsidR="00E20A80" w:rsidRPr="005040DA">
        <w:rPr>
          <w:rFonts w:ascii="Arial" w:hAnsi="Arial" w:cs="Arial"/>
          <w:b/>
        </w:rPr>
        <w:t>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p w14:paraId="3BC3BA4B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317E13"/>
    <w:rsid w:val="004810C8"/>
    <w:rsid w:val="00592963"/>
    <w:rsid w:val="006E5A99"/>
    <w:rsid w:val="007E3016"/>
    <w:rsid w:val="00BB4B62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6</cp:revision>
  <dcterms:created xsi:type="dcterms:W3CDTF">2018-10-22T08:44:00Z</dcterms:created>
  <dcterms:modified xsi:type="dcterms:W3CDTF">2019-12-03T12:23:00Z</dcterms:modified>
</cp:coreProperties>
</file>